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4EE98" w14:textId="77777777" w:rsidR="001755FB" w:rsidRPr="003C3367" w:rsidRDefault="0096592E" w:rsidP="001755FB">
      <w:pPr>
        <w:spacing w:after="0"/>
        <w:jc w:val="center"/>
        <w:rPr>
          <w:rFonts w:ascii="Times New Roman" w:hAnsi="Times New Roman"/>
          <w:b/>
          <w:bCs/>
          <w:sz w:val="72"/>
          <w:szCs w:val="72"/>
        </w:rPr>
      </w:pPr>
      <w:r w:rsidRPr="003C3367">
        <w:rPr>
          <w:rFonts w:ascii="Times New Roman" w:hAnsi="Times New Roman"/>
          <w:b/>
          <w:bCs/>
          <w:sz w:val="72"/>
          <w:szCs w:val="72"/>
        </w:rPr>
        <w:t>ARCEA</w:t>
      </w:r>
    </w:p>
    <w:p w14:paraId="0612381B" w14:textId="77777777" w:rsidR="001755FB" w:rsidRPr="003C3367" w:rsidRDefault="0096592E" w:rsidP="001755FB">
      <w:pPr>
        <w:spacing w:after="0"/>
        <w:jc w:val="center"/>
        <w:rPr>
          <w:rFonts w:ascii="Times New Roman" w:hAnsi="Times New Roman"/>
          <w:bCs/>
        </w:rPr>
      </w:pPr>
      <w:r w:rsidRPr="003C3367">
        <w:rPr>
          <w:rFonts w:ascii="Times New Roman" w:hAnsi="Times New Roman"/>
          <w:bCs/>
        </w:rPr>
        <w:t>Agenzia Regione Calabria per le Erogazioni in Agricoltura</w:t>
      </w:r>
    </w:p>
    <w:p w14:paraId="03FF1318" w14:textId="77777777" w:rsidR="002B790F" w:rsidRPr="003C3367" w:rsidRDefault="0096592E" w:rsidP="002B790F">
      <w:pPr>
        <w:spacing w:after="0"/>
        <w:jc w:val="center"/>
        <w:rPr>
          <w:rFonts w:ascii="Times New Roman" w:hAnsi="Times New Roman"/>
          <w:bCs/>
        </w:rPr>
      </w:pPr>
      <w:r w:rsidRPr="003C3367">
        <w:rPr>
          <w:rFonts w:ascii="Times New Roman" w:hAnsi="Times New Roman"/>
          <w:bCs/>
        </w:rPr>
        <w:t>“Cittadella regionale” – Località Germaneto – 88100 Catanzaro</w:t>
      </w:r>
    </w:p>
    <w:p w14:paraId="6B8C246E" w14:textId="77777777" w:rsidR="00C460F7" w:rsidRPr="00E63330" w:rsidRDefault="00C460F7" w:rsidP="00C42491">
      <w:pPr>
        <w:spacing w:after="0"/>
        <w:rPr>
          <w:rFonts w:ascii="Times New Roman" w:hAnsi="Times New Roman"/>
          <w:b/>
          <w:sz w:val="24"/>
          <w:szCs w:val="24"/>
          <w:u w:val="single"/>
        </w:rPr>
      </w:pPr>
    </w:p>
    <w:p w14:paraId="7A5E904F" w14:textId="77777777" w:rsidR="009F0ADE" w:rsidRPr="00E63330" w:rsidRDefault="009F0ADE" w:rsidP="009F0ADE">
      <w:pPr>
        <w:spacing w:after="0" w:line="240" w:lineRule="auto"/>
        <w:jc w:val="center"/>
        <w:rPr>
          <w:rFonts w:ascii="Times New Roman" w:hAnsi="Times New Roman"/>
          <w:b/>
          <w:bCs/>
          <w:sz w:val="56"/>
          <w:szCs w:val="56"/>
          <w:lang w:eastAsia="it-IT"/>
        </w:rPr>
      </w:pPr>
    </w:p>
    <w:p w14:paraId="18D32CC0" w14:textId="77777777" w:rsidR="009F0ADE" w:rsidRPr="00E63330" w:rsidRDefault="009F0ADE" w:rsidP="009F0ADE">
      <w:pPr>
        <w:spacing w:after="0" w:line="240" w:lineRule="auto"/>
        <w:jc w:val="center"/>
        <w:rPr>
          <w:rFonts w:ascii="Times New Roman" w:hAnsi="Times New Roman"/>
          <w:b/>
          <w:bCs/>
          <w:sz w:val="56"/>
          <w:szCs w:val="56"/>
          <w:lang w:eastAsia="it-IT"/>
        </w:rPr>
      </w:pPr>
    </w:p>
    <w:p w14:paraId="78687393" w14:textId="77777777" w:rsidR="00DD0F0E" w:rsidRPr="00E63330" w:rsidRDefault="00DD0F0E" w:rsidP="009F0ADE">
      <w:pPr>
        <w:framePr w:hSpace="141" w:wrap="around" w:vAnchor="text" w:hAnchor="page" w:x="1011" w:y="1683"/>
        <w:spacing w:after="0" w:line="240" w:lineRule="auto"/>
        <w:jc w:val="center"/>
        <w:rPr>
          <w:rFonts w:ascii="Times New Roman" w:hAnsi="Times New Roman"/>
          <w:b/>
          <w:bCs/>
          <w:sz w:val="48"/>
          <w:szCs w:val="48"/>
          <w:u w:val="single"/>
        </w:rPr>
      </w:pPr>
    </w:p>
    <w:p w14:paraId="5A26C696" w14:textId="77777777" w:rsidR="00CE6D2E" w:rsidRPr="00E63330" w:rsidRDefault="00CE6D2E" w:rsidP="009F0ADE">
      <w:pPr>
        <w:framePr w:hSpace="141" w:wrap="around" w:vAnchor="text" w:hAnchor="page" w:x="1011" w:y="1683"/>
        <w:spacing w:after="0" w:line="240" w:lineRule="auto"/>
        <w:jc w:val="center"/>
        <w:rPr>
          <w:rFonts w:ascii="Times New Roman" w:hAnsi="Times New Roman"/>
          <w:b/>
          <w:bCs/>
          <w:sz w:val="48"/>
          <w:szCs w:val="48"/>
          <w:u w:val="single"/>
        </w:rPr>
      </w:pPr>
    </w:p>
    <w:p w14:paraId="1C9D4FD2" w14:textId="77777777" w:rsidR="00CE6D2E" w:rsidRPr="00E63330" w:rsidRDefault="00CE6D2E" w:rsidP="009F0ADE">
      <w:pPr>
        <w:framePr w:hSpace="141" w:wrap="around" w:vAnchor="text" w:hAnchor="page" w:x="1011" w:y="1683"/>
        <w:spacing w:after="0" w:line="240" w:lineRule="auto"/>
        <w:jc w:val="center"/>
        <w:rPr>
          <w:rFonts w:ascii="Times New Roman" w:hAnsi="Times New Roman"/>
          <w:b/>
          <w:bCs/>
          <w:sz w:val="48"/>
          <w:szCs w:val="48"/>
          <w:u w:val="single"/>
        </w:rPr>
      </w:pPr>
    </w:p>
    <w:p w14:paraId="5A0BF145" w14:textId="77777777" w:rsidR="009F0ADE" w:rsidRPr="00E63330" w:rsidRDefault="0096592E" w:rsidP="009F0ADE">
      <w:pPr>
        <w:framePr w:hSpace="141" w:wrap="around" w:vAnchor="text" w:hAnchor="page" w:x="1011" w:y="1683"/>
        <w:spacing w:after="0" w:line="240" w:lineRule="auto"/>
        <w:jc w:val="center"/>
        <w:rPr>
          <w:rFonts w:ascii="Times New Roman" w:hAnsi="Times New Roman"/>
          <w:b/>
          <w:bCs/>
          <w:sz w:val="48"/>
          <w:szCs w:val="48"/>
          <w:u w:val="single"/>
        </w:rPr>
      </w:pPr>
      <w:r>
        <w:rPr>
          <w:rFonts w:ascii="Times New Roman" w:hAnsi="Times New Roman"/>
          <w:b/>
          <w:bCs/>
          <w:sz w:val="48"/>
          <w:szCs w:val="48"/>
          <w:u w:val="single"/>
        </w:rPr>
        <w:t>PIANO DELLA PERFORMANCE 20</w:t>
      </w:r>
      <w:r w:rsidR="00DD3804">
        <w:rPr>
          <w:rFonts w:ascii="Times New Roman" w:hAnsi="Times New Roman"/>
          <w:b/>
          <w:bCs/>
          <w:sz w:val="48"/>
          <w:szCs w:val="48"/>
          <w:u w:val="single"/>
        </w:rPr>
        <w:t>20</w:t>
      </w:r>
      <w:r>
        <w:rPr>
          <w:rFonts w:ascii="Times New Roman" w:hAnsi="Times New Roman"/>
          <w:b/>
          <w:bCs/>
          <w:sz w:val="48"/>
          <w:szCs w:val="48"/>
          <w:u w:val="single"/>
        </w:rPr>
        <w:t>-202</w:t>
      </w:r>
      <w:r w:rsidR="00DD3804">
        <w:rPr>
          <w:rFonts w:ascii="Times New Roman" w:hAnsi="Times New Roman"/>
          <w:b/>
          <w:bCs/>
          <w:sz w:val="48"/>
          <w:szCs w:val="48"/>
          <w:u w:val="single"/>
        </w:rPr>
        <w:t>2</w:t>
      </w:r>
    </w:p>
    <w:p w14:paraId="1733D6EF" w14:textId="77777777" w:rsidR="00902454" w:rsidRPr="00E63330" w:rsidRDefault="00902454" w:rsidP="009F0ADE">
      <w:pPr>
        <w:framePr w:hSpace="141" w:wrap="around" w:vAnchor="text" w:hAnchor="page" w:x="1011" w:y="1683"/>
        <w:spacing w:after="0" w:line="240" w:lineRule="auto"/>
        <w:jc w:val="center"/>
        <w:rPr>
          <w:rFonts w:ascii="Times New Roman" w:hAnsi="Times New Roman"/>
          <w:b/>
          <w:bCs/>
          <w:sz w:val="48"/>
          <w:szCs w:val="48"/>
          <w:u w:val="single"/>
        </w:rPr>
      </w:pPr>
    </w:p>
    <w:p w14:paraId="3AC953C2" w14:textId="77777777" w:rsidR="009F0ADE" w:rsidRPr="00E63330"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14:paraId="589F1783" w14:textId="77777777" w:rsidR="009F0ADE" w:rsidRPr="00E63330"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14:paraId="6A55D4DA" w14:textId="77777777" w:rsidR="009F0ADE" w:rsidRPr="00E63330"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14:paraId="79D3AE58" w14:textId="77777777" w:rsidR="009F0ADE" w:rsidRPr="00E63330" w:rsidRDefault="009F0ADE" w:rsidP="009F0ADE">
      <w:pPr>
        <w:framePr w:hSpace="141" w:wrap="around" w:vAnchor="text" w:hAnchor="page" w:x="1011" w:y="1683"/>
        <w:spacing w:after="0" w:line="240" w:lineRule="auto"/>
        <w:jc w:val="center"/>
        <w:rPr>
          <w:rFonts w:ascii="Times New Roman" w:hAnsi="Times New Roman"/>
          <w:b/>
          <w:bCs/>
          <w:sz w:val="28"/>
          <w:szCs w:val="28"/>
        </w:rPr>
      </w:pPr>
    </w:p>
    <w:p w14:paraId="48D46F89" w14:textId="77777777" w:rsidR="009F0ADE" w:rsidRPr="00E63330" w:rsidRDefault="009F0ADE" w:rsidP="009F0ADE">
      <w:pPr>
        <w:framePr w:hSpace="141" w:wrap="around" w:vAnchor="text" w:hAnchor="page" w:x="1011" w:y="1683"/>
        <w:spacing w:after="0" w:line="240" w:lineRule="auto"/>
        <w:jc w:val="center"/>
        <w:rPr>
          <w:rFonts w:ascii="Times New Roman" w:hAnsi="Times New Roman"/>
          <w:b/>
          <w:bCs/>
          <w:sz w:val="32"/>
          <w:szCs w:val="32"/>
          <w:lang w:eastAsia="it-IT"/>
        </w:rPr>
      </w:pPr>
    </w:p>
    <w:p w14:paraId="18C7C77E" w14:textId="77777777" w:rsidR="009F0ADE" w:rsidRPr="003C3367" w:rsidRDefault="009F0ADE" w:rsidP="009F0ADE">
      <w:pPr>
        <w:spacing w:after="0"/>
        <w:jc w:val="center"/>
        <w:rPr>
          <w:rFonts w:ascii="Times New Roman" w:hAnsi="Times New Roman"/>
          <w:bCs/>
          <w:sz w:val="18"/>
          <w:szCs w:val="18"/>
        </w:rPr>
      </w:pPr>
    </w:p>
    <w:p w14:paraId="433CF5C1" w14:textId="77777777" w:rsidR="009F0ADE" w:rsidRPr="003C3367" w:rsidRDefault="009F0ADE" w:rsidP="009F0ADE">
      <w:pPr>
        <w:spacing w:after="0"/>
        <w:jc w:val="center"/>
        <w:rPr>
          <w:rFonts w:ascii="Times New Roman" w:hAnsi="Times New Roman"/>
          <w:bCs/>
          <w:sz w:val="18"/>
          <w:szCs w:val="18"/>
        </w:rPr>
      </w:pPr>
    </w:p>
    <w:p w14:paraId="14ACC3CF" w14:textId="77777777" w:rsidR="009F0ADE" w:rsidRPr="003C3367" w:rsidRDefault="009F0ADE" w:rsidP="009F0ADE">
      <w:pPr>
        <w:spacing w:after="0"/>
        <w:jc w:val="center"/>
        <w:rPr>
          <w:rFonts w:ascii="Times New Roman" w:hAnsi="Times New Roman"/>
          <w:bCs/>
          <w:sz w:val="18"/>
          <w:szCs w:val="18"/>
        </w:rPr>
      </w:pPr>
    </w:p>
    <w:p w14:paraId="42E095BF" w14:textId="77777777" w:rsidR="009F0ADE" w:rsidRPr="003C3367" w:rsidRDefault="009F0ADE" w:rsidP="009F0ADE">
      <w:pPr>
        <w:spacing w:after="0"/>
        <w:jc w:val="center"/>
        <w:rPr>
          <w:rFonts w:ascii="Times New Roman" w:hAnsi="Times New Roman"/>
          <w:bCs/>
          <w:sz w:val="18"/>
          <w:szCs w:val="18"/>
        </w:rPr>
      </w:pPr>
    </w:p>
    <w:p w14:paraId="3CDD870B" w14:textId="77777777" w:rsidR="009F0ADE" w:rsidRPr="003C3367" w:rsidRDefault="009F0ADE" w:rsidP="009F0ADE">
      <w:pPr>
        <w:spacing w:after="0"/>
        <w:jc w:val="center"/>
        <w:rPr>
          <w:rFonts w:ascii="Times New Roman" w:hAnsi="Times New Roman"/>
          <w:bCs/>
          <w:sz w:val="18"/>
          <w:szCs w:val="18"/>
        </w:rPr>
      </w:pPr>
    </w:p>
    <w:p w14:paraId="199295DA" w14:textId="77777777" w:rsidR="009F0ADE" w:rsidRPr="003C3367" w:rsidRDefault="009F0ADE" w:rsidP="009F0ADE">
      <w:pPr>
        <w:spacing w:after="0"/>
        <w:jc w:val="center"/>
        <w:rPr>
          <w:rFonts w:ascii="Times New Roman" w:hAnsi="Times New Roman"/>
          <w:bCs/>
          <w:sz w:val="18"/>
          <w:szCs w:val="18"/>
        </w:rPr>
      </w:pPr>
    </w:p>
    <w:p w14:paraId="278B9268" w14:textId="77777777" w:rsidR="009F0ADE" w:rsidRPr="003C3367" w:rsidRDefault="009F0ADE" w:rsidP="009F0ADE">
      <w:pPr>
        <w:spacing w:after="0"/>
        <w:jc w:val="center"/>
        <w:rPr>
          <w:rFonts w:ascii="Times New Roman" w:hAnsi="Times New Roman"/>
          <w:bCs/>
          <w:sz w:val="18"/>
          <w:szCs w:val="18"/>
        </w:rPr>
      </w:pPr>
    </w:p>
    <w:p w14:paraId="307C5AD3" w14:textId="77777777" w:rsidR="009F0ADE" w:rsidRPr="003C3367" w:rsidRDefault="009F0ADE" w:rsidP="009F0ADE">
      <w:pPr>
        <w:spacing w:after="0"/>
        <w:jc w:val="center"/>
        <w:rPr>
          <w:rFonts w:ascii="Times New Roman" w:hAnsi="Times New Roman"/>
          <w:bCs/>
          <w:sz w:val="18"/>
          <w:szCs w:val="18"/>
        </w:rPr>
      </w:pPr>
    </w:p>
    <w:p w14:paraId="2DB52F97" w14:textId="77777777" w:rsidR="009F0ADE" w:rsidRPr="003C3367" w:rsidRDefault="009F0ADE" w:rsidP="009F0ADE">
      <w:pPr>
        <w:spacing w:after="0"/>
        <w:jc w:val="center"/>
        <w:rPr>
          <w:rFonts w:ascii="Times New Roman" w:hAnsi="Times New Roman"/>
          <w:bCs/>
          <w:sz w:val="18"/>
          <w:szCs w:val="18"/>
        </w:rPr>
      </w:pPr>
    </w:p>
    <w:p w14:paraId="1AEF6CA7" w14:textId="77777777" w:rsidR="009F0ADE" w:rsidRPr="003C3367" w:rsidRDefault="009F0ADE" w:rsidP="009F0ADE">
      <w:pPr>
        <w:spacing w:after="0"/>
        <w:jc w:val="center"/>
        <w:rPr>
          <w:rFonts w:ascii="Times New Roman" w:hAnsi="Times New Roman"/>
          <w:bCs/>
          <w:sz w:val="18"/>
          <w:szCs w:val="18"/>
        </w:rPr>
      </w:pPr>
    </w:p>
    <w:p w14:paraId="6E28105E" w14:textId="77777777" w:rsidR="009F0ADE" w:rsidRPr="003C3367" w:rsidRDefault="009F0ADE" w:rsidP="009F0ADE">
      <w:pPr>
        <w:spacing w:after="0"/>
        <w:jc w:val="center"/>
        <w:rPr>
          <w:rFonts w:ascii="Times New Roman" w:hAnsi="Times New Roman"/>
          <w:bCs/>
          <w:sz w:val="18"/>
          <w:szCs w:val="18"/>
        </w:rPr>
      </w:pPr>
    </w:p>
    <w:p w14:paraId="1208CDDA" w14:textId="77777777" w:rsidR="009F0ADE" w:rsidRPr="003C3367" w:rsidRDefault="009F0ADE" w:rsidP="009F0ADE">
      <w:pPr>
        <w:spacing w:after="0"/>
        <w:jc w:val="center"/>
        <w:rPr>
          <w:rFonts w:ascii="Times New Roman" w:hAnsi="Times New Roman"/>
          <w:bCs/>
          <w:sz w:val="18"/>
          <w:szCs w:val="18"/>
        </w:rPr>
      </w:pPr>
    </w:p>
    <w:p w14:paraId="76CDE6A7" w14:textId="77777777" w:rsidR="009F0ADE" w:rsidRPr="003C3367" w:rsidRDefault="009F0ADE" w:rsidP="009F0ADE">
      <w:pPr>
        <w:spacing w:after="0"/>
        <w:jc w:val="center"/>
        <w:rPr>
          <w:rFonts w:ascii="Times New Roman" w:hAnsi="Times New Roman"/>
          <w:bCs/>
          <w:sz w:val="18"/>
          <w:szCs w:val="18"/>
        </w:rPr>
      </w:pPr>
    </w:p>
    <w:p w14:paraId="5416994A" w14:textId="77777777" w:rsidR="009F0ADE" w:rsidRPr="003C3367" w:rsidRDefault="009F0ADE" w:rsidP="009F0ADE">
      <w:pPr>
        <w:spacing w:after="0"/>
        <w:jc w:val="center"/>
        <w:rPr>
          <w:rFonts w:ascii="Times New Roman" w:hAnsi="Times New Roman"/>
          <w:bCs/>
          <w:sz w:val="18"/>
          <w:szCs w:val="18"/>
        </w:rPr>
      </w:pPr>
    </w:p>
    <w:p w14:paraId="02039935" w14:textId="77777777" w:rsidR="009F0ADE" w:rsidRPr="003C3367" w:rsidRDefault="009F0ADE" w:rsidP="009F0ADE">
      <w:pPr>
        <w:spacing w:after="0"/>
        <w:jc w:val="center"/>
        <w:rPr>
          <w:rFonts w:ascii="Times New Roman" w:hAnsi="Times New Roman"/>
          <w:bCs/>
          <w:sz w:val="18"/>
          <w:szCs w:val="18"/>
        </w:rPr>
      </w:pPr>
    </w:p>
    <w:p w14:paraId="5F193A41" w14:textId="77777777" w:rsidR="009F0ADE" w:rsidRPr="003C3367" w:rsidRDefault="009F0ADE" w:rsidP="009F0ADE">
      <w:pPr>
        <w:spacing w:after="0"/>
        <w:jc w:val="center"/>
        <w:rPr>
          <w:rFonts w:ascii="Times New Roman" w:hAnsi="Times New Roman"/>
          <w:bCs/>
          <w:sz w:val="18"/>
          <w:szCs w:val="18"/>
        </w:rPr>
      </w:pPr>
    </w:p>
    <w:p w14:paraId="65DCABB3" w14:textId="77777777" w:rsidR="009F0ADE" w:rsidRPr="003C3367" w:rsidRDefault="009F0ADE" w:rsidP="009F0ADE">
      <w:pPr>
        <w:spacing w:after="0"/>
        <w:jc w:val="center"/>
        <w:rPr>
          <w:rFonts w:ascii="Times New Roman" w:hAnsi="Times New Roman"/>
          <w:bCs/>
          <w:sz w:val="18"/>
          <w:szCs w:val="18"/>
        </w:rPr>
      </w:pPr>
    </w:p>
    <w:p w14:paraId="5DB3EBEF" w14:textId="77777777" w:rsidR="009F0ADE" w:rsidRPr="003C3367" w:rsidRDefault="009F0ADE" w:rsidP="009F0ADE">
      <w:pPr>
        <w:spacing w:after="0"/>
        <w:jc w:val="center"/>
        <w:rPr>
          <w:rFonts w:ascii="Times New Roman" w:hAnsi="Times New Roman"/>
          <w:bCs/>
          <w:sz w:val="18"/>
          <w:szCs w:val="18"/>
        </w:rPr>
      </w:pPr>
    </w:p>
    <w:p w14:paraId="5A6F1DF8" w14:textId="77777777" w:rsidR="009F0ADE" w:rsidRPr="003C3367" w:rsidRDefault="009F0ADE" w:rsidP="009F0ADE">
      <w:pPr>
        <w:spacing w:after="0"/>
        <w:jc w:val="center"/>
        <w:rPr>
          <w:rFonts w:ascii="Times New Roman" w:hAnsi="Times New Roman"/>
          <w:bCs/>
          <w:sz w:val="18"/>
          <w:szCs w:val="18"/>
        </w:rPr>
      </w:pPr>
    </w:p>
    <w:p w14:paraId="73DD8D61" w14:textId="77777777" w:rsidR="009F0ADE" w:rsidRPr="003C3367" w:rsidRDefault="009F0ADE" w:rsidP="009F0ADE">
      <w:pPr>
        <w:spacing w:after="0"/>
        <w:jc w:val="center"/>
        <w:rPr>
          <w:rFonts w:ascii="Times New Roman" w:hAnsi="Times New Roman"/>
          <w:bCs/>
          <w:sz w:val="18"/>
          <w:szCs w:val="18"/>
        </w:rPr>
      </w:pPr>
    </w:p>
    <w:p w14:paraId="1585BDB9" w14:textId="77777777" w:rsidR="009F0ADE" w:rsidRPr="003C3367" w:rsidRDefault="009F0ADE" w:rsidP="009F0ADE">
      <w:pPr>
        <w:spacing w:after="0"/>
        <w:jc w:val="center"/>
        <w:rPr>
          <w:rFonts w:ascii="Times New Roman" w:hAnsi="Times New Roman"/>
          <w:bCs/>
          <w:sz w:val="18"/>
          <w:szCs w:val="18"/>
        </w:rPr>
      </w:pPr>
    </w:p>
    <w:p w14:paraId="46CC22DF" w14:textId="77777777" w:rsidR="009F0ADE" w:rsidRPr="003C3367" w:rsidRDefault="009F0ADE" w:rsidP="009F0ADE">
      <w:pPr>
        <w:spacing w:after="0"/>
        <w:jc w:val="both"/>
        <w:rPr>
          <w:rFonts w:ascii="Times New Roman" w:hAnsi="Times New Roman"/>
          <w:bCs/>
          <w:sz w:val="18"/>
          <w:szCs w:val="18"/>
        </w:rPr>
      </w:pPr>
    </w:p>
    <w:p w14:paraId="2062957D" w14:textId="77777777" w:rsidR="009F0ADE" w:rsidRPr="003C3367" w:rsidRDefault="009F0ADE" w:rsidP="009F0ADE">
      <w:pPr>
        <w:spacing w:after="0"/>
        <w:jc w:val="both"/>
        <w:rPr>
          <w:rFonts w:ascii="Times New Roman" w:hAnsi="Times New Roman"/>
          <w:bCs/>
          <w:sz w:val="18"/>
          <w:szCs w:val="18"/>
        </w:rPr>
      </w:pPr>
    </w:p>
    <w:p w14:paraId="010D9309" w14:textId="77777777" w:rsidR="009F0ADE" w:rsidRPr="003C3367" w:rsidRDefault="009F0ADE" w:rsidP="009F0ADE">
      <w:pPr>
        <w:spacing w:after="0"/>
        <w:jc w:val="both"/>
        <w:rPr>
          <w:rFonts w:ascii="Times New Roman" w:hAnsi="Times New Roman"/>
          <w:bCs/>
          <w:sz w:val="18"/>
          <w:szCs w:val="18"/>
        </w:rPr>
      </w:pPr>
    </w:p>
    <w:p w14:paraId="00CE83B6" w14:textId="77777777" w:rsidR="009F0ADE" w:rsidRPr="003C3367" w:rsidRDefault="009F0ADE" w:rsidP="009F0ADE">
      <w:pPr>
        <w:spacing w:after="0"/>
        <w:jc w:val="both"/>
        <w:rPr>
          <w:rFonts w:ascii="Times New Roman" w:hAnsi="Times New Roman"/>
          <w:bCs/>
          <w:sz w:val="18"/>
          <w:szCs w:val="18"/>
        </w:rPr>
      </w:pPr>
    </w:p>
    <w:p w14:paraId="0D9F7C84" w14:textId="77777777" w:rsidR="009F0ADE" w:rsidRPr="003C3367" w:rsidRDefault="009F0ADE" w:rsidP="009F0ADE">
      <w:pPr>
        <w:spacing w:after="0"/>
        <w:jc w:val="both"/>
        <w:rPr>
          <w:rFonts w:ascii="Times New Roman" w:hAnsi="Times New Roman"/>
          <w:bCs/>
          <w:sz w:val="18"/>
          <w:szCs w:val="18"/>
        </w:rPr>
      </w:pPr>
    </w:p>
    <w:p w14:paraId="3A78970D" w14:textId="77777777" w:rsidR="009F0ADE" w:rsidRPr="003C3367" w:rsidRDefault="009F0ADE" w:rsidP="009F0ADE">
      <w:pPr>
        <w:spacing w:after="0"/>
        <w:jc w:val="both"/>
        <w:rPr>
          <w:rFonts w:ascii="Times New Roman" w:hAnsi="Times New Roman"/>
          <w:bCs/>
          <w:sz w:val="18"/>
          <w:szCs w:val="18"/>
        </w:rPr>
      </w:pPr>
    </w:p>
    <w:p w14:paraId="3F4796AA" w14:textId="77777777" w:rsidR="009F0ADE" w:rsidRPr="003C3367" w:rsidRDefault="009F0ADE" w:rsidP="009F0ADE">
      <w:pPr>
        <w:spacing w:after="0"/>
        <w:jc w:val="both"/>
        <w:rPr>
          <w:rFonts w:ascii="Times New Roman" w:hAnsi="Times New Roman"/>
          <w:bCs/>
          <w:sz w:val="18"/>
          <w:szCs w:val="18"/>
        </w:rPr>
      </w:pPr>
    </w:p>
    <w:p w14:paraId="386BDE1C" w14:textId="77777777" w:rsidR="009F0ADE" w:rsidRPr="003C3367" w:rsidRDefault="009F0ADE" w:rsidP="009F0ADE">
      <w:pPr>
        <w:spacing w:after="0"/>
        <w:jc w:val="both"/>
        <w:rPr>
          <w:rFonts w:ascii="Times New Roman" w:hAnsi="Times New Roman"/>
          <w:bCs/>
          <w:sz w:val="18"/>
          <w:szCs w:val="18"/>
        </w:rPr>
      </w:pPr>
    </w:p>
    <w:p w14:paraId="1D34B6A9" w14:textId="77777777" w:rsidR="009F0ADE" w:rsidRPr="003C3367" w:rsidRDefault="009F0ADE" w:rsidP="009F0ADE">
      <w:pPr>
        <w:spacing w:after="0"/>
        <w:jc w:val="both"/>
        <w:rPr>
          <w:rFonts w:ascii="Times New Roman" w:hAnsi="Times New Roman"/>
          <w:bCs/>
          <w:sz w:val="18"/>
          <w:szCs w:val="18"/>
        </w:rPr>
      </w:pPr>
    </w:p>
    <w:p w14:paraId="0A5026BF" w14:textId="77777777" w:rsidR="009F0ADE" w:rsidRPr="003C3367" w:rsidRDefault="009F0ADE" w:rsidP="009F0ADE">
      <w:pPr>
        <w:spacing w:after="0"/>
        <w:jc w:val="both"/>
        <w:rPr>
          <w:rFonts w:ascii="Times New Roman" w:hAnsi="Times New Roman"/>
          <w:bCs/>
          <w:sz w:val="18"/>
          <w:szCs w:val="18"/>
        </w:rPr>
      </w:pPr>
    </w:p>
    <w:p w14:paraId="3FEB2D73" w14:textId="77777777" w:rsidR="009F0ADE" w:rsidRPr="003C3367" w:rsidRDefault="009F0ADE" w:rsidP="009F0ADE">
      <w:pPr>
        <w:spacing w:after="0"/>
        <w:jc w:val="both"/>
        <w:rPr>
          <w:rFonts w:ascii="Times New Roman" w:hAnsi="Times New Roman"/>
          <w:bCs/>
          <w:sz w:val="18"/>
          <w:szCs w:val="18"/>
        </w:rPr>
      </w:pPr>
    </w:p>
    <w:p w14:paraId="3C3B7A3B" w14:textId="77777777" w:rsidR="00DE3766" w:rsidRPr="007F78C3" w:rsidRDefault="0096592E" w:rsidP="007F78C3">
      <w:pPr>
        <w:pStyle w:val="Nessunaspaziatura1"/>
        <w:rPr>
          <w:b/>
        </w:rPr>
      </w:pPr>
      <w:r w:rsidRPr="007F78C3">
        <w:rPr>
          <w:b/>
        </w:rPr>
        <w:t>Sommario</w:t>
      </w:r>
    </w:p>
    <w:p w14:paraId="5DD03926" w14:textId="4DB02DB4" w:rsidR="00682B18" w:rsidRDefault="0096592E">
      <w:pPr>
        <w:pStyle w:val="TOC1"/>
        <w:rPr>
          <w:rFonts w:asciiTheme="minorHAnsi" w:eastAsiaTheme="minorEastAsia" w:hAnsiTheme="minorHAnsi" w:cstheme="minorBidi"/>
          <w:noProof/>
          <w:sz w:val="24"/>
          <w:szCs w:val="24"/>
          <w:lang w:val="en-IT" w:eastAsia="en-GB"/>
        </w:rPr>
      </w:pPr>
      <w:r w:rsidRPr="003C3367">
        <w:rPr>
          <w:rFonts w:ascii="Times New Roman" w:hAnsi="Times New Roman"/>
        </w:rPr>
        <w:fldChar w:fldCharType="begin"/>
      </w:r>
      <w:r w:rsidRPr="003C3367">
        <w:rPr>
          <w:rFonts w:ascii="Times New Roman" w:hAnsi="Times New Roman"/>
        </w:rPr>
        <w:instrText xml:space="preserve"> TOC \o "1-3" \h \z \u </w:instrText>
      </w:r>
      <w:r w:rsidRPr="003C3367">
        <w:rPr>
          <w:rFonts w:ascii="Times New Roman" w:hAnsi="Times New Roman"/>
        </w:rPr>
        <w:fldChar w:fldCharType="separate"/>
      </w:r>
      <w:hyperlink w:anchor="_Toc31571621" w:history="1">
        <w:r w:rsidR="00682B18" w:rsidRPr="004D27B0">
          <w:rPr>
            <w:rStyle w:val="Hyperlink"/>
            <w:noProof/>
          </w:rPr>
          <w:t>1</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Introduzione</w:t>
        </w:r>
        <w:r w:rsidR="00682B18">
          <w:rPr>
            <w:noProof/>
            <w:webHidden/>
          </w:rPr>
          <w:tab/>
        </w:r>
        <w:r w:rsidR="00682B18">
          <w:rPr>
            <w:noProof/>
            <w:webHidden/>
          </w:rPr>
          <w:fldChar w:fldCharType="begin"/>
        </w:r>
        <w:r w:rsidR="00682B18">
          <w:rPr>
            <w:noProof/>
            <w:webHidden/>
          </w:rPr>
          <w:instrText xml:space="preserve"> PAGEREF _Toc31571621 \h </w:instrText>
        </w:r>
        <w:r w:rsidR="00682B18">
          <w:rPr>
            <w:noProof/>
            <w:webHidden/>
          </w:rPr>
        </w:r>
        <w:r w:rsidR="00682B18">
          <w:rPr>
            <w:noProof/>
            <w:webHidden/>
          </w:rPr>
          <w:fldChar w:fldCharType="separate"/>
        </w:r>
        <w:r w:rsidR="00682B18">
          <w:rPr>
            <w:noProof/>
            <w:webHidden/>
          </w:rPr>
          <w:t>4</w:t>
        </w:r>
        <w:r w:rsidR="00682B18">
          <w:rPr>
            <w:noProof/>
            <w:webHidden/>
          </w:rPr>
          <w:fldChar w:fldCharType="end"/>
        </w:r>
      </w:hyperlink>
    </w:p>
    <w:p w14:paraId="182D612A" w14:textId="2B37DF23" w:rsidR="00682B18" w:rsidRDefault="00880039">
      <w:pPr>
        <w:pStyle w:val="TOC2"/>
        <w:tabs>
          <w:tab w:val="left" w:pos="960"/>
          <w:tab w:val="right" w:leader="dot" w:pos="9486"/>
        </w:tabs>
        <w:rPr>
          <w:rFonts w:asciiTheme="minorHAnsi" w:eastAsiaTheme="minorEastAsia" w:hAnsiTheme="minorHAnsi" w:cstheme="minorBidi"/>
          <w:noProof/>
          <w:sz w:val="24"/>
          <w:szCs w:val="24"/>
          <w:lang w:val="en-IT" w:eastAsia="en-GB"/>
        </w:rPr>
      </w:pPr>
      <w:hyperlink w:anchor="_Toc31571622" w:history="1">
        <w:r w:rsidR="00682B18" w:rsidRPr="004D27B0">
          <w:rPr>
            <w:rStyle w:val="Hyperlink"/>
            <w:noProof/>
            <w:snapToGrid w:val="0"/>
            <w:w w:val="0"/>
          </w:rPr>
          <w:t>1.1</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Inquadramento</w:t>
        </w:r>
        <w:r w:rsidR="00682B18">
          <w:rPr>
            <w:noProof/>
            <w:webHidden/>
          </w:rPr>
          <w:tab/>
        </w:r>
        <w:r w:rsidR="00682B18">
          <w:rPr>
            <w:noProof/>
            <w:webHidden/>
          </w:rPr>
          <w:fldChar w:fldCharType="begin"/>
        </w:r>
        <w:r w:rsidR="00682B18">
          <w:rPr>
            <w:noProof/>
            <w:webHidden/>
          </w:rPr>
          <w:instrText xml:space="preserve"> PAGEREF _Toc31571622 \h </w:instrText>
        </w:r>
        <w:r w:rsidR="00682B18">
          <w:rPr>
            <w:noProof/>
            <w:webHidden/>
          </w:rPr>
        </w:r>
        <w:r w:rsidR="00682B18">
          <w:rPr>
            <w:noProof/>
            <w:webHidden/>
          </w:rPr>
          <w:fldChar w:fldCharType="separate"/>
        </w:r>
        <w:r w:rsidR="00682B18">
          <w:rPr>
            <w:noProof/>
            <w:webHidden/>
          </w:rPr>
          <w:t>4</w:t>
        </w:r>
        <w:r w:rsidR="00682B18">
          <w:rPr>
            <w:noProof/>
            <w:webHidden/>
          </w:rPr>
          <w:fldChar w:fldCharType="end"/>
        </w:r>
      </w:hyperlink>
    </w:p>
    <w:p w14:paraId="1FF5537D" w14:textId="57951A85" w:rsidR="00682B18" w:rsidRDefault="00880039">
      <w:pPr>
        <w:pStyle w:val="TOC3"/>
        <w:tabs>
          <w:tab w:val="right" w:leader="dot" w:pos="9486"/>
        </w:tabs>
        <w:rPr>
          <w:rFonts w:asciiTheme="minorHAnsi" w:eastAsiaTheme="minorEastAsia" w:hAnsiTheme="minorHAnsi" w:cstheme="minorBidi"/>
          <w:noProof/>
          <w:sz w:val="24"/>
          <w:szCs w:val="24"/>
          <w:lang w:val="en-IT" w:eastAsia="en-GB"/>
        </w:rPr>
      </w:pPr>
      <w:hyperlink w:anchor="_Toc31571623" w:history="1">
        <w:r w:rsidR="00682B18" w:rsidRPr="004D27B0">
          <w:rPr>
            <w:rStyle w:val="Hyperlink"/>
            <w:noProof/>
          </w:rPr>
          <w:t>1.1.1 Principi generali</w:t>
        </w:r>
        <w:r w:rsidR="00682B18">
          <w:rPr>
            <w:noProof/>
            <w:webHidden/>
          </w:rPr>
          <w:tab/>
        </w:r>
        <w:r w:rsidR="00682B18">
          <w:rPr>
            <w:noProof/>
            <w:webHidden/>
          </w:rPr>
          <w:fldChar w:fldCharType="begin"/>
        </w:r>
        <w:r w:rsidR="00682B18">
          <w:rPr>
            <w:noProof/>
            <w:webHidden/>
          </w:rPr>
          <w:instrText xml:space="preserve"> PAGEREF _Toc31571623 \h </w:instrText>
        </w:r>
        <w:r w:rsidR="00682B18">
          <w:rPr>
            <w:noProof/>
            <w:webHidden/>
          </w:rPr>
        </w:r>
        <w:r w:rsidR="00682B18">
          <w:rPr>
            <w:noProof/>
            <w:webHidden/>
          </w:rPr>
          <w:fldChar w:fldCharType="separate"/>
        </w:r>
        <w:r w:rsidR="00682B18">
          <w:rPr>
            <w:noProof/>
            <w:webHidden/>
          </w:rPr>
          <w:t>4</w:t>
        </w:r>
        <w:r w:rsidR="00682B18">
          <w:rPr>
            <w:noProof/>
            <w:webHidden/>
          </w:rPr>
          <w:fldChar w:fldCharType="end"/>
        </w:r>
      </w:hyperlink>
    </w:p>
    <w:p w14:paraId="2190A3F9" w14:textId="52EAE1D9" w:rsidR="00682B18" w:rsidRDefault="00880039">
      <w:pPr>
        <w:pStyle w:val="TOC3"/>
        <w:tabs>
          <w:tab w:val="right" w:leader="dot" w:pos="9486"/>
        </w:tabs>
        <w:rPr>
          <w:rFonts w:asciiTheme="minorHAnsi" w:eastAsiaTheme="minorEastAsia" w:hAnsiTheme="minorHAnsi" w:cstheme="minorBidi"/>
          <w:noProof/>
          <w:sz w:val="24"/>
          <w:szCs w:val="24"/>
          <w:lang w:val="en-IT" w:eastAsia="en-GB"/>
        </w:rPr>
      </w:pPr>
      <w:hyperlink w:anchor="_Toc31571624" w:history="1">
        <w:r w:rsidR="00682B18" w:rsidRPr="004D27B0">
          <w:rPr>
            <w:rStyle w:val="Hyperlink"/>
            <w:noProof/>
          </w:rPr>
          <w:t>1.1.2 Contesto normativo</w:t>
        </w:r>
        <w:r w:rsidR="00682B18">
          <w:rPr>
            <w:noProof/>
            <w:webHidden/>
          </w:rPr>
          <w:tab/>
        </w:r>
        <w:r w:rsidR="00682B18">
          <w:rPr>
            <w:noProof/>
            <w:webHidden/>
          </w:rPr>
          <w:fldChar w:fldCharType="begin"/>
        </w:r>
        <w:r w:rsidR="00682B18">
          <w:rPr>
            <w:noProof/>
            <w:webHidden/>
          </w:rPr>
          <w:instrText xml:space="preserve"> PAGEREF _Toc31571624 \h </w:instrText>
        </w:r>
        <w:r w:rsidR="00682B18">
          <w:rPr>
            <w:noProof/>
            <w:webHidden/>
          </w:rPr>
        </w:r>
        <w:r w:rsidR="00682B18">
          <w:rPr>
            <w:noProof/>
            <w:webHidden/>
          </w:rPr>
          <w:fldChar w:fldCharType="separate"/>
        </w:r>
        <w:r w:rsidR="00682B18">
          <w:rPr>
            <w:noProof/>
            <w:webHidden/>
          </w:rPr>
          <w:t>4</w:t>
        </w:r>
        <w:r w:rsidR="00682B18">
          <w:rPr>
            <w:noProof/>
            <w:webHidden/>
          </w:rPr>
          <w:fldChar w:fldCharType="end"/>
        </w:r>
      </w:hyperlink>
    </w:p>
    <w:p w14:paraId="44EF5ED3" w14:textId="0DB41E1D" w:rsidR="00682B18" w:rsidRDefault="00880039">
      <w:pPr>
        <w:pStyle w:val="TOC2"/>
        <w:tabs>
          <w:tab w:val="left" w:pos="960"/>
          <w:tab w:val="right" w:leader="dot" w:pos="9486"/>
        </w:tabs>
        <w:rPr>
          <w:rFonts w:asciiTheme="minorHAnsi" w:eastAsiaTheme="minorEastAsia" w:hAnsiTheme="minorHAnsi" w:cstheme="minorBidi"/>
          <w:noProof/>
          <w:sz w:val="24"/>
          <w:szCs w:val="24"/>
          <w:lang w:val="en-IT" w:eastAsia="en-GB"/>
        </w:rPr>
      </w:pPr>
      <w:hyperlink w:anchor="_Toc31571625" w:history="1">
        <w:r w:rsidR="00682B18" w:rsidRPr="004D27B0">
          <w:rPr>
            <w:rStyle w:val="Hyperlink"/>
            <w:noProof/>
            <w:snapToGrid w:val="0"/>
            <w:w w:val="0"/>
          </w:rPr>
          <w:t>1.2</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Recepimento delle osservazioni dell’Organismo Indipendente di Valutazione e adeguamento alle nuove disposizioni normative:</w:t>
        </w:r>
        <w:r w:rsidR="00682B18">
          <w:rPr>
            <w:noProof/>
            <w:webHidden/>
          </w:rPr>
          <w:tab/>
        </w:r>
        <w:r w:rsidR="00682B18">
          <w:rPr>
            <w:noProof/>
            <w:webHidden/>
          </w:rPr>
          <w:fldChar w:fldCharType="begin"/>
        </w:r>
        <w:r w:rsidR="00682B18">
          <w:rPr>
            <w:noProof/>
            <w:webHidden/>
          </w:rPr>
          <w:instrText xml:space="preserve"> PAGEREF _Toc31571625 \h </w:instrText>
        </w:r>
        <w:r w:rsidR="00682B18">
          <w:rPr>
            <w:noProof/>
            <w:webHidden/>
          </w:rPr>
        </w:r>
        <w:r w:rsidR="00682B18">
          <w:rPr>
            <w:noProof/>
            <w:webHidden/>
          </w:rPr>
          <w:fldChar w:fldCharType="separate"/>
        </w:r>
        <w:r w:rsidR="00682B18">
          <w:rPr>
            <w:noProof/>
            <w:webHidden/>
          </w:rPr>
          <w:t>6</w:t>
        </w:r>
        <w:r w:rsidR="00682B18">
          <w:rPr>
            <w:noProof/>
            <w:webHidden/>
          </w:rPr>
          <w:fldChar w:fldCharType="end"/>
        </w:r>
      </w:hyperlink>
    </w:p>
    <w:p w14:paraId="2E15968D" w14:textId="2678CAA1" w:rsidR="00682B18" w:rsidRDefault="00880039">
      <w:pPr>
        <w:pStyle w:val="TOC2"/>
        <w:tabs>
          <w:tab w:val="left" w:pos="960"/>
          <w:tab w:val="right" w:leader="dot" w:pos="9486"/>
        </w:tabs>
        <w:rPr>
          <w:rFonts w:asciiTheme="minorHAnsi" w:eastAsiaTheme="minorEastAsia" w:hAnsiTheme="minorHAnsi" w:cstheme="minorBidi"/>
          <w:noProof/>
          <w:sz w:val="24"/>
          <w:szCs w:val="24"/>
          <w:lang w:val="en-IT" w:eastAsia="en-GB"/>
        </w:rPr>
      </w:pPr>
      <w:hyperlink w:anchor="_Toc31571626" w:history="1">
        <w:r w:rsidR="00682B18" w:rsidRPr="004D27B0">
          <w:rPr>
            <w:rStyle w:val="Hyperlink"/>
            <w:noProof/>
            <w:snapToGrid w:val="0"/>
            <w:w w:val="0"/>
          </w:rPr>
          <w:t>1.3</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Recepimento dei suggerimenti forniti dall’OIV durante la riunione del 17 Gennaio 2020</w:t>
        </w:r>
        <w:r w:rsidR="00682B18">
          <w:rPr>
            <w:noProof/>
            <w:webHidden/>
          </w:rPr>
          <w:tab/>
        </w:r>
        <w:r w:rsidR="00682B18">
          <w:rPr>
            <w:noProof/>
            <w:webHidden/>
          </w:rPr>
          <w:fldChar w:fldCharType="begin"/>
        </w:r>
        <w:r w:rsidR="00682B18">
          <w:rPr>
            <w:noProof/>
            <w:webHidden/>
          </w:rPr>
          <w:instrText xml:space="preserve"> PAGEREF _Toc31571626 \h </w:instrText>
        </w:r>
        <w:r w:rsidR="00682B18">
          <w:rPr>
            <w:noProof/>
            <w:webHidden/>
          </w:rPr>
        </w:r>
        <w:r w:rsidR="00682B18">
          <w:rPr>
            <w:noProof/>
            <w:webHidden/>
          </w:rPr>
          <w:fldChar w:fldCharType="separate"/>
        </w:r>
        <w:r w:rsidR="00682B18">
          <w:rPr>
            <w:noProof/>
            <w:webHidden/>
          </w:rPr>
          <w:t>12</w:t>
        </w:r>
        <w:r w:rsidR="00682B18">
          <w:rPr>
            <w:noProof/>
            <w:webHidden/>
          </w:rPr>
          <w:fldChar w:fldCharType="end"/>
        </w:r>
      </w:hyperlink>
    </w:p>
    <w:p w14:paraId="0D3D6728" w14:textId="6C107E64" w:rsidR="00682B18" w:rsidRDefault="00880039">
      <w:pPr>
        <w:pStyle w:val="TOC2"/>
        <w:tabs>
          <w:tab w:val="left" w:pos="960"/>
          <w:tab w:val="right" w:leader="dot" w:pos="9486"/>
        </w:tabs>
        <w:rPr>
          <w:rFonts w:asciiTheme="minorHAnsi" w:eastAsiaTheme="minorEastAsia" w:hAnsiTheme="minorHAnsi" w:cstheme="minorBidi"/>
          <w:noProof/>
          <w:sz w:val="24"/>
          <w:szCs w:val="24"/>
          <w:lang w:val="en-IT" w:eastAsia="en-GB"/>
        </w:rPr>
      </w:pPr>
      <w:hyperlink w:anchor="_Toc31571627" w:history="1">
        <w:r w:rsidR="00682B18" w:rsidRPr="004D27B0">
          <w:rPr>
            <w:rStyle w:val="Hyperlink"/>
            <w:noProof/>
            <w:snapToGrid w:val="0"/>
            <w:w w:val="0"/>
          </w:rPr>
          <w:t>1.4</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Recepimento e declinazione degli obiettivi strategici della Regione Calabria</w:t>
        </w:r>
        <w:r w:rsidR="00682B18">
          <w:rPr>
            <w:noProof/>
            <w:webHidden/>
          </w:rPr>
          <w:tab/>
        </w:r>
        <w:r w:rsidR="00682B18">
          <w:rPr>
            <w:noProof/>
            <w:webHidden/>
          </w:rPr>
          <w:fldChar w:fldCharType="begin"/>
        </w:r>
        <w:r w:rsidR="00682B18">
          <w:rPr>
            <w:noProof/>
            <w:webHidden/>
          </w:rPr>
          <w:instrText xml:space="preserve"> PAGEREF _Toc31571627 \h </w:instrText>
        </w:r>
        <w:r w:rsidR="00682B18">
          <w:rPr>
            <w:noProof/>
            <w:webHidden/>
          </w:rPr>
        </w:r>
        <w:r w:rsidR="00682B18">
          <w:rPr>
            <w:noProof/>
            <w:webHidden/>
          </w:rPr>
          <w:fldChar w:fldCharType="separate"/>
        </w:r>
        <w:r w:rsidR="00682B18">
          <w:rPr>
            <w:noProof/>
            <w:webHidden/>
          </w:rPr>
          <w:t>12</w:t>
        </w:r>
        <w:r w:rsidR="00682B18">
          <w:rPr>
            <w:noProof/>
            <w:webHidden/>
          </w:rPr>
          <w:fldChar w:fldCharType="end"/>
        </w:r>
      </w:hyperlink>
    </w:p>
    <w:p w14:paraId="07AB2B66" w14:textId="1F793C72" w:rsidR="00682B18" w:rsidRDefault="00880039">
      <w:pPr>
        <w:pStyle w:val="TOC2"/>
        <w:tabs>
          <w:tab w:val="left" w:pos="960"/>
          <w:tab w:val="right" w:leader="dot" w:pos="9486"/>
        </w:tabs>
        <w:rPr>
          <w:rFonts w:asciiTheme="minorHAnsi" w:eastAsiaTheme="minorEastAsia" w:hAnsiTheme="minorHAnsi" w:cstheme="minorBidi"/>
          <w:noProof/>
          <w:sz w:val="24"/>
          <w:szCs w:val="24"/>
          <w:lang w:val="en-IT" w:eastAsia="en-GB"/>
        </w:rPr>
      </w:pPr>
      <w:hyperlink w:anchor="_Toc31571628" w:history="1">
        <w:r w:rsidR="00682B18" w:rsidRPr="004D27B0">
          <w:rPr>
            <w:rStyle w:val="Hyperlink"/>
            <w:noProof/>
            <w:snapToGrid w:val="0"/>
            <w:w w:val="0"/>
          </w:rPr>
          <w:t>1.5</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Rielaborazione grafica del Piano in favore degli stakeholders</w:t>
        </w:r>
        <w:r w:rsidR="00682B18">
          <w:rPr>
            <w:noProof/>
            <w:webHidden/>
          </w:rPr>
          <w:tab/>
        </w:r>
        <w:r w:rsidR="00682B18">
          <w:rPr>
            <w:noProof/>
            <w:webHidden/>
          </w:rPr>
          <w:fldChar w:fldCharType="begin"/>
        </w:r>
        <w:r w:rsidR="00682B18">
          <w:rPr>
            <w:noProof/>
            <w:webHidden/>
          </w:rPr>
          <w:instrText xml:space="preserve"> PAGEREF _Toc31571628 \h </w:instrText>
        </w:r>
        <w:r w:rsidR="00682B18">
          <w:rPr>
            <w:noProof/>
            <w:webHidden/>
          </w:rPr>
        </w:r>
        <w:r w:rsidR="00682B18">
          <w:rPr>
            <w:noProof/>
            <w:webHidden/>
          </w:rPr>
          <w:fldChar w:fldCharType="separate"/>
        </w:r>
        <w:r w:rsidR="00682B18">
          <w:rPr>
            <w:noProof/>
            <w:webHidden/>
          </w:rPr>
          <w:t>16</w:t>
        </w:r>
        <w:r w:rsidR="00682B18">
          <w:rPr>
            <w:noProof/>
            <w:webHidden/>
          </w:rPr>
          <w:fldChar w:fldCharType="end"/>
        </w:r>
      </w:hyperlink>
    </w:p>
    <w:p w14:paraId="4CAC8E91" w14:textId="1E77F311" w:rsidR="00682B18" w:rsidRDefault="00880039">
      <w:pPr>
        <w:pStyle w:val="TOC1"/>
        <w:rPr>
          <w:rFonts w:asciiTheme="minorHAnsi" w:eastAsiaTheme="minorEastAsia" w:hAnsiTheme="minorHAnsi" w:cstheme="minorBidi"/>
          <w:noProof/>
          <w:sz w:val="24"/>
          <w:szCs w:val="24"/>
          <w:lang w:val="en-IT" w:eastAsia="en-GB"/>
        </w:rPr>
      </w:pPr>
      <w:hyperlink w:anchor="_Toc31571629" w:history="1">
        <w:r w:rsidR="00682B18" w:rsidRPr="004D27B0">
          <w:rPr>
            <w:rStyle w:val="Hyperlink"/>
            <w:noProof/>
          </w:rPr>
          <w:t>Parte I- Sintesi delle informazioni di interesse</w:t>
        </w:r>
        <w:r w:rsidR="00682B18">
          <w:rPr>
            <w:noProof/>
            <w:webHidden/>
          </w:rPr>
          <w:tab/>
        </w:r>
        <w:r w:rsidR="00682B18">
          <w:rPr>
            <w:noProof/>
            <w:webHidden/>
          </w:rPr>
          <w:fldChar w:fldCharType="begin"/>
        </w:r>
        <w:r w:rsidR="00682B18">
          <w:rPr>
            <w:noProof/>
            <w:webHidden/>
          </w:rPr>
          <w:instrText xml:space="preserve"> PAGEREF _Toc31571629 \h </w:instrText>
        </w:r>
        <w:r w:rsidR="00682B18">
          <w:rPr>
            <w:noProof/>
            <w:webHidden/>
          </w:rPr>
        </w:r>
        <w:r w:rsidR="00682B18">
          <w:rPr>
            <w:noProof/>
            <w:webHidden/>
          </w:rPr>
          <w:fldChar w:fldCharType="separate"/>
        </w:r>
        <w:r w:rsidR="00682B18">
          <w:rPr>
            <w:noProof/>
            <w:webHidden/>
          </w:rPr>
          <w:t>18</w:t>
        </w:r>
        <w:r w:rsidR="00682B18">
          <w:rPr>
            <w:noProof/>
            <w:webHidden/>
          </w:rPr>
          <w:fldChar w:fldCharType="end"/>
        </w:r>
      </w:hyperlink>
    </w:p>
    <w:p w14:paraId="12E63874" w14:textId="68B9068D" w:rsidR="00682B18" w:rsidRDefault="00880039">
      <w:pPr>
        <w:pStyle w:val="TOC1"/>
        <w:rPr>
          <w:rFonts w:asciiTheme="minorHAnsi" w:eastAsiaTheme="minorEastAsia" w:hAnsiTheme="minorHAnsi" w:cstheme="minorBidi"/>
          <w:noProof/>
          <w:sz w:val="24"/>
          <w:szCs w:val="24"/>
          <w:lang w:val="en-IT" w:eastAsia="en-GB"/>
        </w:rPr>
      </w:pPr>
      <w:hyperlink w:anchor="_Toc31571630" w:history="1">
        <w:r w:rsidR="00682B18" w:rsidRPr="004D27B0">
          <w:rPr>
            <w:rStyle w:val="Hyperlink"/>
            <w:noProof/>
          </w:rPr>
          <w:t>1.</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Premessa: Il contesto di riferimento</w:t>
        </w:r>
        <w:r w:rsidR="00682B18">
          <w:rPr>
            <w:noProof/>
            <w:webHidden/>
          </w:rPr>
          <w:tab/>
        </w:r>
        <w:r w:rsidR="00682B18">
          <w:rPr>
            <w:noProof/>
            <w:webHidden/>
          </w:rPr>
          <w:fldChar w:fldCharType="begin"/>
        </w:r>
        <w:r w:rsidR="00682B18">
          <w:rPr>
            <w:noProof/>
            <w:webHidden/>
          </w:rPr>
          <w:instrText xml:space="preserve"> PAGEREF _Toc31571630 \h </w:instrText>
        </w:r>
        <w:r w:rsidR="00682B18">
          <w:rPr>
            <w:noProof/>
            <w:webHidden/>
          </w:rPr>
        </w:r>
        <w:r w:rsidR="00682B18">
          <w:rPr>
            <w:noProof/>
            <w:webHidden/>
          </w:rPr>
          <w:fldChar w:fldCharType="separate"/>
        </w:r>
        <w:r w:rsidR="00682B18">
          <w:rPr>
            <w:noProof/>
            <w:webHidden/>
          </w:rPr>
          <w:t>19</w:t>
        </w:r>
        <w:r w:rsidR="00682B18">
          <w:rPr>
            <w:noProof/>
            <w:webHidden/>
          </w:rPr>
          <w:fldChar w:fldCharType="end"/>
        </w:r>
      </w:hyperlink>
    </w:p>
    <w:p w14:paraId="25108393" w14:textId="57ED2915" w:rsidR="00682B18" w:rsidRDefault="00880039">
      <w:pPr>
        <w:pStyle w:val="TOC1"/>
        <w:rPr>
          <w:rFonts w:asciiTheme="minorHAnsi" w:eastAsiaTheme="minorEastAsia" w:hAnsiTheme="minorHAnsi" w:cstheme="minorBidi"/>
          <w:noProof/>
          <w:sz w:val="24"/>
          <w:szCs w:val="24"/>
          <w:lang w:val="en-IT" w:eastAsia="en-GB"/>
        </w:rPr>
      </w:pPr>
      <w:hyperlink w:anchor="_Toc31571631" w:history="1">
        <w:r w:rsidR="00682B18" w:rsidRPr="004D27B0">
          <w:rPr>
            <w:rStyle w:val="Hyperlink"/>
            <w:noProof/>
          </w:rPr>
          <w:t>2</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SWOT Analysis dell’ARCEA</w:t>
        </w:r>
        <w:r w:rsidR="00682B18">
          <w:rPr>
            <w:noProof/>
            <w:webHidden/>
          </w:rPr>
          <w:tab/>
        </w:r>
        <w:r w:rsidR="00682B18">
          <w:rPr>
            <w:noProof/>
            <w:webHidden/>
          </w:rPr>
          <w:fldChar w:fldCharType="begin"/>
        </w:r>
        <w:r w:rsidR="00682B18">
          <w:rPr>
            <w:noProof/>
            <w:webHidden/>
          </w:rPr>
          <w:instrText xml:space="preserve"> PAGEREF _Toc31571631 \h </w:instrText>
        </w:r>
        <w:r w:rsidR="00682B18">
          <w:rPr>
            <w:noProof/>
            <w:webHidden/>
          </w:rPr>
        </w:r>
        <w:r w:rsidR="00682B18">
          <w:rPr>
            <w:noProof/>
            <w:webHidden/>
          </w:rPr>
          <w:fldChar w:fldCharType="separate"/>
        </w:r>
        <w:r w:rsidR="00682B18">
          <w:rPr>
            <w:noProof/>
            <w:webHidden/>
          </w:rPr>
          <w:t>22</w:t>
        </w:r>
        <w:r w:rsidR="00682B18">
          <w:rPr>
            <w:noProof/>
            <w:webHidden/>
          </w:rPr>
          <w:fldChar w:fldCharType="end"/>
        </w:r>
      </w:hyperlink>
    </w:p>
    <w:p w14:paraId="0594522F" w14:textId="59556EAB" w:rsidR="00682B18" w:rsidRDefault="00880039">
      <w:pPr>
        <w:pStyle w:val="TOC2"/>
        <w:tabs>
          <w:tab w:val="left" w:pos="960"/>
          <w:tab w:val="right" w:leader="dot" w:pos="9486"/>
        </w:tabs>
        <w:rPr>
          <w:rFonts w:asciiTheme="minorHAnsi" w:eastAsiaTheme="minorEastAsia" w:hAnsiTheme="minorHAnsi" w:cstheme="minorBidi"/>
          <w:noProof/>
          <w:sz w:val="24"/>
          <w:szCs w:val="24"/>
          <w:lang w:val="en-IT" w:eastAsia="en-GB"/>
        </w:rPr>
      </w:pPr>
      <w:hyperlink w:anchor="_Toc31571632" w:history="1">
        <w:r w:rsidR="00682B18" w:rsidRPr="004D27B0">
          <w:rPr>
            <w:rStyle w:val="Hyperlink"/>
            <w:noProof/>
            <w:snapToGrid w:val="0"/>
            <w:w w:val="0"/>
          </w:rPr>
          <w:t>2.1</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Che cosa è L’ARCEA</w:t>
        </w:r>
        <w:r w:rsidR="00682B18">
          <w:rPr>
            <w:noProof/>
            <w:webHidden/>
          </w:rPr>
          <w:tab/>
        </w:r>
        <w:r w:rsidR="00682B18">
          <w:rPr>
            <w:noProof/>
            <w:webHidden/>
          </w:rPr>
          <w:fldChar w:fldCharType="begin"/>
        </w:r>
        <w:r w:rsidR="00682B18">
          <w:rPr>
            <w:noProof/>
            <w:webHidden/>
          </w:rPr>
          <w:instrText xml:space="preserve"> PAGEREF _Toc31571632 \h </w:instrText>
        </w:r>
        <w:r w:rsidR="00682B18">
          <w:rPr>
            <w:noProof/>
            <w:webHidden/>
          </w:rPr>
        </w:r>
        <w:r w:rsidR="00682B18">
          <w:rPr>
            <w:noProof/>
            <w:webHidden/>
          </w:rPr>
          <w:fldChar w:fldCharType="separate"/>
        </w:r>
        <w:r w:rsidR="00682B18">
          <w:rPr>
            <w:noProof/>
            <w:webHidden/>
          </w:rPr>
          <w:t>22</w:t>
        </w:r>
        <w:r w:rsidR="00682B18">
          <w:rPr>
            <w:noProof/>
            <w:webHidden/>
          </w:rPr>
          <w:fldChar w:fldCharType="end"/>
        </w:r>
      </w:hyperlink>
    </w:p>
    <w:p w14:paraId="262175E5" w14:textId="6887601D" w:rsidR="00682B18" w:rsidRDefault="00880039">
      <w:pPr>
        <w:pStyle w:val="TOC2"/>
        <w:tabs>
          <w:tab w:val="left" w:pos="960"/>
          <w:tab w:val="right" w:leader="dot" w:pos="9486"/>
        </w:tabs>
        <w:rPr>
          <w:rFonts w:asciiTheme="minorHAnsi" w:eastAsiaTheme="minorEastAsia" w:hAnsiTheme="minorHAnsi" w:cstheme="minorBidi"/>
          <w:noProof/>
          <w:sz w:val="24"/>
          <w:szCs w:val="24"/>
          <w:lang w:val="en-IT" w:eastAsia="en-GB"/>
        </w:rPr>
      </w:pPr>
      <w:hyperlink w:anchor="_Toc31571633" w:history="1">
        <w:r w:rsidR="00682B18" w:rsidRPr="004D27B0">
          <w:rPr>
            <w:rStyle w:val="Hyperlink"/>
            <w:noProof/>
            <w:snapToGrid w:val="0"/>
            <w:w w:val="0"/>
          </w:rPr>
          <w:t>2.2</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Il riconoscimento quale Organismo Pagatore Regionale</w:t>
        </w:r>
        <w:r w:rsidR="00682B18">
          <w:rPr>
            <w:noProof/>
            <w:webHidden/>
          </w:rPr>
          <w:tab/>
        </w:r>
        <w:r w:rsidR="00682B18">
          <w:rPr>
            <w:noProof/>
            <w:webHidden/>
          </w:rPr>
          <w:fldChar w:fldCharType="begin"/>
        </w:r>
        <w:r w:rsidR="00682B18">
          <w:rPr>
            <w:noProof/>
            <w:webHidden/>
          </w:rPr>
          <w:instrText xml:space="preserve"> PAGEREF _Toc31571633 \h </w:instrText>
        </w:r>
        <w:r w:rsidR="00682B18">
          <w:rPr>
            <w:noProof/>
            <w:webHidden/>
          </w:rPr>
        </w:r>
        <w:r w:rsidR="00682B18">
          <w:rPr>
            <w:noProof/>
            <w:webHidden/>
          </w:rPr>
          <w:fldChar w:fldCharType="separate"/>
        </w:r>
        <w:r w:rsidR="00682B18">
          <w:rPr>
            <w:noProof/>
            <w:webHidden/>
          </w:rPr>
          <w:t>23</w:t>
        </w:r>
        <w:r w:rsidR="00682B18">
          <w:rPr>
            <w:noProof/>
            <w:webHidden/>
          </w:rPr>
          <w:fldChar w:fldCharType="end"/>
        </w:r>
      </w:hyperlink>
    </w:p>
    <w:p w14:paraId="6CB49B18" w14:textId="5CE68B58" w:rsidR="00682B18" w:rsidRDefault="00880039">
      <w:pPr>
        <w:pStyle w:val="TOC2"/>
        <w:tabs>
          <w:tab w:val="left" w:pos="960"/>
          <w:tab w:val="right" w:leader="dot" w:pos="9486"/>
        </w:tabs>
        <w:rPr>
          <w:rFonts w:asciiTheme="minorHAnsi" w:eastAsiaTheme="minorEastAsia" w:hAnsiTheme="minorHAnsi" w:cstheme="minorBidi"/>
          <w:noProof/>
          <w:sz w:val="24"/>
          <w:szCs w:val="24"/>
          <w:lang w:val="en-IT" w:eastAsia="en-GB"/>
        </w:rPr>
      </w:pPr>
      <w:hyperlink w:anchor="_Toc31571634" w:history="1">
        <w:r w:rsidR="00682B18" w:rsidRPr="004D27B0">
          <w:rPr>
            <w:rStyle w:val="Hyperlink"/>
            <w:noProof/>
            <w:snapToGrid w:val="0"/>
            <w:w w:val="0"/>
          </w:rPr>
          <w:t>2.3</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Le erogazioni di risorse effettuati dall’ARCEA in relazione all’attuazione della PAC</w:t>
        </w:r>
        <w:r w:rsidR="00682B18">
          <w:rPr>
            <w:noProof/>
            <w:webHidden/>
          </w:rPr>
          <w:tab/>
        </w:r>
        <w:r w:rsidR="00682B18">
          <w:rPr>
            <w:noProof/>
            <w:webHidden/>
          </w:rPr>
          <w:fldChar w:fldCharType="begin"/>
        </w:r>
        <w:r w:rsidR="00682B18">
          <w:rPr>
            <w:noProof/>
            <w:webHidden/>
          </w:rPr>
          <w:instrText xml:space="preserve"> PAGEREF _Toc31571634 \h </w:instrText>
        </w:r>
        <w:r w:rsidR="00682B18">
          <w:rPr>
            <w:noProof/>
            <w:webHidden/>
          </w:rPr>
        </w:r>
        <w:r w:rsidR="00682B18">
          <w:rPr>
            <w:noProof/>
            <w:webHidden/>
          </w:rPr>
          <w:fldChar w:fldCharType="separate"/>
        </w:r>
        <w:r w:rsidR="00682B18">
          <w:rPr>
            <w:noProof/>
            <w:webHidden/>
          </w:rPr>
          <w:t>23</w:t>
        </w:r>
        <w:r w:rsidR="00682B18">
          <w:rPr>
            <w:noProof/>
            <w:webHidden/>
          </w:rPr>
          <w:fldChar w:fldCharType="end"/>
        </w:r>
      </w:hyperlink>
    </w:p>
    <w:p w14:paraId="67AEDDCE" w14:textId="5607B35F" w:rsidR="00682B18" w:rsidRDefault="00880039">
      <w:pPr>
        <w:pStyle w:val="TOC2"/>
        <w:tabs>
          <w:tab w:val="left" w:pos="960"/>
          <w:tab w:val="right" w:leader="dot" w:pos="9486"/>
        </w:tabs>
        <w:rPr>
          <w:rFonts w:asciiTheme="minorHAnsi" w:eastAsiaTheme="minorEastAsia" w:hAnsiTheme="minorHAnsi" w:cstheme="minorBidi"/>
          <w:noProof/>
          <w:sz w:val="24"/>
          <w:szCs w:val="24"/>
          <w:lang w:val="en-IT" w:eastAsia="en-GB"/>
        </w:rPr>
      </w:pPr>
      <w:hyperlink w:anchor="_Toc31571635" w:history="1">
        <w:r w:rsidR="00682B18" w:rsidRPr="004D27B0">
          <w:rPr>
            <w:rStyle w:val="Hyperlink"/>
            <w:noProof/>
            <w:snapToGrid w:val="0"/>
            <w:w w:val="0"/>
          </w:rPr>
          <w:t>2.4</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Elementi caratteristici dell’ARCEA</w:t>
        </w:r>
        <w:r w:rsidR="00682B18">
          <w:rPr>
            <w:noProof/>
            <w:webHidden/>
          </w:rPr>
          <w:tab/>
        </w:r>
        <w:r w:rsidR="00682B18">
          <w:rPr>
            <w:noProof/>
            <w:webHidden/>
          </w:rPr>
          <w:fldChar w:fldCharType="begin"/>
        </w:r>
        <w:r w:rsidR="00682B18">
          <w:rPr>
            <w:noProof/>
            <w:webHidden/>
          </w:rPr>
          <w:instrText xml:space="preserve"> PAGEREF _Toc31571635 \h </w:instrText>
        </w:r>
        <w:r w:rsidR="00682B18">
          <w:rPr>
            <w:noProof/>
            <w:webHidden/>
          </w:rPr>
        </w:r>
        <w:r w:rsidR="00682B18">
          <w:rPr>
            <w:noProof/>
            <w:webHidden/>
          </w:rPr>
          <w:fldChar w:fldCharType="separate"/>
        </w:r>
        <w:r w:rsidR="00682B18">
          <w:rPr>
            <w:noProof/>
            <w:webHidden/>
          </w:rPr>
          <w:t>24</w:t>
        </w:r>
        <w:r w:rsidR="00682B18">
          <w:rPr>
            <w:noProof/>
            <w:webHidden/>
          </w:rPr>
          <w:fldChar w:fldCharType="end"/>
        </w:r>
      </w:hyperlink>
    </w:p>
    <w:p w14:paraId="3A800BDE" w14:textId="6AF81A85" w:rsidR="00682B18" w:rsidRDefault="00880039">
      <w:pPr>
        <w:pStyle w:val="TOC3"/>
        <w:tabs>
          <w:tab w:val="right" w:leader="dot" w:pos="9486"/>
        </w:tabs>
        <w:rPr>
          <w:rFonts w:asciiTheme="minorHAnsi" w:eastAsiaTheme="minorEastAsia" w:hAnsiTheme="minorHAnsi" w:cstheme="minorBidi"/>
          <w:noProof/>
          <w:sz w:val="24"/>
          <w:szCs w:val="24"/>
          <w:lang w:val="en-IT" w:eastAsia="en-GB"/>
        </w:rPr>
      </w:pPr>
      <w:hyperlink w:anchor="_Toc31571636" w:history="1">
        <w:r w:rsidR="00682B18" w:rsidRPr="004D27B0">
          <w:rPr>
            <w:rStyle w:val="Hyperlink"/>
            <w:noProof/>
          </w:rPr>
          <w:t>I. Ambiente interno</w:t>
        </w:r>
        <w:r w:rsidR="00682B18">
          <w:rPr>
            <w:noProof/>
            <w:webHidden/>
          </w:rPr>
          <w:tab/>
        </w:r>
        <w:r w:rsidR="00682B18">
          <w:rPr>
            <w:noProof/>
            <w:webHidden/>
          </w:rPr>
          <w:fldChar w:fldCharType="begin"/>
        </w:r>
        <w:r w:rsidR="00682B18">
          <w:rPr>
            <w:noProof/>
            <w:webHidden/>
          </w:rPr>
          <w:instrText xml:space="preserve"> PAGEREF _Toc31571636 \h </w:instrText>
        </w:r>
        <w:r w:rsidR="00682B18">
          <w:rPr>
            <w:noProof/>
            <w:webHidden/>
          </w:rPr>
        </w:r>
        <w:r w:rsidR="00682B18">
          <w:rPr>
            <w:noProof/>
            <w:webHidden/>
          </w:rPr>
          <w:fldChar w:fldCharType="separate"/>
        </w:r>
        <w:r w:rsidR="00682B18">
          <w:rPr>
            <w:noProof/>
            <w:webHidden/>
          </w:rPr>
          <w:t>24</w:t>
        </w:r>
        <w:r w:rsidR="00682B18">
          <w:rPr>
            <w:noProof/>
            <w:webHidden/>
          </w:rPr>
          <w:fldChar w:fldCharType="end"/>
        </w:r>
      </w:hyperlink>
    </w:p>
    <w:p w14:paraId="5D5409EE" w14:textId="2C8898D0" w:rsidR="00682B18" w:rsidRDefault="00880039">
      <w:pPr>
        <w:pStyle w:val="TOC3"/>
        <w:tabs>
          <w:tab w:val="right" w:leader="dot" w:pos="9486"/>
        </w:tabs>
        <w:rPr>
          <w:rFonts w:asciiTheme="minorHAnsi" w:eastAsiaTheme="minorEastAsia" w:hAnsiTheme="minorHAnsi" w:cstheme="minorBidi"/>
          <w:noProof/>
          <w:sz w:val="24"/>
          <w:szCs w:val="24"/>
          <w:lang w:val="en-IT" w:eastAsia="en-GB"/>
        </w:rPr>
      </w:pPr>
      <w:hyperlink w:anchor="_Toc31571637" w:history="1">
        <w:r w:rsidR="00682B18" w:rsidRPr="004D27B0">
          <w:rPr>
            <w:rStyle w:val="Hyperlink"/>
            <w:noProof/>
          </w:rPr>
          <w:t>II. Attività di controllo</w:t>
        </w:r>
        <w:r w:rsidR="00682B18">
          <w:rPr>
            <w:noProof/>
            <w:webHidden/>
          </w:rPr>
          <w:tab/>
        </w:r>
        <w:r w:rsidR="00682B18">
          <w:rPr>
            <w:noProof/>
            <w:webHidden/>
          </w:rPr>
          <w:fldChar w:fldCharType="begin"/>
        </w:r>
        <w:r w:rsidR="00682B18">
          <w:rPr>
            <w:noProof/>
            <w:webHidden/>
          </w:rPr>
          <w:instrText xml:space="preserve"> PAGEREF _Toc31571637 \h </w:instrText>
        </w:r>
        <w:r w:rsidR="00682B18">
          <w:rPr>
            <w:noProof/>
            <w:webHidden/>
          </w:rPr>
        </w:r>
        <w:r w:rsidR="00682B18">
          <w:rPr>
            <w:noProof/>
            <w:webHidden/>
          </w:rPr>
          <w:fldChar w:fldCharType="separate"/>
        </w:r>
        <w:r w:rsidR="00682B18">
          <w:rPr>
            <w:noProof/>
            <w:webHidden/>
          </w:rPr>
          <w:t>28</w:t>
        </w:r>
        <w:r w:rsidR="00682B18">
          <w:rPr>
            <w:noProof/>
            <w:webHidden/>
          </w:rPr>
          <w:fldChar w:fldCharType="end"/>
        </w:r>
      </w:hyperlink>
    </w:p>
    <w:p w14:paraId="7C0DD7D5" w14:textId="427DAEF2" w:rsidR="00682B18" w:rsidRDefault="00880039">
      <w:pPr>
        <w:pStyle w:val="TOC3"/>
        <w:tabs>
          <w:tab w:val="right" w:leader="dot" w:pos="9486"/>
        </w:tabs>
        <w:rPr>
          <w:rFonts w:asciiTheme="minorHAnsi" w:eastAsiaTheme="minorEastAsia" w:hAnsiTheme="minorHAnsi" w:cstheme="minorBidi"/>
          <w:noProof/>
          <w:sz w:val="24"/>
          <w:szCs w:val="24"/>
          <w:lang w:val="en-IT" w:eastAsia="en-GB"/>
        </w:rPr>
      </w:pPr>
      <w:hyperlink w:anchor="_Toc31571638" w:history="1">
        <w:r w:rsidR="00682B18" w:rsidRPr="004D27B0">
          <w:rPr>
            <w:rStyle w:val="Hyperlink"/>
            <w:noProof/>
          </w:rPr>
          <w:t>III. Informazione e comunicazioni</w:t>
        </w:r>
        <w:r w:rsidR="00682B18">
          <w:rPr>
            <w:noProof/>
            <w:webHidden/>
          </w:rPr>
          <w:tab/>
        </w:r>
        <w:r w:rsidR="00682B18">
          <w:rPr>
            <w:noProof/>
            <w:webHidden/>
          </w:rPr>
          <w:fldChar w:fldCharType="begin"/>
        </w:r>
        <w:r w:rsidR="00682B18">
          <w:rPr>
            <w:noProof/>
            <w:webHidden/>
          </w:rPr>
          <w:instrText xml:space="preserve"> PAGEREF _Toc31571638 \h </w:instrText>
        </w:r>
        <w:r w:rsidR="00682B18">
          <w:rPr>
            <w:noProof/>
            <w:webHidden/>
          </w:rPr>
        </w:r>
        <w:r w:rsidR="00682B18">
          <w:rPr>
            <w:noProof/>
            <w:webHidden/>
          </w:rPr>
          <w:fldChar w:fldCharType="separate"/>
        </w:r>
        <w:r w:rsidR="00682B18">
          <w:rPr>
            <w:noProof/>
            <w:webHidden/>
          </w:rPr>
          <w:t>29</w:t>
        </w:r>
        <w:r w:rsidR="00682B18">
          <w:rPr>
            <w:noProof/>
            <w:webHidden/>
          </w:rPr>
          <w:fldChar w:fldCharType="end"/>
        </w:r>
      </w:hyperlink>
    </w:p>
    <w:p w14:paraId="3A1E078E" w14:textId="50D504C1" w:rsidR="00682B18" w:rsidRDefault="00880039">
      <w:pPr>
        <w:pStyle w:val="TOC3"/>
        <w:tabs>
          <w:tab w:val="right" w:leader="dot" w:pos="9486"/>
        </w:tabs>
        <w:rPr>
          <w:rFonts w:asciiTheme="minorHAnsi" w:eastAsiaTheme="minorEastAsia" w:hAnsiTheme="minorHAnsi" w:cstheme="minorBidi"/>
          <w:noProof/>
          <w:sz w:val="24"/>
          <w:szCs w:val="24"/>
          <w:lang w:val="en-IT" w:eastAsia="en-GB"/>
        </w:rPr>
      </w:pPr>
      <w:hyperlink w:anchor="_Toc31571639" w:history="1">
        <w:r w:rsidR="00682B18" w:rsidRPr="004D27B0">
          <w:rPr>
            <w:rStyle w:val="Hyperlink"/>
            <w:noProof/>
          </w:rPr>
          <w:t>IV. Monitoraggio</w:t>
        </w:r>
        <w:r w:rsidR="00682B18">
          <w:rPr>
            <w:noProof/>
            <w:webHidden/>
          </w:rPr>
          <w:tab/>
        </w:r>
        <w:r w:rsidR="00682B18">
          <w:rPr>
            <w:noProof/>
            <w:webHidden/>
          </w:rPr>
          <w:fldChar w:fldCharType="begin"/>
        </w:r>
        <w:r w:rsidR="00682B18">
          <w:rPr>
            <w:noProof/>
            <w:webHidden/>
          </w:rPr>
          <w:instrText xml:space="preserve"> PAGEREF _Toc31571639 \h </w:instrText>
        </w:r>
        <w:r w:rsidR="00682B18">
          <w:rPr>
            <w:noProof/>
            <w:webHidden/>
          </w:rPr>
        </w:r>
        <w:r w:rsidR="00682B18">
          <w:rPr>
            <w:noProof/>
            <w:webHidden/>
          </w:rPr>
          <w:fldChar w:fldCharType="separate"/>
        </w:r>
        <w:r w:rsidR="00682B18">
          <w:rPr>
            <w:noProof/>
            <w:webHidden/>
          </w:rPr>
          <w:t>30</w:t>
        </w:r>
        <w:r w:rsidR="00682B18">
          <w:rPr>
            <w:noProof/>
            <w:webHidden/>
          </w:rPr>
          <w:fldChar w:fldCharType="end"/>
        </w:r>
      </w:hyperlink>
    </w:p>
    <w:p w14:paraId="2D14B21F" w14:textId="06261911" w:rsidR="00682B18" w:rsidRDefault="00880039">
      <w:pPr>
        <w:pStyle w:val="TOC1"/>
        <w:rPr>
          <w:rFonts w:asciiTheme="minorHAnsi" w:eastAsiaTheme="minorEastAsia" w:hAnsiTheme="minorHAnsi" w:cstheme="minorBidi"/>
          <w:noProof/>
          <w:sz w:val="24"/>
          <w:szCs w:val="24"/>
          <w:lang w:val="en-IT" w:eastAsia="en-GB"/>
        </w:rPr>
      </w:pPr>
      <w:hyperlink w:anchor="_Toc31571640" w:history="1">
        <w:r w:rsidR="00682B18" w:rsidRPr="004D27B0">
          <w:rPr>
            <w:rStyle w:val="Hyperlink"/>
            <w:noProof/>
          </w:rPr>
          <w:t>3</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Dove siamo</w:t>
        </w:r>
        <w:r w:rsidR="00682B18">
          <w:rPr>
            <w:noProof/>
            <w:webHidden/>
          </w:rPr>
          <w:tab/>
        </w:r>
        <w:r w:rsidR="00682B18">
          <w:rPr>
            <w:noProof/>
            <w:webHidden/>
          </w:rPr>
          <w:fldChar w:fldCharType="begin"/>
        </w:r>
        <w:r w:rsidR="00682B18">
          <w:rPr>
            <w:noProof/>
            <w:webHidden/>
          </w:rPr>
          <w:instrText xml:space="preserve"> PAGEREF _Toc31571640 \h </w:instrText>
        </w:r>
        <w:r w:rsidR="00682B18">
          <w:rPr>
            <w:noProof/>
            <w:webHidden/>
          </w:rPr>
        </w:r>
        <w:r w:rsidR="00682B18">
          <w:rPr>
            <w:noProof/>
            <w:webHidden/>
          </w:rPr>
          <w:fldChar w:fldCharType="separate"/>
        </w:r>
        <w:r w:rsidR="00682B18">
          <w:rPr>
            <w:noProof/>
            <w:webHidden/>
          </w:rPr>
          <w:t>33</w:t>
        </w:r>
        <w:r w:rsidR="00682B18">
          <w:rPr>
            <w:noProof/>
            <w:webHidden/>
          </w:rPr>
          <w:fldChar w:fldCharType="end"/>
        </w:r>
      </w:hyperlink>
    </w:p>
    <w:p w14:paraId="0E021972" w14:textId="148C3BB8" w:rsidR="00682B18" w:rsidRDefault="00880039">
      <w:pPr>
        <w:pStyle w:val="TOC1"/>
        <w:rPr>
          <w:rFonts w:asciiTheme="minorHAnsi" w:eastAsiaTheme="minorEastAsia" w:hAnsiTheme="minorHAnsi" w:cstheme="minorBidi"/>
          <w:noProof/>
          <w:sz w:val="24"/>
          <w:szCs w:val="24"/>
          <w:lang w:val="en-IT" w:eastAsia="en-GB"/>
        </w:rPr>
      </w:pPr>
      <w:hyperlink w:anchor="_Toc31571641" w:history="1">
        <w:r w:rsidR="00682B18" w:rsidRPr="004D27B0">
          <w:rPr>
            <w:rStyle w:val="Hyperlink"/>
            <w:noProof/>
          </w:rPr>
          <w:t>4</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L’ARCEA in cifre (al 31 dicembre 2019):</w:t>
        </w:r>
        <w:r w:rsidR="00682B18">
          <w:rPr>
            <w:noProof/>
            <w:webHidden/>
          </w:rPr>
          <w:tab/>
        </w:r>
        <w:r w:rsidR="00682B18">
          <w:rPr>
            <w:noProof/>
            <w:webHidden/>
          </w:rPr>
          <w:fldChar w:fldCharType="begin"/>
        </w:r>
        <w:r w:rsidR="00682B18">
          <w:rPr>
            <w:noProof/>
            <w:webHidden/>
          </w:rPr>
          <w:instrText xml:space="preserve"> PAGEREF _Toc31571641 \h </w:instrText>
        </w:r>
        <w:r w:rsidR="00682B18">
          <w:rPr>
            <w:noProof/>
            <w:webHidden/>
          </w:rPr>
        </w:r>
        <w:r w:rsidR="00682B18">
          <w:rPr>
            <w:noProof/>
            <w:webHidden/>
          </w:rPr>
          <w:fldChar w:fldCharType="separate"/>
        </w:r>
        <w:r w:rsidR="00682B18">
          <w:rPr>
            <w:noProof/>
            <w:webHidden/>
          </w:rPr>
          <w:t>33</w:t>
        </w:r>
        <w:r w:rsidR="00682B18">
          <w:rPr>
            <w:noProof/>
            <w:webHidden/>
          </w:rPr>
          <w:fldChar w:fldCharType="end"/>
        </w:r>
      </w:hyperlink>
    </w:p>
    <w:p w14:paraId="0196D727" w14:textId="7E3E2389" w:rsidR="00682B18" w:rsidRDefault="00880039">
      <w:pPr>
        <w:pStyle w:val="TOC1"/>
        <w:rPr>
          <w:rFonts w:asciiTheme="minorHAnsi" w:eastAsiaTheme="minorEastAsia" w:hAnsiTheme="minorHAnsi" w:cstheme="minorBidi"/>
          <w:noProof/>
          <w:sz w:val="24"/>
          <w:szCs w:val="24"/>
          <w:lang w:val="en-IT" w:eastAsia="en-GB"/>
        </w:rPr>
      </w:pPr>
      <w:hyperlink w:anchor="_Toc31571642" w:history="1">
        <w:r w:rsidR="00682B18" w:rsidRPr="004D27B0">
          <w:rPr>
            <w:rStyle w:val="Hyperlink"/>
            <w:noProof/>
          </w:rPr>
          <w:t>5</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Contesto esterno e stakeholder:</w:t>
        </w:r>
        <w:r w:rsidR="00682B18">
          <w:rPr>
            <w:noProof/>
            <w:webHidden/>
          </w:rPr>
          <w:tab/>
        </w:r>
        <w:r w:rsidR="00682B18">
          <w:rPr>
            <w:noProof/>
            <w:webHidden/>
          </w:rPr>
          <w:fldChar w:fldCharType="begin"/>
        </w:r>
        <w:r w:rsidR="00682B18">
          <w:rPr>
            <w:noProof/>
            <w:webHidden/>
          </w:rPr>
          <w:instrText xml:space="preserve"> PAGEREF _Toc31571642 \h </w:instrText>
        </w:r>
        <w:r w:rsidR="00682B18">
          <w:rPr>
            <w:noProof/>
            <w:webHidden/>
          </w:rPr>
        </w:r>
        <w:r w:rsidR="00682B18">
          <w:rPr>
            <w:noProof/>
            <w:webHidden/>
          </w:rPr>
          <w:fldChar w:fldCharType="separate"/>
        </w:r>
        <w:r w:rsidR="00682B18">
          <w:rPr>
            <w:noProof/>
            <w:webHidden/>
          </w:rPr>
          <w:t>33</w:t>
        </w:r>
        <w:r w:rsidR="00682B18">
          <w:rPr>
            <w:noProof/>
            <w:webHidden/>
          </w:rPr>
          <w:fldChar w:fldCharType="end"/>
        </w:r>
      </w:hyperlink>
    </w:p>
    <w:p w14:paraId="12C89124" w14:textId="44AE608F" w:rsidR="00682B18" w:rsidRDefault="00880039">
      <w:pPr>
        <w:pStyle w:val="TOC1"/>
        <w:rPr>
          <w:rFonts w:asciiTheme="minorHAnsi" w:eastAsiaTheme="minorEastAsia" w:hAnsiTheme="minorHAnsi" w:cstheme="minorBidi"/>
          <w:noProof/>
          <w:sz w:val="24"/>
          <w:szCs w:val="24"/>
          <w:lang w:val="en-IT" w:eastAsia="en-GB"/>
        </w:rPr>
      </w:pPr>
      <w:hyperlink w:anchor="_Toc31571643" w:history="1">
        <w:r w:rsidR="00682B18" w:rsidRPr="004D27B0">
          <w:rPr>
            <w:rStyle w:val="Hyperlink"/>
            <w:noProof/>
          </w:rPr>
          <w:t>6</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Il contesto interno dell’ARCEA:</w:t>
        </w:r>
        <w:r w:rsidR="00682B18">
          <w:rPr>
            <w:noProof/>
            <w:webHidden/>
          </w:rPr>
          <w:tab/>
        </w:r>
        <w:r w:rsidR="00682B18">
          <w:rPr>
            <w:noProof/>
            <w:webHidden/>
          </w:rPr>
          <w:fldChar w:fldCharType="begin"/>
        </w:r>
        <w:r w:rsidR="00682B18">
          <w:rPr>
            <w:noProof/>
            <w:webHidden/>
          </w:rPr>
          <w:instrText xml:space="preserve"> PAGEREF _Toc31571643 \h </w:instrText>
        </w:r>
        <w:r w:rsidR="00682B18">
          <w:rPr>
            <w:noProof/>
            <w:webHidden/>
          </w:rPr>
        </w:r>
        <w:r w:rsidR="00682B18">
          <w:rPr>
            <w:noProof/>
            <w:webHidden/>
          </w:rPr>
          <w:fldChar w:fldCharType="separate"/>
        </w:r>
        <w:r w:rsidR="00682B18">
          <w:rPr>
            <w:noProof/>
            <w:webHidden/>
          </w:rPr>
          <w:t>38</w:t>
        </w:r>
        <w:r w:rsidR="00682B18">
          <w:rPr>
            <w:noProof/>
            <w:webHidden/>
          </w:rPr>
          <w:fldChar w:fldCharType="end"/>
        </w:r>
      </w:hyperlink>
    </w:p>
    <w:p w14:paraId="3374DEBB" w14:textId="6EB5CF36" w:rsidR="00682B18" w:rsidRDefault="00880039">
      <w:pPr>
        <w:pStyle w:val="TOC1"/>
        <w:rPr>
          <w:rFonts w:asciiTheme="minorHAnsi" w:eastAsiaTheme="minorEastAsia" w:hAnsiTheme="minorHAnsi" w:cstheme="minorBidi"/>
          <w:noProof/>
          <w:sz w:val="24"/>
          <w:szCs w:val="24"/>
          <w:lang w:val="en-IT" w:eastAsia="en-GB"/>
        </w:rPr>
      </w:pPr>
      <w:hyperlink w:anchor="_Toc31571644" w:history="1">
        <w:r w:rsidR="00682B18" w:rsidRPr="004D27B0">
          <w:rPr>
            <w:rStyle w:val="Hyperlink"/>
            <w:noProof/>
          </w:rPr>
          <w:t>7</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Contabilità Analitica in ARCEA</w:t>
        </w:r>
        <w:r w:rsidR="00682B18">
          <w:rPr>
            <w:noProof/>
            <w:webHidden/>
          </w:rPr>
          <w:tab/>
        </w:r>
        <w:r w:rsidR="00682B18">
          <w:rPr>
            <w:noProof/>
            <w:webHidden/>
          </w:rPr>
          <w:fldChar w:fldCharType="begin"/>
        </w:r>
        <w:r w:rsidR="00682B18">
          <w:rPr>
            <w:noProof/>
            <w:webHidden/>
          </w:rPr>
          <w:instrText xml:space="preserve"> PAGEREF _Toc31571644 \h </w:instrText>
        </w:r>
        <w:r w:rsidR="00682B18">
          <w:rPr>
            <w:noProof/>
            <w:webHidden/>
          </w:rPr>
        </w:r>
        <w:r w:rsidR="00682B18">
          <w:rPr>
            <w:noProof/>
            <w:webHidden/>
          </w:rPr>
          <w:fldChar w:fldCharType="separate"/>
        </w:r>
        <w:r w:rsidR="00682B18">
          <w:rPr>
            <w:noProof/>
            <w:webHidden/>
          </w:rPr>
          <w:t>49</w:t>
        </w:r>
        <w:r w:rsidR="00682B18">
          <w:rPr>
            <w:noProof/>
            <w:webHidden/>
          </w:rPr>
          <w:fldChar w:fldCharType="end"/>
        </w:r>
      </w:hyperlink>
    </w:p>
    <w:p w14:paraId="25918A4F" w14:textId="258A5391" w:rsidR="00682B18" w:rsidRDefault="00880039">
      <w:pPr>
        <w:pStyle w:val="TOC1"/>
        <w:rPr>
          <w:rFonts w:asciiTheme="minorHAnsi" w:eastAsiaTheme="minorEastAsia" w:hAnsiTheme="minorHAnsi" w:cstheme="minorBidi"/>
          <w:noProof/>
          <w:sz w:val="24"/>
          <w:szCs w:val="24"/>
          <w:lang w:val="en-IT" w:eastAsia="en-GB"/>
        </w:rPr>
      </w:pPr>
      <w:hyperlink w:anchor="_Toc31571645" w:history="1">
        <w:r w:rsidR="00682B18" w:rsidRPr="004D27B0">
          <w:rPr>
            <w:rStyle w:val="Hyperlink"/>
            <w:noProof/>
          </w:rPr>
          <w:t>8</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Evoluzione temporale degli indicatori di salute finanziaria dell’Agenzia (Sezione Sperimentale)</w:t>
        </w:r>
        <w:r w:rsidR="00682B18">
          <w:rPr>
            <w:noProof/>
            <w:webHidden/>
          </w:rPr>
          <w:tab/>
        </w:r>
        <w:r w:rsidR="00682B18">
          <w:rPr>
            <w:noProof/>
            <w:webHidden/>
          </w:rPr>
          <w:fldChar w:fldCharType="begin"/>
        </w:r>
        <w:r w:rsidR="00682B18">
          <w:rPr>
            <w:noProof/>
            <w:webHidden/>
          </w:rPr>
          <w:instrText xml:space="preserve"> PAGEREF _Toc31571645 \h </w:instrText>
        </w:r>
        <w:r w:rsidR="00682B18">
          <w:rPr>
            <w:noProof/>
            <w:webHidden/>
          </w:rPr>
        </w:r>
        <w:r w:rsidR="00682B18">
          <w:rPr>
            <w:noProof/>
            <w:webHidden/>
          </w:rPr>
          <w:fldChar w:fldCharType="separate"/>
        </w:r>
        <w:r w:rsidR="00682B18">
          <w:rPr>
            <w:noProof/>
            <w:webHidden/>
          </w:rPr>
          <w:t>55</w:t>
        </w:r>
        <w:r w:rsidR="00682B18">
          <w:rPr>
            <w:noProof/>
            <w:webHidden/>
          </w:rPr>
          <w:fldChar w:fldCharType="end"/>
        </w:r>
      </w:hyperlink>
    </w:p>
    <w:p w14:paraId="5B73B6C7" w14:textId="3802DDF4" w:rsidR="00682B18" w:rsidRDefault="00880039">
      <w:pPr>
        <w:pStyle w:val="TOC2"/>
        <w:tabs>
          <w:tab w:val="left" w:pos="960"/>
          <w:tab w:val="right" w:leader="dot" w:pos="9486"/>
        </w:tabs>
        <w:rPr>
          <w:rFonts w:asciiTheme="minorHAnsi" w:eastAsiaTheme="minorEastAsia" w:hAnsiTheme="minorHAnsi" w:cstheme="minorBidi"/>
          <w:noProof/>
          <w:sz w:val="24"/>
          <w:szCs w:val="24"/>
          <w:lang w:val="en-IT" w:eastAsia="en-GB"/>
        </w:rPr>
      </w:pPr>
      <w:hyperlink w:anchor="_Toc31571646" w:history="1">
        <w:r w:rsidR="00682B18" w:rsidRPr="004D27B0">
          <w:rPr>
            <w:rStyle w:val="Hyperlink"/>
            <w:noProof/>
            <w:snapToGrid w:val="0"/>
            <w:w w:val="0"/>
          </w:rPr>
          <w:t>8.1</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Dimensione: Equilibrio economico-finanziario:</w:t>
        </w:r>
        <w:r w:rsidR="00682B18">
          <w:rPr>
            <w:noProof/>
            <w:webHidden/>
          </w:rPr>
          <w:tab/>
        </w:r>
        <w:r w:rsidR="00682B18">
          <w:rPr>
            <w:noProof/>
            <w:webHidden/>
          </w:rPr>
          <w:fldChar w:fldCharType="begin"/>
        </w:r>
        <w:r w:rsidR="00682B18">
          <w:rPr>
            <w:noProof/>
            <w:webHidden/>
          </w:rPr>
          <w:instrText xml:space="preserve"> PAGEREF _Toc31571646 \h </w:instrText>
        </w:r>
        <w:r w:rsidR="00682B18">
          <w:rPr>
            <w:noProof/>
            <w:webHidden/>
          </w:rPr>
        </w:r>
        <w:r w:rsidR="00682B18">
          <w:rPr>
            <w:noProof/>
            <w:webHidden/>
          </w:rPr>
          <w:fldChar w:fldCharType="separate"/>
        </w:r>
        <w:r w:rsidR="00682B18">
          <w:rPr>
            <w:noProof/>
            <w:webHidden/>
          </w:rPr>
          <w:t>55</w:t>
        </w:r>
        <w:r w:rsidR="00682B18">
          <w:rPr>
            <w:noProof/>
            <w:webHidden/>
          </w:rPr>
          <w:fldChar w:fldCharType="end"/>
        </w:r>
      </w:hyperlink>
    </w:p>
    <w:p w14:paraId="0137C9B9" w14:textId="63130598" w:rsidR="00682B18" w:rsidRDefault="00880039">
      <w:pPr>
        <w:pStyle w:val="TOC2"/>
        <w:tabs>
          <w:tab w:val="left" w:pos="960"/>
          <w:tab w:val="right" w:leader="dot" w:pos="9486"/>
        </w:tabs>
        <w:rPr>
          <w:rFonts w:asciiTheme="minorHAnsi" w:eastAsiaTheme="minorEastAsia" w:hAnsiTheme="minorHAnsi" w:cstheme="minorBidi"/>
          <w:noProof/>
          <w:sz w:val="24"/>
          <w:szCs w:val="24"/>
          <w:lang w:val="en-IT" w:eastAsia="en-GB"/>
        </w:rPr>
      </w:pPr>
      <w:hyperlink w:anchor="_Toc31571647" w:history="1">
        <w:r w:rsidR="00682B18" w:rsidRPr="004D27B0">
          <w:rPr>
            <w:rStyle w:val="Hyperlink"/>
            <w:noProof/>
            <w:snapToGrid w:val="0"/>
            <w:w w:val="0"/>
          </w:rPr>
          <w:t>8.2</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Dimensione: Entrate</w:t>
        </w:r>
        <w:r w:rsidR="00682B18">
          <w:rPr>
            <w:noProof/>
            <w:webHidden/>
          </w:rPr>
          <w:tab/>
        </w:r>
        <w:r w:rsidR="00682B18">
          <w:rPr>
            <w:noProof/>
            <w:webHidden/>
          </w:rPr>
          <w:fldChar w:fldCharType="begin"/>
        </w:r>
        <w:r w:rsidR="00682B18">
          <w:rPr>
            <w:noProof/>
            <w:webHidden/>
          </w:rPr>
          <w:instrText xml:space="preserve"> PAGEREF _Toc31571647 \h </w:instrText>
        </w:r>
        <w:r w:rsidR="00682B18">
          <w:rPr>
            <w:noProof/>
            <w:webHidden/>
          </w:rPr>
        </w:r>
        <w:r w:rsidR="00682B18">
          <w:rPr>
            <w:noProof/>
            <w:webHidden/>
          </w:rPr>
          <w:fldChar w:fldCharType="separate"/>
        </w:r>
        <w:r w:rsidR="00682B18">
          <w:rPr>
            <w:noProof/>
            <w:webHidden/>
          </w:rPr>
          <w:t>56</w:t>
        </w:r>
        <w:r w:rsidR="00682B18">
          <w:rPr>
            <w:noProof/>
            <w:webHidden/>
          </w:rPr>
          <w:fldChar w:fldCharType="end"/>
        </w:r>
      </w:hyperlink>
    </w:p>
    <w:p w14:paraId="54427CB2" w14:textId="3672C4DA" w:rsidR="00682B18" w:rsidRDefault="00880039">
      <w:pPr>
        <w:pStyle w:val="TOC2"/>
        <w:tabs>
          <w:tab w:val="left" w:pos="960"/>
          <w:tab w:val="right" w:leader="dot" w:pos="9486"/>
        </w:tabs>
        <w:rPr>
          <w:rFonts w:asciiTheme="minorHAnsi" w:eastAsiaTheme="minorEastAsia" w:hAnsiTheme="minorHAnsi" w:cstheme="minorBidi"/>
          <w:noProof/>
          <w:sz w:val="24"/>
          <w:szCs w:val="24"/>
          <w:lang w:val="en-IT" w:eastAsia="en-GB"/>
        </w:rPr>
      </w:pPr>
      <w:hyperlink w:anchor="_Toc31571648" w:history="1">
        <w:r w:rsidR="00682B18" w:rsidRPr="004D27B0">
          <w:rPr>
            <w:rStyle w:val="Hyperlink"/>
            <w:noProof/>
            <w:snapToGrid w:val="0"/>
            <w:w w:val="0"/>
          </w:rPr>
          <w:t>8.3</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Dimensione: Rapporto spese/costi</w:t>
        </w:r>
        <w:r w:rsidR="00682B18">
          <w:rPr>
            <w:noProof/>
            <w:webHidden/>
          </w:rPr>
          <w:tab/>
        </w:r>
        <w:r w:rsidR="00682B18">
          <w:rPr>
            <w:noProof/>
            <w:webHidden/>
          </w:rPr>
          <w:fldChar w:fldCharType="begin"/>
        </w:r>
        <w:r w:rsidR="00682B18">
          <w:rPr>
            <w:noProof/>
            <w:webHidden/>
          </w:rPr>
          <w:instrText xml:space="preserve"> PAGEREF _Toc31571648 \h </w:instrText>
        </w:r>
        <w:r w:rsidR="00682B18">
          <w:rPr>
            <w:noProof/>
            <w:webHidden/>
          </w:rPr>
        </w:r>
        <w:r w:rsidR="00682B18">
          <w:rPr>
            <w:noProof/>
            <w:webHidden/>
          </w:rPr>
          <w:fldChar w:fldCharType="separate"/>
        </w:r>
        <w:r w:rsidR="00682B18">
          <w:rPr>
            <w:noProof/>
            <w:webHidden/>
          </w:rPr>
          <w:t>57</w:t>
        </w:r>
        <w:r w:rsidR="00682B18">
          <w:rPr>
            <w:noProof/>
            <w:webHidden/>
          </w:rPr>
          <w:fldChar w:fldCharType="end"/>
        </w:r>
      </w:hyperlink>
    </w:p>
    <w:p w14:paraId="15B6A53D" w14:textId="04DFC5F1" w:rsidR="00682B18" w:rsidRDefault="00880039">
      <w:pPr>
        <w:pStyle w:val="TOC2"/>
        <w:tabs>
          <w:tab w:val="left" w:pos="960"/>
          <w:tab w:val="right" w:leader="dot" w:pos="9486"/>
        </w:tabs>
        <w:rPr>
          <w:rFonts w:asciiTheme="minorHAnsi" w:eastAsiaTheme="minorEastAsia" w:hAnsiTheme="minorHAnsi" w:cstheme="minorBidi"/>
          <w:noProof/>
          <w:sz w:val="24"/>
          <w:szCs w:val="24"/>
          <w:lang w:val="en-IT" w:eastAsia="en-GB"/>
        </w:rPr>
      </w:pPr>
      <w:hyperlink w:anchor="_Toc31571649" w:history="1">
        <w:r w:rsidR="00682B18" w:rsidRPr="004D27B0">
          <w:rPr>
            <w:rStyle w:val="Hyperlink"/>
            <w:noProof/>
            <w:snapToGrid w:val="0"/>
            <w:w w:val="0"/>
          </w:rPr>
          <w:t>8.4</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Dimensione: patrimonio, indebitamento</w:t>
        </w:r>
        <w:r w:rsidR="00682B18">
          <w:rPr>
            <w:noProof/>
            <w:webHidden/>
          </w:rPr>
          <w:tab/>
        </w:r>
        <w:r w:rsidR="00682B18">
          <w:rPr>
            <w:noProof/>
            <w:webHidden/>
          </w:rPr>
          <w:fldChar w:fldCharType="begin"/>
        </w:r>
        <w:r w:rsidR="00682B18">
          <w:rPr>
            <w:noProof/>
            <w:webHidden/>
          </w:rPr>
          <w:instrText xml:space="preserve"> PAGEREF _Toc31571649 \h </w:instrText>
        </w:r>
        <w:r w:rsidR="00682B18">
          <w:rPr>
            <w:noProof/>
            <w:webHidden/>
          </w:rPr>
        </w:r>
        <w:r w:rsidR="00682B18">
          <w:rPr>
            <w:noProof/>
            <w:webHidden/>
          </w:rPr>
          <w:fldChar w:fldCharType="separate"/>
        </w:r>
        <w:r w:rsidR="00682B18">
          <w:rPr>
            <w:noProof/>
            <w:webHidden/>
          </w:rPr>
          <w:t>58</w:t>
        </w:r>
        <w:r w:rsidR="00682B18">
          <w:rPr>
            <w:noProof/>
            <w:webHidden/>
          </w:rPr>
          <w:fldChar w:fldCharType="end"/>
        </w:r>
      </w:hyperlink>
    </w:p>
    <w:p w14:paraId="1AEDDBAC" w14:textId="22EF32A4" w:rsidR="00682B18" w:rsidRDefault="00880039">
      <w:pPr>
        <w:pStyle w:val="TOC1"/>
        <w:rPr>
          <w:rFonts w:asciiTheme="minorHAnsi" w:eastAsiaTheme="minorEastAsia" w:hAnsiTheme="minorHAnsi" w:cstheme="minorBidi"/>
          <w:noProof/>
          <w:sz w:val="24"/>
          <w:szCs w:val="24"/>
          <w:lang w:val="en-IT" w:eastAsia="en-GB"/>
        </w:rPr>
      </w:pPr>
      <w:hyperlink w:anchor="_Toc31571650" w:history="1">
        <w:r w:rsidR="00682B18" w:rsidRPr="004D27B0">
          <w:rPr>
            <w:rStyle w:val="Hyperlink"/>
            <w:noProof/>
            <w:lang w:eastAsia="it-IT"/>
          </w:rPr>
          <w:t>9</w:t>
        </w:r>
        <w:r w:rsidR="00682B18">
          <w:rPr>
            <w:rFonts w:asciiTheme="minorHAnsi" w:eastAsiaTheme="minorEastAsia" w:hAnsiTheme="minorHAnsi" w:cstheme="minorBidi"/>
            <w:noProof/>
            <w:sz w:val="24"/>
            <w:szCs w:val="24"/>
            <w:lang w:val="en-IT" w:eastAsia="en-GB"/>
          </w:rPr>
          <w:tab/>
        </w:r>
        <w:r w:rsidR="00682B18" w:rsidRPr="004D27B0">
          <w:rPr>
            <w:rStyle w:val="Hyperlink"/>
            <w:noProof/>
            <w:lang w:eastAsia="it-IT"/>
          </w:rPr>
          <w:t xml:space="preserve">Connessione con il Piano Triennale </w:t>
        </w:r>
        <w:r w:rsidR="00682B18" w:rsidRPr="004D27B0">
          <w:rPr>
            <w:rStyle w:val="Hyperlink"/>
            <w:rFonts w:eastAsia="Times New Roman"/>
            <w:noProof/>
            <w:lang w:eastAsia="it-IT"/>
          </w:rPr>
          <w:t>dei fabbisogni di personale</w:t>
        </w:r>
        <w:r w:rsidR="00682B18">
          <w:rPr>
            <w:noProof/>
            <w:webHidden/>
          </w:rPr>
          <w:tab/>
        </w:r>
        <w:r w:rsidR="00682B18">
          <w:rPr>
            <w:noProof/>
            <w:webHidden/>
          </w:rPr>
          <w:fldChar w:fldCharType="begin"/>
        </w:r>
        <w:r w:rsidR="00682B18">
          <w:rPr>
            <w:noProof/>
            <w:webHidden/>
          </w:rPr>
          <w:instrText xml:space="preserve"> PAGEREF _Toc31571650 \h </w:instrText>
        </w:r>
        <w:r w:rsidR="00682B18">
          <w:rPr>
            <w:noProof/>
            <w:webHidden/>
          </w:rPr>
        </w:r>
        <w:r w:rsidR="00682B18">
          <w:rPr>
            <w:noProof/>
            <w:webHidden/>
          </w:rPr>
          <w:fldChar w:fldCharType="separate"/>
        </w:r>
        <w:r w:rsidR="00682B18">
          <w:rPr>
            <w:noProof/>
            <w:webHidden/>
          </w:rPr>
          <w:t>60</w:t>
        </w:r>
        <w:r w:rsidR="00682B18">
          <w:rPr>
            <w:noProof/>
            <w:webHidden/>
          </w:rPr>
          <w:fldChar w:fldCharType="end"/>
        </w:r>
      </w:hyperlink>
    </w:p>
    <w:p w14:paraId="3211060A" w14:textId="2B2DDD26" w:rsidR="00682B18" w:rsidRDefault="00880039">
      <w:pPr>
        <w:pStyle w:val="TOC1"/>
        <w:rPr>
          <w:rFonts w:asciiTheme="minorHAnsi" w:eastAsiaTheme="minorEastAsia" w:hAnsiTheme="minorHAnsi" w:cstheme="minorBidi"/>
          <w:noProof/>
          <w:sz w:val="24"/>
          <w:szCs w:val="24"/>
          <w:lang w:val="en-IT" w:eastAsia="en-GB"/>
        </w:rPr>
      </w:pPr>
      <w:hyperlink w:anchor="_Toc31571651" w:history="1">
        <w:r w:rsidR="00682B18" w:rsidRPr="004D27B0">
          <w:rPr>
            <w:rStyle w:val="Hyperlink"/>
            <w:noProof/>
            <w:lang w:eastAsia="it-IT"/>
          </w:rPr>
          <w:t>10</w:t>
        </w:r>
        <w:r w:rsidR="00682B18">
          <w:rPr>
            <w:rFonts w:asciiTheme="minorHAnsi" w:eastAsiaTheme="minorEastAsia" w:hAnsiTheme="minorHAnsi" w:cstheme="minorBidi"/>
            <w:noProof/>
            <w:sz w:val="24"/>
            <w:szCs w:val="24"/>
            <w:lang w:val="en-IT" w:eastAsia="en-GB"/>
          </w:rPr>
          <w:tab/>
        </w:r>
        <w:r w:rsidR="00682B18" w:rsidRPr="004D27B0">
          <w:rPr>
            <w:rStyle w:val="Hyperlink"/>
            <w:noProof/>
            <w:lang w:eastAsia="it-IT"/>
          </w:rPr>
          <w:t>Progetti Obiettivo</w:t>
        </w:r>
        <w:r w:rsidR="00682B18">
          <w:rPr>
            <w:noProof/>
            <w:webHidden/>
          </w:rPr>
          <w:tab/>
        </w:r>
        <w:r w:rsidR="00682B18">
          <w:rPr>
            <w:noProof/>
            <w:webHidden/>
          </w:rPr>
          <w:fldChar w:fldCharType="begin"/>
        </w:r>
        <w:r w:rsidR="00682B18">
          <w:rPr>
            <w:noProof/>
            <w:webHidden/>
          </w:rPr>
          <w:instrText xml:space="preserve"> PAGEREF _Toc31571651 \h </w:instrText>
        </w:r>
        <w:r w:rsidR="00682B18">
          <w:rPr>
            <w:noProof/>
            <w:webHidden/>
          </w:rPr>
        </w:r>
        <w:r w:rsidR="00682B18">
          <w:rPr>
            <w:noProof/>
            <w:webHidden/>
          </w:rPr>
          <w:fldChar w:fldCharType="separate"/>
        </w:r>
        <w:r w:rsidR="00682B18">
          <w:rPr>
            <w:noProof/>
            <w:webHidden/>
          </w:rPr>
          <w:t>60</w:t>
        </w:r>
        <w:r w:rsidR="00682B18">
          <w:rPr>
            <w:noProof/>
            <w:webHidden/>
          </w:rPr>
          <w:fldChar w:fldCharType="end"/>
        </w:r>
      </w:hyperlink>
    </w:p>
    <w:p w14:paraId="52217C15" w14:textId="177D05A2" w:rsidR="00682B18" w:rsidRDefault="00880039">
      <w:pPr>
        <w:pStyle w:val="TOC1"/>
        <w:rPr>
          <w:rFonts w:asciiTheme="minorHAnsi" w:eastAsiaTheme="minorEastAsia" w:hAnsiTheme="minorHAnsi" w:cstheme="minorBidi"/>
          <w:noProof/>
          <w:sz w:val="24"/>
          <w:szCs w:val="24"/>
          <w:lang w:val="en-IT" w:eastAsia="en-GB"/>
        </w:rPr>
      </w:pPr>
      <w:hyperlink w:anchor="_Toc31571652" w:history="1">
        <w:r w:rsidR="00682B18" w:rsidRPr="004D27B0">
          <w:rPr>
            <w:rStyle w:val="Hyperlink"/>
            <w:noProof/>
            <w:lang w:eastAsia="it-IT"/>
          </w:rPr>
          <w:t>11</w:t>
        </w:r>
        <w:r w:rsidR="00682B18">
          <w:rPr>
            <w:rFonts w:asciiTheme="minorHAnsi" w:eastAsiaTheme="minorEastAsia" w:hAnsiTheme="minorHAnsi" w:cstheme="minorBidi"/>
            <w:noProof/>
            <w:sz w:val="24"/>
            <w:szCs w:val="24"/>
            <w:lang w:val="en-IT" w:eastAsia="en-GB"/>
          </w:rPr>
          <w:tab/>
        </w:r>
        <w:r w:rsidR="00682B18" w:rsidRPr="004D27B0">
          <w:rPr>
            <w:rStyle w:val="Hyperlink"/>
            <w:noProof/>
            <w:lang w:eastAsia="it-IT"/>
          </w:rPr>
          <w:t>Obiettivi Individuali</w:t>
        </w:r>
        <w:r w:rsidR="00682B18">
          <w:rPr>
            <w:noProof/>
            <w:webHidden/>
          </w:rPr>
          <w:tab/>
        </w:r>
        <w:r w:rsidR="00682B18">
          <w:rPr>
            <w:noProof/>
            <w:webHidden/>
          </w:rPr>
          <w:fldChar w:fldCharType="begin"/>
        </w:r>
        <w:r w:rsidR="00682B18">
          <w:rPr>
            <w:noProof/>
            <w:webHidden/>
          </w:rPr>
          <w:instrText xml:space="preserve"> PAGEREF _Toc31571652 \h </w:instrText>
        </w:r>
        <w:r w:rsidR="00682B18">
          <w:rPr>
            <w:noProof/>
            <w:webHidden/>
          </w:rPr>
        </w:r>
        <w:r w:rsidR="00682B18">
          <w:rPr>
            <w:noProof/>
            <w:webHidden/>
          </w:rPr>
          <w:fldChar w:fldCharType="separate"/>
        </w:r>
        <w:r w:rsidR="00682B18">
          <w:rPr>
            <w:noProof/>
            <w:webHidden/>
          </w:rPr>
          <w:t>61</w:t>
        </w:r>
        <w:r w:rsidR="00682B18">
          <w:rPr>
            <w:noProof/>
            <w:webHidden/>
          </w:rPr>
          <w:fldChar w:fldCharType="end"/>
        </w:r>
      </w:hyperlink>
    </w:p>
    <w:p w14:paraId="69A21249" w14:textId="755CF327" w:rsidR="00682B18" w:rsidRDefault="00880039">
      <w:pPr>
        <w:pStyle w:val="TOC1"/>
        <w:rPr>
          <w:rFonts w:asciiTheme="minorHAnsi" w:eastAsiaTheme="minorEastAsia" w:hAnsiTheme="minorHAnsi" w:cstheme="minorBidi"/>
          <w:noProof/>
          <w:sz w:val="24"/>
          <w:szCs w:val="24"/>
          <w:lang w:val="en-IT" w:eastAsia="en-GB"/>
        </w:rPr>
      </w:pPr>
      <w:hyperlink w:anchor="_Toc31571653" w:history="1">
        <w:r w:rsidR="00682B18" w:rsidRPr="004D27B0">
          <w:rPr>
            <w:rStyle w:val="Hyperlink"/>
            <w:noProof/>
          </w:rPr>
          <w:t>PARTE II- Gli obiettivi dell’ARCEA</w:t>
        </w:r>
        <w:r w:rsidR="00682B18">
          <w:rPr>
            <w:noProof/>
            <w:webHidden/>
          </w:rPr>
          <w:tab/>
        </w:r>
        <w:r w:rsidR="00682B18">
          <w:rPr>
            <w:noProof/>
            <w:webHidden/>
          </w:rPr>
          <w:fldChar w:fldCharType="begin"/>
        </w:r>
        <w:r w:rsidR="00682B18">
          <w:rPr>
            <w:noProof/>
            <w:webHidden/>
          </w:rPr>
          <w:instrText xml:space="preserve"> PAGEREF _Toc31571653 \h </w:instrText>
        </w:r>
        <w:r w:rsidR="00682B18">
          <w:rPr>
            <w:noProof/>
            <w:webHidden/>
          </w:rPr>
        </w:r>
        <w:r w:rsidR="00682B18">
          <w:rPr>
            <w:noProof/>
            <w:webHidden/>
          </w:rPr>
          <w:fldChar w:fldCharType="separate"/>
        </w:r>
        <w:r w:rsidR="00682B18">
          <w:rPr>
            <w:noProof/>
            <w:webHidden/>
          </w:rPr>
          <w:t>62</w:t>
        </w:r>
        <w:r w:rsidR="00682B18">
          <w:rPr>
            <w:noProof/>
            <w:webHidden/>
          </w:rPr>
          <w:fldChar w:fldCharType="end"/>
        </w:r>
      </w:hyperlink>
    </w:p>
    <w:p w14:paraId="09A46080" w14:textId="7BCF2EEA" w:rsidR="00682B18" w:rsidRDefault="00880039">
      <w:pPr>
        <w:pStyle w:val="TOC1"/>
        <w:rPr>
          <w:rFonts w:asciiTheme="minorHAnsi" w:eastAsiaTheme="minorEastAsia" w:hAnsiTheme="minorHAnsi" w:cstheme="minorBidi"/>
          <w:noProof/>
          <w:sz w:val="24"/>
          <w:szCs w:val="24"/>
          <w:lang w:val="en-IT" w:eastAsia="en-GB"/>
        </w:rPr>
      </w:pPr>
      <w:hyperlink w:anchor="_Toc31571654" w:history="1">
        <w:r w:rsidR="00682B18" w:rsidRPr="004D27B0">
          <w:rPr>
            <w:rStyle w:val="Hyperlink"/>
            <w:noProof/>
          </w:rPr>
          <w:t>1</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La scelta degli obiettivi</w:t>
        </w:r>
        <w:r w:rsidR="00682B18">
          <w:rPr>
            <w:noProof/>
            <w:webHidden/>
          </w:rPr>
          <w:tab/>
        </w:r>
        <w:r w:rsidR="00682B18">
          <w:rPr>
            <w:noProof/>
            <w:webHidden/>
          </w:rPr>
          <w:fldChar w:fldCharType="begin"/>
        </w:r>
        <w:r w:rsidR="00682B18">
          <w:rPr>
            <w:noProof/>
            <w:webHidden/>
          </w:rPr>
          <w:instrText xml:space="preserve"> PAGEREF _Toc31571654 \h </w:instrText>
        </w:r>
        <w:r w:rsidR="00682B18">
          <w:rPr>
            <w:noProof/>
            <w:webHidden/>
          </w:rPr>
        </w:r>
        <w:r w:rsidR="00682B18">
          <w:rPr>
            <w:noProof/>
            <w:webHidden/>
          </w:rPr>
          <w:fldChar w:fldCharType="separate"/>
        </w:r>
        <w:r w:rsidR="00682B18">
          <w:rPr>
            <w:noProof/>
            <w:webHidden/>
          </w:rPr>
          <w:t>63</w:t>
        </w:r>
        <w:r w:rsidR="00682B18">
          <w:rPr>
            <w:noProof/>
            <w:webHidden/>
          </w:rPr>
          <w:fldChar w:fldCharType="end"/>
        </w:r>
      </w:hyperlink>
    </w:p>
    <w:p w14:paraId="0216CA26" w14:textId="0B4103F8" w:rsidR="00682B18" w:rsidRDefault="00880039">
      <w:pPr>
        <w:pStyle w:val="TOC1"/>
        <w:rPr>
          <w:rFonts w:asciiTheme="minorHAnsi" w:eastAsiaTheme="minorEastAsia" w:hAnsiTheme="minorHAnsi" w:cstheme="minorBidi"/>
          <w:noProof/>
          <w:sz w:val="24"/>
          <w:szCs w:val="24"/>
          <w:lang w:val="en-IT" w:eastAsia="en-GB"/>
        </w:rPr>
      </w:pPr>
      <w:hyperlink w:anchor="_Toc31571655" w:history="1">
        <w:r w:rsidR="00682B18" w:rsidRPr="004D27B0">
          <w:rPr>
            <w:rStyle w:val="Hyperlink"/>
            <w:noProof/>
          </w:rPr>
          <w:t>2</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Obiettivi Strategici</w:t>
        </w:r>
        <w:r w:rsidR="00682B18">
          <w:rPr>
            <w:noProof/>
            <w:webHidden/>
          </w:rPr>
          <w:tab/>
        </w:r>
        <w:r w:rsidR="00682B18">
          <w:rPr>
            <w:noProof/>
            <w:webHidden/>
          </w:rPr>
          <w:fldChar w:fldCharType="begin"/>
        </w:r>
        <w:r w:rsidR="00682B18">
          <w:rPr>
            <w:noProof/>
            <w:webHidden/>
          </w:rPr>
          <w:instrText xml:space="preserve"> PAGEREF _Toc31571655 \h </w:instrText>
        </w:r>
        <w:r w:rsidR="00682B18">
          <w:rPr>
            <w:noProof/>
            <w:webHidden/>
          </w:rPr>
        </w:r>
        <w:r w:rsidR="00682B18">
          <w:rPr>
            <w:noProof/>
            <w:webHidden/>
          </w:rPr>
          <w:fldChar w:fldCharType="separate"/>
        </w:r>
        <w:r w:rsidR="00682B18">
          <w:rPr>
            <w:noProof/>
            <w:webHidden/>
          </w:rPr>
          <w:t>63</w:t>
        </w:r>
        <w:r w:rsidR="00682B18">
          <w:rPr>
            <w:noProof/>
            <w:webHidden/>
          </w:rPr>
          <w:fldChar w:fldCharType="end"/>
        </w:r>
      </w:hyperlink>
    </w:p>
    <w:p w14:paraId="3F55B765" w14:textId="310415A6" w:rsidR="00682B18" w:rsidRDefault="00880039">
      <w:pPr>
        <w:pStyle w:val="TOC1"/>
        <w:rPr>
          <w:rFonts w:asciiTheme="minorHAnsi" w:eastAsiaTheme="minorEastAsia" w:hAnsiTheme="minorHAnsi" w:cstheme="minorBidi"/>
          <w:noProof/>
          <w:sz w:val="24"/>
          <w:szCs w:val="24"/>
          <w:lang w:val="en-IT" w:eastAsia="en-GB"/>
        </w:rPr>
      </w:pPr>
      <w:hyperlink w:anchor="_Toc31571656" w:history="1">
        <w:r w:rsidR="00682B18" w:rsidRPr="004D27B0">
          <w:rPr>
            <w:rStyle w:val="Hyperlink"/>
            <w:noProof/>
          </w:rPr>
          <w:t>3</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Dagli obiettivi strategici agli obiettivi operativi</w:t>
        </w:r>
        <w:r w:rsidR="00682B18">
          <w:rPr>
            <w:noProof/>
            <w:webHidden/>
          </w:rPr>
          <w:tab/>
        </w:r>
        <w:r w:rsidR="00682B18">
          <w:rPr>
            <w:noProof/>
            <w:webHidden/>
          </w:rPr>
          <w:fldChar w:fldCharType="begin"/>
        </w:r>
        <w:r w:rsidR="00682B18">
          <w:rPr>
            <w:noProof/>
            <w:webHidden/>
          </w:rPr>
          <w:instrText xml:space="preserve"> PAGEREF _Toc31571656 \h </w:instrText>
        </w:r>
        <w:r w:rsidR="00682B18">
          <w:rPr>
            <w:noProof/>
            <w:webHidden/>
          </w:rPr>
        </w:r>
        <w:r w:rsidR="00682B18">
          <w:rPr>
            <w:noProof/>
            <w:webHidden/>
          </w:rPr>
          <w:fldChar w:fldCharType="separate"/>
        </w:r>
        <w:r w:rsidR="00682B18">
          <w:rPr>
            <w:noProof/>
            <w:webHidden/>
          </w:rPr>
          <w:t>67</w:t>
        </w:r>
        <w:r w:rsidR="00682B18">
          <w:rPr>
            <w:noProof/>
            <w:webHidden/>
          </w:rPr>
          <w:fldChar w:fldCharType="end"/>
        </w:r>
      </w:hyperlink>
    </w:p>
    <w:p w14:paraId="5669823F" w14:textId="47809DA9" w:rsidR="00682B18" w:rsidRDefault="00880039">
      <w:pPr>
        <w:pStyle w:val="TOC1"/>
        <w:rPr>
          <w:rFonts w:asciiTheme="minorHAnsi" w:eastAsiaTheme="minorEastAsia" w:hAnsiTheme="minorHAnsi" w:cstheme="minorBidi"/>
          <w:noProof/>
          <w:sz w:val="24"/>
          <w:szCs w:val="24"/>
          <w:lang w:val="en-IT" w:eastAsia="en-GB"/>
        </w:rPr>
      </w:pPr>
      <w:hyperlink w:anchor="_Toc31571657" w:history="1">
        <w:r w:rsidR="00682B18" w:rsidRPr="004D27B0">
          <w:rPr>
            <w:rStyle w:val="Hyperlink"/>
            <w:noProof/>
          </w:rPr>
          <w:t>4</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La scelta degli indicatori</w:t>
        </w:r>
        <w:r w:rsidR="00682B18">
          <w:rPr>
            <w:noProof/>
            <w:webHidden/>
          </w:rPr>
          <w:tab/>
        </w:r>
        <w:r w:rsidR="00682B18">
          <w:rPr>
            <w:noProof/>
            <w:webHidden/>
          </w:rPr>
          <w:fldChar w:fldCharType="begin"/>
        </w:r>
        <w:r w:rsidR="00682B18">
          <w:rPr>
            <w:noProof/>
            <w:webHidden/>
          </w:rPr>
          <w:instrText xml:space="preserve"> PAGEREF _Toc31571657 \h </w:instrText>
        </w:r>
        <w:r w:rsidR="00682B18">
          <w:rPr>
            <w:noProof/>
            <w:webHidden/>
          </w:rPr>
        </w:r>
        <w:r w:rsidR="00682B18">
          <w:rPr>
            <w:noProof/>
            <w:webHidden/>
          </w:rPr>
          <w:fldChar w:fldCharType="separate"/>
        </w:r>
        <w:r w:rsidR="00682B18">
          <w:rPr>
            <w:noProof/>
            <w:webHidden/>
          </w:rPr>
          <w:t>69</w:t>
        </w:r>
        <w:r w:rsidR="00682B18">
          <w:rPr>
            <w:noProof/>
            <w:webHidden/>
          </w:rPr>
          <w:fldChar w:fldCharType="end"/>
        </w:r>
      </w:hyperlink>
    </w:p>
    <w:p w14:paraId="28B69297" w14:textId="5EDEDE53" w:rsidR="00682B18" w:rsidRDefault="00880039">
      <w:pPr>
        <w:pStyle w:val="TOC1"/>
        <w:rPr>
          <w:rFonts w:asciiTheme="minorHAnsi" w:eastAsiaTheme="minorEastAsia" w:hAnsiTheme="minorHAnsi" w:cstheme="minorBidi"/>
          <w:noProof/>
          <w:sz w:val="24"/>
          <w:szCs w:val="24"/>
          <w:lang w:val="en-IT" w:eastAsia="en-GB"/>
        </w:rPr>
      </w:pPr>
      <w:hyperlink w:anchor="_Toc31571658" w:history="1">
        <w:r w:rsidR="00682B18" w:rsidRPr="004D27B0">
          <w:rPr>
            <w:rStyle w:val="Hyperlink"/>
            <w:noProof/>
          </w:rPr>
          <w:t>5</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La scelta dei target</w:t>
        </w:r>
        <w:r w:rsidR="00682B18">
          <w:rPr>
            <w:noProof/>
            <w:webHidden/>
          </w:rPr>
          <w:tab/>
        </w:r>
        <w:r w:rsidR="00682B18">
          <w:rPr>
            <w:noProof/>
            <w:webHidden/>
          </w:rPr>
          <w:fldChar w:fldCharType="begin"/>
        </w:r>
        <w:r w:rsidR="00682B18">
          <w:rPr>
            <w:noProof/>
            <w:webHidden/>
          </w:rPr>
          <w:instrText xml:space="preserve"> PAGEREF _Toc31571658 \h </w:instrText>
        </w:r>
        <w:r w:rsidR="00682B18">
          <w:rPr>
            <w:noProof/>
            <w:webHidden/>
          </w:rPr>
        </w:r>
        <w:r w:rsidR="00682B18">
          <w:rPr>
            <w:noProof/>
            <w:webHidden/>
          </w:rPr>
          <w:fldChar w:fldCharType="separate"/>
        </w:r>
        <w:r w:rsidR="00682B18">
          <w:rPr>
            <w:noProof/>
            <w:webHidden/>
          </w:rPr>
          <w:t>74</w:t>
        </w:r>
        <w:r w:rsidR="00682B18">
          <w:rPr>
            <w:noProof/>
            <w:webHidden/>
          </w:rPr>
          <w:fldChar w:fldCharType="end"/>
        </w:r>
      </w:hyperlink>
    </w:p>
    <w:p w14:paraId="7F226D50" w14:textId="7B6DD09A" w:rsidR="00682B18" w:rsidRDefault="00880039">
      <w:pPr>
        <w:pStyle w:val="TOC1"/>
        <w:rPr>
          <w:rFonts w:asciiTheme="minorHAnsi" w:eastAsiaTheme="minorEastAsia" w:hAnsiTheme="minorHAnsi" w:cstheme="minorBidi"/>
          <w:noProof/>
          <w:sz w:val="24"/>
          <w:szCs w:val="24"/>
          <w:lang w:val="en-IT" w:eastAsia="en-GB"/>
        </w:rPr>
      </w:pPr>
      <w:hyperlink w:anchor="_Toc31571659" w:history="1">
        <w:r w:rsidR="00682B18" w:rsidRPr="004D27B0">
          <w:rPr>
            <w:rStyle w:val="Hyperlink"/>
            <w:noProof/>
          </w:rPr>
          <w:t>6</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Tabelle di sintesi</w:t>
        </w:r>
        <w:r w:rsidR="00682B18">
          <w:rPr>
            <w:noProof/>
            <w:webHidden/>
          </w:rPr>
          <w:tab/>
        </w:r>
        <w:r w:rsidR="00682B18">
          <w:rPr>
            <w:noProof/>
            <w:webHidden/>
          </w:rPr>
          <w:fldChar w:fldCharType="begin"/>
        </w:r>
        <w:r w:rsidR="00682B18">
          <w:rPr>
            <w:noProof/>
            <w:webHidden/>
          </w:rPr>
          <w:instrText xml:space="preserve"> PAGEREF _Toc31571659 \h </w:instrText>
        </w:r>
        <w:r w:rsidR="00682B18">
          <w:rPr>
            <w:noProof/>
            <w:webHidden/>
          </w:rPr>
        </w:r>
        <w:r w:rsidR="00682B18">
          <w:rPr>
            <w:noProof/>
            <w:webHidden/>
          </w:rPr>
          <w:fldChar w:fldCharType="separate"/>
        </w:r>
        <w:r w:rsidR="00682B18">
          <w:rPr>
            <w:noProof/>
            <w:webHidden/>
          </w:rPr>
          <w:t>75</w:t>
        </w:r>
        <w:r w:rsidR="00682B18">
          <w:rPr>
            <w:noProof/>
            <w:webHidden/>
          </w:rPr>
          <w:fldChar w:fldCharType="end"/>
        </w:r>
      </w:hyperlink>
    </w:p>
    <w:p w14:paraId="66C89AAF" w14:textId="1C7E5B38" w:rsidR="00682B18" w:rsidRDefault="00880039">
      <w:pPr>
        <w:pStyle w:val="TOC1"/>
        <w:rPr>
          <w:rFonts w:asciiTheme="minorHAnsi" w:eastAsiaTheme="minorEastAsia" w:hAnsiTheme="minorHAnsi" w:cstheme="minorBidi"/>
          <w:noProof/>
          <w:sz w:val="24"/>
          <w:szCs w:val="24"/>
          <w:lang w:val="en-IT" w:eastAsia="en-GB"/>
        </w:rPr>
      </w:pPr>
      <w:hyperlink w:anchor="_Toc31571660" w:history="1">
        <w:r w:rsidR="00682B18" w:rsidRPr="004D27B0">
          <w:rPr>
            <w:rStyle w:val="Hyperlink"/>
            <w:noProof/>
          </w:rPr>
          <w:t>7</w:t>
        </w:r>
        <w:r w:rsidR="00682B18">
          <w:rPr>
            <w:rFonts w:asciiTheme="minorHAnsi" w:eastAsiaTheme="minorEastAsia" w:hAnsiTheme="minorHAnsi" w:cstheme="minorBidi"/>
            <w:noProof/>
            <w:sz w:val="24"/>
            <w:szCs w:val="24"/>
            <w:lang w:val="en-IT" w:eastAsia="en-GB"/>
          </w:rPr>
          <w:tab/>
        </w:r>
        <w:r w:rsidR="00682B18" w:rsidRPr="004D27B0">
          <w:rPr>
            <w:rStyle w:val="Hyperlink"/>
            <w:noProof/>
          </w:rPr>
          <w:t>Il processo seguito nel ciclo di gestione delle performance</w:t>
        </w:r>
        <w:r w:rsidR="00682B18">
          <w:rPr>
            <w:noProof/>
            <w:webHidden/>
          </w:rPr>
          <w:tab/>
        </w:r>
        <w:r w:rsidR="00682B18">
          <w:rPr>
            <w:noProof/>
            <w:webHidden/>
          </w:rPr>
          <w:fldChar w:fldCharType="begin"/>
        </w:r>
        <w:r w:rsidR="00682B18">
          <w:rPr>
            <w:noProof/>
            <w:webHidden/>
          </w:rPr>
          <w:instrText xml:space="preserve"> PAGEREF _Toc31571660 \h </w:instrText>
        </w:r>
        <w:r w:rsidR="00682B18">
          <w:rPr>
            <w:noProof/>
            <w:webHidden/>
          </w:rPr>
        </w:r>
        <w:r w:rsidR="00682B18">
          <w:rPr>
            <w:noProof/>
            <w:webHidden/>
          </w:rPr>
          <w:fldChar w:fldCharType="separate"/>
        </w:r>
        <w:r w:rsidR="00682B18">
          <w:rPr>
            <w:noProof/>
            <w:webHidden/>
          </w:rPr>
          <w:t>101</w:t>
        </w:r>
        <w:r w:rsidR="00682B18">
          <w:rPr>
            <w:noProof/>
            <w:webHidden/>
          </w:rPr>
          <w:fldChar w:fldCharType="end"/>
        </w:r>
      </w:hyperlink>
    </w:p>
    <w:p w14:paraId="14F70D3C" w14:textId="38E318E5" w:rsidR="001378E6" w:rsidRDefault="0096592E" w:rsidP="002F58B2">
      <w:r w:rsidRPr="003C3367">
        <w:fldChar w:fldCharType="end"/>
      </w:r>
    </w:p>
    <w:p w14:paraId="64C38159" w14:textId="77777777" w:rsidR="001378E6" w:rsidRDefault="001378E6" w:rsidP="003C3367">
      <w:pPr>
        <w:rPr>
          <w:rFonts w:ascii="Times New Roman" w:hAnsi="Times New Roman"/>
          <w:sz w:val="24"/>
          <w:szCs w:val="24"/>
        </w:rPr>
      </w:pPr>
      <w:r>
        <w:br w:type="page"/>
      </w:r>
    </w:p>
    <w:p w14:paraId="3B462945" w14:textId="77777777" w:rsidR="0080787B" w:rsidRPr="00E63330" w:rsidRDefault="0096592E" w:rsidP="002F58B2">
      <w:pPr>
        <w:pStyle w:val="Heading1"/>
      </w:pPr>
      <w:bookmarkStart w:id="0" w:name="_Toc31571621"/>
      <w:r w:rsidRPr="003C3367">
        <w:lastRenderedPageBreak/>
        <w:t>Introduzione</w:t>
      </w:r>
      <w:bookmarkEnd w:id="0"/>
    </w:p>
    <w:p w14:paraId="0DAA122A" w14:textId="77777777" w:rsidR="0080787B" w:rsidRPr="00E63330" w:rsidRDefault="0080787B" w:rsidP="0080787B">
      <w:pPr>
        <w:autoSpaceDE w:val="0"/>
        <w:autoSpaceDN w:val="0"/>
        <w:adjustRightInd w:val="0"/>
        <w:spacing w:after="0" w:line="240" w:lineRule="auto"/>
        <w:rPr>
          <w:rFonts w:ascii="Times New Roman" w:hAnsi="Times New Roman"/>
          <w:b/>
          <w:bCs/>
          <w:sz w:val="24"/>
          <w:szCs w:val="24"/>
          <w:lang w:eastAsia="it-IT"/>
        </w:rPr>
      </w:pPr>
    </w:p>
    <w:p w14:paraId="50877D6B" w14:textId="77777777" w:rsidR="0080787B" w:rsidRPr="00E63330" w:rsidRDefault="0096592E" w:rsidP="00DE3766">
      <w:pPr>
        <w:pStyle w:val="Heading2"/>
      </w:pPr>
      <w:bookmarkStart w:id="1" w:name="_Toc31571622"/>
      <w:r w:rsidRPr="003C3367">
        <w:t>Inquadramento</w:t>
      </w:r>
      <w:bookmarkEnd w:id="1"/>
    </w:p>
    <w:p w14:paraId="78E3597E" w14:textId="77777777" w:rsidR="0080787B" w:rsidRPr="00E63330" w:rsidRDefault="0080787B" w:rsidP="0080787B">
      <w:pPr>
        <w:autoSpaceDE w:val="0"/>
        <w:autoSpaceDN w:val="0"/>
        <w:adjustRightInd w:val="0"/>
        <w:spacing w:after="0" w:line="240" w:lineRule="auto"/>
        <w:ind w:left="360"/>
        <w:rPr>
          <w:rFonts w:ascii="Times New Roman" w:hAnsi="Times New Roman"/>
          <w:b/>
          <w:bCs/>
          <w:i/>
          <w:iCs/>
          <w:sz w:val="24"/>
          <w:szCs w:val="24"/>
          <w:lang w:eastAsia="it-IT"/>
        </w:rPr>
      </w:pPr>
    </w:p>
    <w:p w14:paraId="44ED3EFE" w14:textId="77777777" w:rsidR="0080787B" w:rsidRPr="00E63330" w:rsidRDefault="0096592E" w:rsidP="00310C81">
      <w:pPr>
        <w:pStyle w:val="Heading3"/>
      </w:pPr>
      <w:bookmarkStart w:id="2" w:name="_Toc31571623"/>
      <w:r w:rsidRPr="003C3367">
        <w:t>1.1.1 Principi generali</w:t>
      </w:r>
      <w:bookmarkEnd w:id="2"/>
    </w:p>
    <w:p w14:paraId="5C9678CD" w14:textId="77777777" w:rsidR="0080787B" w:rsidRPr="00E63330" w:rsidRDefault="0096592E" w:rsidP="00EC7C6C">
      <w:pPr>
        <w:autoSpaceDE w:val="0"/>
        <w:autoSpaceDN w:val="0"/>
        <w:adjustRightInd w:val="0"/>
        <w:spacing w:after="120"/>
        <w:jc w:val="both"/>
        <w:rPr>
          <w:rFonts w:ascii="Times New Roman" w:hAnsi="Times New Roman"/>
          <w:iCs/>
          <w:sz w:val="24"/>
          <w:szCs w:val="24"/>
          <w:lang w:eastAsia="it-IT"/>
        </w:rPr>
      </w:pPr>
      <w:r w:rsidRPr="003C3367">
        <w:rPr>
          <w:rFonts w:ascii="Times New Roman" w:hAnsi="Times New Roman"/>
          <w:sz w:val="24"/>
          <w:szCs w:val="24"/>
          <w:lang w:eastAsia="it-IT"/>
        </w:rPr>
        <w:t xml:space="preserve">Il Piano della Performance è lo strumento che dà avvio al Ciclo di </w:t>
      </w:r>
      <w:r w:rsidRPr="003C3367">
        <w:rPr>
          <w:rFonts w:ascii="Times New Roman" w:hAnsi="Times New Roman"/>
          <w:i/>
          <w:iCs/>
          <w:sz w:val="24"/>
          <w:szCs w:val="24"/>
          <w:lang w:eastAsia="it-IT"/>
        </w:rPr>
        <w:t xml:space="preserve">gestione della performance, </w:t>
      </w:r>
      <w:r w:rsidRPr="003C3367">
        <w:rPr>
          <w:rFonts w:ascii="Times New Roman" w:hAnsi="Times New Roman"/>
          <w:iCs/>
          <w:sz w:val="24"/>
          <w:szCs w:val="24"/>
          <w:lang w:eastAsia="it-IT"/>
        </w:rPr>
        <w:t>in coerenza con quanto disposto dall’art.</w:t>
      </w:r>
      <w:r w:rsidR="00943AD3">
        <w:rPr>
          <w:rFonts w:ascii="Times New Roman" w:hAnsi="Times New Roman"/>
          <w:iCs/>
          <w:sz w:val="24"/>
          <w:szCs w:val="24"/>
          <w:lang w:eastAsia="it-IT"/>
        </w:rPr>
        <w:t xml:space="preserve"> </w:t>
      </w:r>
      <w:r w:rsidRPr="003C3367">
        <w:rPr>
          <w:rFonts w:ascii="Times New Roman" w:hAnsi="Times New Roman"/>
          <w:iCs/>
          <w:sz w:val="24"/>
          <w:szCs w:val="24"/>
          <w:lang w:eastAsia="it-IT"/>
        </w:rPr>
        <w:t xml:space="preserve">4 del D.lgs. n. 150/2009, recentemente modificato dal </w:t>
      </w:r>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74/2017</w:t>
      </w:r>
      <w:r w:rsidRPr="003C3367">
        <w:rPr>
          <w:rFonts w:ascii="Times New Roman" w:hAnsi="Times New Roman"/>
          <w:iCs/>
          <w:sz w:val="24"/>
          <w:szCs w:val="24"/>
          <w:lang w:eastAsia="it-IT"/>
        </w:rPr>
        <w:t>.</w:t>
      </w:r>
    </w:p>
    <w:p w14:paraId="13A54B35" w14:textId="77777777" w:rsidR="00E94527" w:rsidRPr="00E63330" w:rsidRDefault="0096592E" w:rsidP="00943AD3">
      <w:pPr>
        <w:autoSpaceDE w:val="0"/>
        <w:autoSpaceDN w:val="0"/>
        <w:adjustRightInd w:val="0"/>
        <w:spacing w:after="120"/>
        <w:jc w:val="both"/>
        <w:rPr>
          <w:rFonts w:ascii="Times New Roman" w:hAnsi="Times New Roman"/>
          <w:sz w:val="24"/>
          <w:szCs w:val="24"/>
          <w:lang w:eastAsia="it-IT"/>
        </w:rPr>
      </w:pPr>
      <w:r w:rsidRPr="003C3367">
        <w:rPr>
          <w:rFonts w:ascii="Times New Roman" w:hAnsi="Times New Roman"/>
          <w:sz w:val="24"/>
          <w:szCs w:val="24"/>
          <w:lang w:eastAsia="it-IT"/>
        </w:rPr>
        <w:t xml:space="preserve">È un documento programmatico nel quale sono indicati gli obiettivi, gli indicatori ed i target di riferimento dell’ARCEA, fornendo gli elementi fondamentali sui quali si baserà poi la misurazione, la valutazione e la rendicontazione della </w:t>
      </w:r>
      <w:r w:rsidRPr="003C3367">
        <w:rPr>
          <w:rFonts w:ascii="Times New Roman" w:hAnsi="Times New Roman"/>
          <w:i/>
          <w:iCs/>
          <w:sz w:val="24"/>
          <w:szCs w:val="24"/>
          <w:lang w:eastAsia="it-IT"/>
        </w:rPr>
        <w:t>performance</w:t>
      </w:r>
      <w:r w:rsidRPr="003C3367">
        <w:rPr>
          <w:rFonts w:ascii="Times New Roman" w:hAnsi="Times New Roman"/>
          <w:sz w:val="24"/>
          <w:szCs w:val="24"/>
          <w:lang w:eastAsia="it-IT"/>
        </w:rPr>
        <w:t>, cioè il contributo che l’amministrazione nel suo complesso, ma anche per mezzo delle Funzioni/Servizi/Uffici di cui si compone, intende fornire alla collettività, attraverso la propria azione strategica ed amministrativa.</w:t>
      </w:r>
      <w:r w:rsidR="00E94527">
        <w:rPr>
          <w:rFonts w:ascii="Times New Roman" w:hAnsi="Times New Roman"/>
          <w:sz w:val="24"/>
          <w:szCs w:val="24"/>
          <w:lang w:eastAsia="it-IT"/>
        </w:rPr>
        <w:t xml:space="preserve"> Il Piano ha, quindi, il compito fondamentale di costituire una visione comune tra la Direzione ed il personale per quanto concerne le finalità e gli obiettivi da raggiungere, a breve e medio termine, ed è, quindi, uno strumento per orientare le azioni ed i comportamenti. </w:t>
      </w:r>
    </w:p>
    <w:p w14:paraId="4742F7F6" w14:textId="77777777" w:rsidR="0080787B" w:rsidRPr="00E63330" w:rsidRDefault="0096592E" w:rsidP="00C90413">
      <w:pPr>
        <w:autoSpaceDE w:val="0"/>
        <w:autoSpaceDN w:val="0"/>
        <w:adjustRightInd w:val="0"/>
        <w:spacing w:after="120"/>
        <w:jc w:val="both"/>
        <w:rPr>
          <w:rFonts w:ascii="Times New Roman" w:hAnsi="Times New Roman"/>
          <w:sz w:val="24"/>
          <w:szCs w:val="24"/>
          <w:lang w:eastAsia="it-IT"/>
        </w:rPr>
      </w:pPr>
      <w:r w:rsidRPr="003C3367">
        <w:rPr>
          <w:rFonts w:ascii="Times New Roman" w:hAnsi="Times New Roman"/>
          <w:sz w:val="24"/>
          <w:szCs w:val="24"/>
          <w:lang w:eastAsia="it-IT"/>
        </w:rPr>
        <w:t>La parte generale del Piano ha lo scopo di inquadrare il posizionamento strategico, interno ed esterno,</w:t>
      </w:r>
      <w:r w:rsidR="001378E6">
        <w:rPr>
          <w:rFonts w:ascii="Times New Roman" w:hAnsi="Times New Roman"/>
          <w:sz w:val="24"/>
          <w:szCs w:val="24"/>
          <w:lang w:eastAsia="it-IT"/>
        </w:rPr>
        <w:t xml:space="preserve"> </w:t>
      </w:r>
      <w:r w:rsidRPr="003C3367">
        <w:rPr>
          <w:rFonts w:ascii="Times New Roman" w:hAnsi="Times New Roman"/>
          <w:sz w:val="24"/>
          <w:szCs w:val="24"/>
          <w:lang w:eastAsia="it-IT"/>
        </w:rPr>
        <w:t xml:space="preserve">dell’Ente, di delineare il quadro dei compiti e delle responsabilità definite nell’ambito del </w:t>
      </w:r>
      <w:r w:rsidRPr="003C3367">
        <w:rPr>
          <w:rFonts w:ascii="Times New Roman" w:hAnsi="Times New Roman"/>
          <w:i/>
          <w:iCs/>
          <w:sz w:val="24"/>
          <w:szCs w:val="24"/>
          <w:lang w:eastAsia="it-IT"/>
        </w:rPr>
        <w:t>Ciclo di gestione</w:t>
      </w:r>
      <w:r w:rsidR="00D12431">
        <w:rPr>
          <w:rFonts w:ascii="Times New Roman" w:hAnsi="Times New Roman"/>
          <w:i/>
          <w:iCs/>
          <w:sz w:val="24"/>
          <w:szCs w:val="24"/>
          <w:lang w:eastAsia="it-IT"/>
        </w:rPr>
        <w:t xml:space="preserve"> </w:t>
      </w:r>
      <w:r w:rsidRPr="003C3367">
        <w:rPr>
          <w:rFonts w:ascii="Times New Roman" w:hAnsi="Times New Roman"/>
          <w:i/>
          <w:iCs/>
          <w:sz w:val="24"/>
          <w:szCs w:val="24"/>
          <w:lang w:eastAsia="it-IT"/>
        </w:rPr>
        <w:t xml:space="preserve">della performance </w:t>
      </w:r>
      <w:r w:rsidRPr="003C3367">
        <w:rPr>
          <w:rFonts w:ascii="Times New Roman" w:hAnsi="Times New Roman"/>
          <w:sz w:val="24"/>
          <w:szCs w:val="24"/>
          <w:lang w:eastAsia="it-IT"/>
        </w:rPr>
        <w:t>e di descrivere la struttura organizzativa dell’ARCEA, in base alla quale vengono costruiti</w:t>
      </w:r>
      <w:r w:rsidR="00943AD3">
        <w:rPr>
          <w:rFonts w:ascii="Times New Roman" w:hAnsi="Times New Roman"/>
          <w:sz w:val="24"/>
          <w:szCs w:val="24"/>
          <w:lang w:eastAsia="it-IT"/>
        </w:rPr>
        <w:t xml:space="preserve"> </w:t>
      </w:r>
      <w:r w:rsidRPr="003C3367">
        <w:rPr>
          <w:rFonts w:ascii="Times New Roman" w:hAnsi="Times New Roman"/>
          <w:sz w:val="24"/>
          <w:szCs w:val="24"/>
          <w:lang w:eastAsia="it-IT"/>
        </w:rPr>
        <w:t>gli obiettivi di performance.</w:t>
      </w:r>
      <w:r w:rsidR="00E94527">
        <w:rPr>
          <w:rFonts w:ascii="Times New Roman" w:hAnsi="Times New Roman"/>
          <w:sz w:val="24"/>
          <w:szCs w:val="24"/>
          <w:lang w:eastAsia="it-IT"/>
        </w:rPr>
        <w:t xml:space="preserve"> </w:t>
      </w:r>
    </w:p>
    <w:p w14:paraId="6F2F6BAF" w14:textId="77777777" w:rsidR="00D7030C" w:rsidRPr="00E63330" w:rsidRDefault="0096592E" w:rsidP="00C90413">
      <w:pPr>
        <w:autoSpaceDE w:val="0"/>
        <w:autoSpaceDN w:val="0"/>
        <w:adjustRightInd w:val="0"/>
        <w:spacing w:after="120"/>
        <w:jc w:val="both"/>
        <w:rPr>
          <w:rFonts w:ascii="Times New Roman" w:hAnsi="Times New Roman"/>
          <w:sz w:val="24"/>
          <w:szCs w:val="24"/>
          <w:lang w:eastAsia="it-IT"/>
        </w:rPr>
      </w:pPr>
      <w:r w:rsidRPr="003C3367">
        <w:rPr>
          <w:rFonts w:ascii="Times New Roman" w:hAnsi="Times New Roman"/>
          <w:sz w:val="24"/>
          <w:szCs w:val="24"/>
          <w:lang w:eastAsia="it-IT"/>
        </w:rPr>
        <w:t>Il Piano</w:t>
      </w:r>
      <w:r w:rsidR="001378E6">
        <w:rPr>
          <w:rFonts w:ascii="Times New Roman" w:hAnsi="Times New Roman"/>
          <w:sz w:val="24"/>
          <w:szCs w:val="24"/>
          <w:lang w:eastAsia="it-IT"/>
        </w:rPr>
        <w:t xml:space="preserve">, </w:t>
      </w:r>
      <w:r w:rsidR="001378E6" w:rsidRPr="001378E6">
        <w:rPr>
          <w:rFonts w:ascii="Times New Roman" w:hAnsi="Times New Roman"/>
          <w:sz w:val="24"/>
          <w:szCs w:val="24"/>
          <w:lang w:eastAsia="it-IT"/>
        </w:rPr>
        <w:t>adottato dalla Direzione dell’ARCEA attraverso apposito Decreto</w:t>
      </w:r>
      <w:r w:rsidR="001378E6">
        <w:rPr>
          <w:rFonts w:ascii="Times New Roman" w:hAnsi="Times New Roman"/>
          <w:sz w:val="24"/>
          <w:szCs w:val="24"/>
          <w:lang w:eastAsia="it-IT"/>
        </w:rPr>
        <w:t>,</w:t>
      </w:r>
      <w:r w:rsidR="001378E6" w:rsidRPr="001378E6">
        <w:rPr>
          <w:rFonts w:ascii="Times New Roman" w:hAnsi="Times New Roman"/>
          <w:sz w:val="24"/>
          <w:szCs w:val="24"/>
          <w:lang w:eastAsia="it-IT"/>
        </w:rPr>
        <w:t xml:space="preserve"> </w:t>
      </w:r>
      <w:r w:rsidRPr="003C3367">
        <w:rPr>
          <w:rFonts w:ascii="Times New Roman" w:hAnsi="Times New Roman"/>
          <w:sz w:val="24"/>
          <w:szCs w:val="24"/>
          <w:lang w:eastAsia="it-IT"/>
        </w:rPr>
        <w:t xml:space="preserve">ha due allegati finalizzati a rendere fruibili i contenuti del documento alle diverse tipologie di stakeholders. </w:t>
      </w:r>
    </w:p>
    <w:p w14:paraId="0943182E" w14:textId="77777777" w:rsidR="00C90413" w:rsidRPr="00E63330" w:rsidRDefault="00C90413" w:rsidP="00C90413">
      <w:pPr>
        <w:autoSpaceDE w:val="0"/>
        <w:autoSpaceDN w:val="0"/>
        <w:adjustRightInd w:val="0"/>
        <w:spacing w:after="120"/>
        <w:jc w:val="both"/>
        <w:rPr>
          <w:rFonts w:ascii="Times New Roman" w:hAnsi="Times New Roman"/>
          <w:sz w:val="24"/>
          <w:szCs w:val="24"/>
          <w:lang w:eastAsia="it-IT"/>
        </w:rPr>
      </w:pPr>
    </w:p>
    <w:p w14:paraId="6E035D12" w14:textId="77777777" w:rsidR="00FB2C09" w:rsidRPr="00E63330" w:rsidRDefault="0096592E" w:rsidP="006E6FF9">
      <w:pPr>
        <w:pStyle w:val="Heading3"/>
      </w:pPr>
      <w:bookmarkStart w:id="3" w:name="_Toc31571624"/>
      <w:r w:rsidRPr="003C3367">
        <w:t>1.1.2 Contesto normativo</w:t>
      </w:r>
      <w:bookmarkEnd w:id="3"/>
    </w:p>
    <w:p w14:paraId="12167CDE" w14:textId="77777777" w:rsidR="006E6FF9" w:rsidRPr="003C3367" w:rsidRDefault="0096592E" w:rsidP="006E6FF9">
      <w:pPr>
        <w:rPr>
          <w:rFonts w:ascii="Times New Roman" w:hAnsi="Times New Roman"/>
          <w:b/>
          <w:sz w:val="24"/>
          <w:szCs w:val="24"/>
          <w:u w:val="single"/>
        </w:rPr>
      </w:pPr>
      <w:r w:rsidRPr="003C3367">
        <w:rPr>
          <w:rFonts w:ascii="Times New Roman" w:hAnsi="Times New Roman"/>
          <w:b/>
          <w:sz w:val="24"/>
          <w:szCs w:val="24"/>
          <w:u w:val="single"/>
        </w:rPr>
        <w:t xml:space="preserve">Il </w:t>
      </w:r>
      <w:proofErr w:type="spellStart"/>
      <w:r w:rsidRPr="003C3367">
        <w:rPr>
          <w:rFonts w:ascii="Times New Roman" w:hAnsi="Times New Roman"/>
          <w:b/>
          <w:sz w:val="24"/>
          <w:szCs w:val="24"/>
          <w:u w:val="single"/>
          <w:lang w:eastAsia="it-IT"/>
        </w:rPr>
        <w:t>D.Lgs.</w:t>
      </w:r>
      <w:proofErr w:type="spellEnd"/>
      <w:r w:rsidRPr="003C3367">
        <w:rPr>
          <w:rFonts w:ascii="Times New Roman" w:hAnsi="Times New Roman"/>
          <w:b/>
          <w:sz w:val="24"/>
          <w:szCs w:val="24"/>
          <w:u w:val="single"/>
          <w:lang w:eastAsia="it-IT"/>
        </w:rPr>
        <w:t xml:space="preserve"> n. 74/2017</w:t>
      </w:r>
    </w:p>
    <w:p w14:paraId="03C117E9" w14:textId="77777777" w:rsidR="00C11F73" w:rsidRPr="00E63330" w:rsidRDefault="0096592E" w:rsidP="002C3A06">
      <w:pPr>
        <w:jc w:val="both"/>
        <w:rPr>
          <w:rFonts w:ascii="Times New Roman" w:hAnsi="Times New Roman"/>
          <w:sz w:val="24"/>
          <w:szCs w:val="24"/>
          <w:lang w:eastAsia="it-IT"/>
        </w:rPr>
      </w:pPr>
      <w:r w:rsidRPr="003C3367">
        <w:rPr>
          <w:rFonts w:ascii="Times New Roman" w:hAnsi="Times New Roman"/>
          <w:sz w:val="24"/>
          <w:szCs w:val="24"/>
          <w:lang w:eastAsia="it-IT"/>
        </w:rPr>
        <w:t xml:space="preserve">L’entrata in vigore del </w:t>
      </w:r>
      <w:bookmarkStart w:id="4" w:name="OLE_LINK79"/>
      <w:bookmarkStart w:id="5" w:name="OLE_LINK97"/>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74/2017, </w:t>
      </w:r>
      <w:bookmarkEnd w:id="4"/>
      <w:bookmarkEnd w:id="5"/>
      <w:r w:rsidRPr="003C3367">
        <w:rPr>
          <w:rFonts w:ascii="Times New Roman" w:hAnsi="Times New Roman"/>
          <w:sz w:val="24"/>
          <w:szCs w:val="24"/>
          <w:lang w:eastAsia="it-IT"/>
        </w:rPr>
        <w:t xml:space="preserve">in attuazione dei principi e criteri direttivi previsti dall’art. 17, comma 1, </w:t>
      </w:r>
      <w:proofErr w:type="spellStart"/>
      <w:r w:rsidRPr="003C3367">
        <w:rPr>
          <w:rFonts w:ascii="Times New Roman" w:hAnsi="Times New Roman"/>
          <w:sz w:val="24"/>
          <w:szCs w:val="24"/>
          <w:lang w:eastAsia="it-IT"/>
        </w:rPr>
        <w:t>lett</w:t>
      </w:r>
      <w:proofErr w:type="spellEnd"/>
      <w:r w:rsidRPr="003C3367">
        <w:rPr>
          <w:rFonts w:ascii="Times New Roman" w:hAnsi="Times New Roman"/>
          <w:sz w:val="24"/>
          <w:szCs w:val="24"/>
          <w:lang w:eastAsia="it-IT"/>
        </w:rPr>
        <w:t xml:space="preserve">. r), Legge 7 agosto 2015, n. 124, intervenuto in modifica del </w:t>
      </w:r>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150/2009</w:t>
      </w:r>
      <w:r w:rsidR="001378E6">
        <w:rPr>
          <w:rFonts w:ascii="Times New Roman" w:hAnsi="Times New Roman"/>
          <w:sz w:val="24"/>
          <w:szCs w:val="24"/>
          <w:lang w:eastAsia="it-IT"/>
        </w:rPr>
        <w:t xml:space="preserve">, </w:t>
      </w:r>
      <w:r w:rsidRPr="003C3367">
        <w:rPr>
          <w:rFonts w:ascii="Times New Roman" w:hAnsi="Times New Roman"/>
          <w:sz w:val="24"/>
          <w:szCs w:val="24"/>
          <w:lang w:eastAsia="it-IT"/>
        </w:rPr>
        <w:t>ha reso necessari, a partire dal ciclo delle Performance 2018, interventi di adeguamento al Sistema di misurazione e valutazione della performance organizzativa e individuale, che si riflettono sui contenuti del Piano.</w:t>
      </w:r>
    </w:p>
    <w:p w14:paraId="21BEEF28" w14:textId="77777777" w:rsidR="00C11F73" w:rsidRPr="00E63330" w:rsidRDefault="0096592E" w:rsidP="0028440C">
      <w:pPr>
        <w:jc w:val="both"/>
        <w:rPr>
          <w:rFonts w:ascii="Times New Roman" w:hAnsi="Times New Roman"/>
          <w:sz w:val="24"/>
          <w:szCs w:val="24"/>
          <w:lang w:eastAsia="it-IT"/>
        </w:rPr>
      </w:pPr>
      <w:r w:rsidRPr="003C3367">
        <w:rPr>
          <w:rFonts w:ascii="Times New Roman" w:hAnsi="Times New Roman"/>
          <w:sz w:val="24"/>
          <w:szCs w:val="24"/>
          <w:lang w:eastAsia="it-IT"/>
        </w:rPr>
        <w:t xml:space="preserve">In particolare, </w:t>
      </w:r>
      <w:r w:rsidR="001378E6">
        <w:rPr>
          <w:rFonts w:ascii="Times New Roman" w:hAnsi="Times New Roman"/>
          <w:sz w:val="24"/>
          <w:szCs w:val="24"/>
          <w:lang w:eastAsia="it-IT"/>
        </w:rPr>
        <w:t>l</w:t>
      </w:r>
      <w:r w:rsidRPr="003C3367">
        <w:rPr>
          <w:rFonts w:ascii="Times New Roman" w:hAnsi="Times New Roman"/>
          <w:sz w:val="24"/>
          <w:szCs w:val="24"/>
          <w:lang w:eastAsia="it-IT"/>
        </w:rPr>
        <w:t xml:space="preserve">’art. 16 </w:t>
      </w:r>
      <w:r w:rsidR="001378E6" w:rsidRPr="0096592E">
        <w:rPr>
          <w:rFonts w:ascii="Times New Roman" w:hAnsi="Times New Roman"/>
          <w:sz w:val="24"/>
          <w:szCs w:val="24"/>
          <w:lang w:eastAsia="it-IT"/>
        </w:rPr>
        <w:t xml:space="preserve">del </w:t>
      </w:r>
      <w:proofErr w:type="spellStart"/>
      <w:r w:rsidR="001378E6" w:rsidRPr="0096592E">
        <w:rPr>
          <w:rFonts w:ascii="Times New Roman" w:hAnsi="Times New Roman"/>
          <w:sz w:val="24"/>
          <w:szCs w:val="24"/>
          <w:lang w:eastAsia="it-IT"/>
        </w:rPr>
        <w:t>D.Lgs.</w:t>
      </w:r>
      <w:proofErr w:type="spellEnd"/>
      <w:r w:rsidR="001378E6" w:rsidRPr="0096592E">
        <w:rPr>
          <w:rFonts w:ascii="Times New Roman" w:hAnsi="Times New Roman"/>
          <w:sz w:val="24"/>
          <w:szCs w:val="24"/>
          <w:lang w:eastAsia="it-IT"/>
        </w:rPr>
        <w:t xml:space="preserve"> n. 150/2009</w:t>
      </w:r>
      <w:r w:rsidR="001378E6">
        <w:rPr>
          <w:rFonts w:ascii="Times New Roman" w:hAnsi="Times New Roman"/>
          <w:sz w:val="24"/>
          <w:szCs w:val="24"/>
          <w:lang w:eastAsia="it-IT"/>
        </w:rPr>
        <w:t xml:space="preserve">, </w:t>
      </w:r>
      <w:r w:rsidRPr="003C3367">
        <w:rPr>
          <w:rFonts w:ascii="Times New Roman" w:hAnsi="Times New Roman"/>
          <w:sz w:val="24"/>
          <w:szCs w:val="24"/>
          <w:lang w:eastAsia="it-IT"/>
        </w:rPr>
        <w:t xml:space="preserve">riformulato del </w:t>
      </w:r>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150/2009</w:t>
      </w:r>
      <w:r w:rsidR="001378E6">
        <w:rPr>
          <w:rFonts w:ascii="Times New Roman" w:hAnsi="Times New Roman"/>
          <w:sz w:val="24"/>
          <w:szCs w:val="24"/>
          <w:lang w:eastAsia="it-IT"/>
        </w:rPr>
        <w:t>,</w:t>
      </w:r>
      <w:r w:rsidRPr="003C3367">
        <w:rPr>
          <w:rFonts w:ascii="Times New Roman" w:hAnsi="Times New Roman"/>
          <w:sz w:val="24"/>
          <w:szCs w:val="24"/>
          <w:lang w:eastAsia="it-IT"/>
        </w:rPr>
        <w:t xml:space="preserve"> al secondo comma prevede che l’adeguamento avvenga in due fasi:</w:t>
      </w:r>
    </w:p>
    <w:p w14:paraId="34E99D23" w14:textId="77777777" w:rsidR="00C11F73" w:rsidRPr="00E63330" w:rsidRDefault="0096592E" w:rsidP="00085FE7">
      <w:pPr>
        <w:numPr>
          <w:ilvl w:val="0"/>
          <w:numId w:val="48"/>
        </w:numPr>
        <w:jc w:val="both"/>
        <w:rPr>
          <w:rFonts w:ascii="Times New Roman" w:hAnsi="Times New Roman"/>
          <w:sz w:val="24"/>
          <w:szCs w:val="24"/>
          <w:lang w:eastAsia="it-IT"/>
        </w:rPr>
      </w:pPr>
      <w:r w:rsidRPr="003C3367">
        <w:rPr>
          <w:rFonts w:ascii="Times New Roman" w:hAnsi="Times New Roman"/>
          <w:sz w:val="24"/>
          <w:szCs w:val="24"/>
          <w:lang w:eastAsia="it-IT"/>
        </w:rPr>
        <w:t xml:space="preserve">con riferimento alle norme di principio ivi richiamate (artt. 3, 4, 5, comma 2, 7, 9, 15, comma 1) l’adeguamento deve avvenire immediatamente nei termini sopra indicati decorsi i quali “si applicano le disposizioni previste nel presente decreto fino all’emanazione della disciplina regionale e locale” (art. 18, comma 2, ultimo periodo </w:t>
      </w:r>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74/2017);</w:t>
      </w:r>
    </w:p>
    <w:p w14:paraId="013E05C2" w14:textId="77777777" w:rsidR="00C11F73" w:rsidRPr="00E63330" w:rsidRDefault="0096592E" w:rsidP="00085FE7">
      <w:pPr>
        <w:numPr>
          <w:ilvl w:val="0"/>
          <w:numId w:val="48"/>
        </w:numPr>
        <w:jc w:val="both"/>
        <w:rPr>
          <w:rFonts w:ascii="Times New Roman" w:hAnsi="Times New Roman"/>
          <w:sz w:val="24"/>
          <w:szCs w:val="24"/>
          <w:lang w:eastAsia="it-IT"/>
        </w:rPr>
      </w:pPr>
      <w:r w:rsidRPr="003C3367">
        <w:rPr>
          <w:rFonts w:ascii="Times New Roman" w:hAnsi="Times New Roman"/>
          <w:sz w:val="24"/>
          <w:szCs w:val="24"/>
          <w:lang w:eastAsia="it-IT"/>
        </w:rPr>
        <w:t xml:space="preserve">con riferimento alle restanti disposizioni del </w:t>
      </w:r>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150/2009 solo a seguito dell’accordo sottoscritto in sede di Conferenza unificata</w:t>
      </w:r>
      <w:r>
        <w:rPr>
          <w:rFonts w:ascii="Times New Roman" w:hAnsi="Times New Roman"/>
          <w:sz w:val="24"/>
          <w:szCs w:val="24"/>
          <w:lang w:eastAsia="it-IT"/>
        </w:rPr>
        <w:t xml:space="preserve">. </w:t>
      </w:r>
    </w:p>
    <w:p w14:paraId="436FA63D" w14:textId="77777777" w:rsidR="006E6FF9" w:rsidRPr="00E63330" w:rsidRDefault="0096592E" w:rsidP="00AE1C78">
      <w:pPr>
        <w:spacing w:after="0"/>
        <w:jc w:val="both"/>
        <w:rPr>
          <w:rFonts w:ascii="Times New Roman" w:hAnsi="Times New Roman"/>
          <w:sz w:val="24"/>
          <w:szCs w:val="24"/>
          <w:lang w:eastAsia="it-IT"/>
        </w:rPr>
      </w:pPr>
      <w:r>
        <w:rPr>
          <w:rFonts w:ascii="Times New Roman" w:hAnsi="Times New Roman"/>
          <w:sz w:val="24"/>
          <w:szCs w:val="24"/>
          <w:lang w:eastAsia="it-IT"/>
        </w:rPr>
        <w:t xml:space="preserve">In estrema sintesi, ai sensi dell’art. 4, comma 2, </w:t>
      </w:r>
      <w:proofErr w:type="spellStart"/>
      <w:r>
        <w:rPr>
          <w:rFonts w:ascii="Times New Roman" w:hAnsi="Times New Roman"/>
          <w:sz w:val="24"/>
          <w:szCs w:val="24"/>
          <w:lang w:eastAsia="it-IT"/>
        </w:rPr>
        <w:t>lett</w:t>
      </w:r>
      <w:proofErr w:type="spellEnd"/>
      <w:r>
        <w:rPr>
          <w:rFonts w:ascii="Times New Roman" w:hAnsi="Times New Roman"/>
          <w:sz w:val="24"/>
          <w:szCs w:val="24"/>
          <w:lang w:eastAsia="it-IT"/>
        </w:rPr>
        <w:t>. a 7 del citato decreto, nella predisposizione del Piano della performance e, quindi, nella definizione degli obiettivi strategici ed operativi di cui all’art. 10 e degli obiettivi individuali, e naturalmente dei loro indicatori,</w:t>
      </w:r>
      <w:r w:rsidR="00D12431">
        <w:rPr>
          <w:rFonts w:ascii="Times New Roman" w:hAnsi="Times New Roman"/>
          <w:sz w:val="24"/>
          <w:szCs w:val="24"/>
          <w:lang w:eastAsia="it-IT"/>
        </w:rPr>
        <w:t xml:space="preserve"> </w:t>
      </w:r>
      <w:r>
        <w:rPr>
          <w:rFonts w:ascii="Times New Roman" w:hAnsi="Times New Roman"/>
          <w:sz w:val="24"/>
          <w:szCs w:val="24"/>
          <w:lang w:eastAsia="it-IT"/>
        </w:rPr>
        <w:t xml:space="preserve">occorre tenere conto </w:t>
      </w:r>
      <w:r>
        <w:rPr>
          <w:rFonts w:ascii="Times New Roman" w:hAnsi="Times New Roman"/>
          <w:sz w:val="24"/>
          <w:szCs w:val="24"/>
          <w:lang w:eastAsia="it-IT"/>
        </w:rPr>
        <w:lastRenderedPageBreak/>
        <w:t>“anche dei risultati conseguiti nell’anno precedente, come documentati e validati nella relazione” sulla performance.</w:t>
      </w:r>
    </w:p>
    <w:p w14:paraId="2D4945EF" w14:textId="77777777" w:rsidR="00A364A2" w:rsidRPr="00E63330" w:rsidRDefault="0096592E" w:rsidP="0053404D">
      <w:pPr>
        <w:spacing w:after="0"/>
        <w:jc w:val="both"/>
        <w:rPr>
          <w:rFonts w:ascii="Times New Roman" w:hAnsi="Times New Roman"/>
          <w:sz w:val="24"/>
          <w:szCs w:val="24"/>
          <w:lang w:eastAsia="it-IT"/>
        </w:rPr>
      </w:pPr>
      <w:r>
        <w:rPr>
          <w:rFonts w:ascii="Times New Roman" w:hAnsi="Times New Roman"/>
          <w:sz w:val="24"/>
          <w:szCs w:val="24"/>
          <w:lang w:eastAsia="it-IT"/>
        </w:rPr>
        <w:t xml:space="preserve">Tale previsione, in assenza della Relazione sulla Performance al momento della redazione del presente Piano, è stata recepita dall’ARCEA nelle modalità descritte nella sezione dedicata alle tabelle di sintesi ad introduzione dei “Quadri sinottici riportanti la connessione del valore degli indicatori nel corrente anno con i risultati dell’anno precedente”. </w:t>
      </w:r>
    </w:p>
    <w:p w14:paraId="6F0CA39C" w14:textId="77777777" w:rsidR="00A364A2" w:rsidRPr="00E63330" w:rsidRDefault="0096592E" w:rsidP="0064398B">
      <w:pPr>
        <w:autoSpaceDE w:val="0"/>
        <w:autoSpaceDN w:val="0"/>
        <w:adjustRightInd w:val="0"/>
        <w:spacing w:after="120"/>
        <w:jc w:val="both"/>
        <w:rPr>
          <w:rFonts w:ascii="Times New Roman" w:hAnsi="Times New Roman"/>
          <w:sz w:val="24"/>
          <w:szCs w:val="24"/>
          <w:lang w:eastAsia="it-IT"/>
        </w:rPr>
      </w:pPr>
      <w:r>
        <w:rPr>
          <w:rFonts w:ascii="Times New Roman" w:hAnsi="Times New Roman"/>
          <w:sz w:val="24"/>
          <w:szCs w:val="24"/>
          <w:lang w:eastAsia="it-IT"/>
        </w:rPr>
        <w:t>Un’importante novità introdotta nel presente Piano è quella connessa alla rivisitazione dell’indicatore di impatto I.I.1.1</w:t>
      </w:r>
      <w:r w:rsidR="002F58B2">
        <w:rPr>
          <w:rFonts w:ascii="Times New Roman" w:hAnsi="Times New Roman"/>
          <w:sz w:val="24"/>
          <w:szCs w:val="24"/>
          <w:lang w:eastAsia="it-IT"/>
        </w:rPr>
        <w:t>,</w:t>
      </w:r>
      <w:r>
        <w:rPr>
          <w:rFonts w:ascii="Times New Roman" w:hAnsi="Times New Roman"/>
          <w:sz w:val="24"/>
          <w:szCs w:val="24"/>
          <w:lang w:eastAsia="it-IT"/>
        </w:rPr>
        <w:t xml:space="preserve"> che è stato ricondotto in maniera ancora più forte e diretta all’effettivo giudizio degli stakeholders esterni</w:t>
      </w:r>
      <w:r w:rsidR="0053404D">
        <w:rPr>
          <w:rFonts w:ascii="Times New Roman" w:hAnsi="Times New Roman"/>
          <w:sz w:val="24"/>
          <w:szCs w:val="24"/>
          <w:lang w:eastAsia="it-IT"/>
        </w:rPr>
        <w:t>, anche in ossequi</w:t>
      </w:r>
      <w:r w:rsidR="00943AD3">
        <w:rPr>
          <w:rFonts w:ascii="Times New Roman" w:hAnsi="Times New Roman"/>
          <w:sz w:val="24"/>
          <w:szCs w:val="24"/>
          <w:lang w:eastAsia="it-IT"/>
        </w:rPr>
        <w:t>o</w:t>
      </w:r>
      <w:r w:rsidR="0053404D">
        <w:rPr>
          <w:rFonts w:ascii="Times New Roman" w:hAnsi="Times New Roman"/>
          <w:sz w:val="24"/>
          <w:szCs w:val="24"/>
          <w:lang w:eastAsia="it-IT"/>
        </w:rPr>
        <w:t xml:space="preserve"> a quanto previsto dall’articolo 8 del </w:t>
      </w:r>
      <w:proofErr w:type="gramStart"/>
      <w:r w:rsidR="0053404D" w:rsidRPr="0053404D">
        <w:rPr>
          <w:rFonts w:ascii="Times New Roman" w:hAnsi="Times New Roman"/>
          <w:sz w:val="24"/>
          <w:szCs w:val="24"/>
          <w:lang w:eastAsia="it-IT"/>
        </w:rPr>
        <w:t>Regolamento</w:t>
      </w:r>
      <w:proofErr w:type="gramEnd"/>
      <w:r w:rsidR="0053404D" w:rsidRPr="0053404D">
        <w:rPr>
          <w:rFonts w:ascii="Times New Roman" w:hAnsi="Times New Roman"/>
          <w:sz w:val="24"/>
          <w:szCs w:val="24"/>
          <w:lang w:eastAsia="it-IT"/>
        </w:rPr>
        <w:t xml:space="preserve"> Per la Misurazione e la Valutazione </w:t>
      </w:r>
      <w:r w:rsidR="0053404D">
        <w:rPr>
          <w:rFonts w:ascii="Times New Roman" w:hAnsi="Times New Roman"/>
          <w:sz w:val="24"/>
          <w:szCs w:val="24"/>
          <w:lang w:eastAsia="it-IT"/>
        </w:rPr>
        <w:t>delle Performance</w:t>
      </w:r>
      <w:r>
        <w:rPr>
          <w:rFonts w:ascii="Times New Roman" w:hAnsi="Times New Roman"/>
          <w:sz w:val="24"/>
          <w:szCs w:val="24"/>
          <w:lang w:eastAsia="it-IT"/>
        </w:rPr>
        <w:t xml:space="preserve">. In </w:t>
      </w:r>
      <w:r w:rsidR="002F58B2">
        <w:rPr>
          <w:rFonts w:ascii="Times New Roman" w:hAnsi="Times New Roman"/>
          <w:sz w:val="24"/>
          <w:szCs w:val="24"/>
          <w:lang w:eastAsia="it-IT"/>
        </w:rPr>
        <w:t>un’</w:t>
      </w:r>
      <w:r>
        <w:rPr>
          <w:rFonts w:ascii="Times New Roman" w:hAnsi="Times New Roman"/>
          <w:sz w:val="24"/>
          <w:szCs w:val="24"/>
          <w:lang w:eastAsia="it-IT"/>
        </w:rPr>
        <w:t xml:space="preserve">ottica di progressiva ottimizzazione della gestione delle performance, infatti, è stato deciso di chiedere agli Operatori dei Centri di Assistenza Agricola una valutazione di gradimento in relazione agli </w:t>
      </w:r>
      <w:r w:rsidR="00E94527">
        <w:rPr>
          <w:rFonts w:ascii="Times New Roman" w:hAnsi="Times New Roman"/>
          <w:sz w:val="24"/>
          <w:szCs w:val="24"/>
          <w:lang w:eastAsia="it-IT"/>
        </w:rPr>
        <w:t xml:space="preserve">incontri tenuti presso l’Agenzia, </w:t>
      </w:r>
      <w:r>
        <w:rPr>
          <w:rFonts w:ascii="Times New Roman" w:hAnsi="Times New Roman"/>
          <w:sz w:val="24"/>
          <w:szCs w:val="24"/>
          <w:lang w:eastAsia="it-IT"/>
        </w:rPr>
        <w:t>prenotati attraverso il sistema informativo messo a disposizione dall’</w:t>
      </w:r>
      <w:r w:rsidR="004116B9">
        <w:rPr>
          <w:rFonts w:ascii="Times New Roman" w:hAnsi="Times New Roman"/>
          <w:sz w:val="24"/>
          <w:szCs w:val="24"/>
          <w:lang w:eastAsia="it-IT"/>
        </w:rPr>
        <w:t>ARCEA</w:t>
      </w:r>
      <w:r w:rsidR="00E94527">
        <w:rPr>
          <w:rFonts w:ascii="Times New Roman" w:hAnsi="Times New Roman"/>
          <w:sz w:val="24"/>
          <w:szCs w:val="24"/>
          <w:lang w:eastAsia="it-IT"/>
        </w:rPr>
        <w:t>, al fine di ottenere chiarimenti e risoluzione delle problematiche di natura tecnico-amministrativa relativ</w:t>
      </w:r>
      <w:r w:rsidR="00AE576E">
        <w:rPr>
          <w:rFonts w:ascii="Times New Roman" w:hAnsi="Times New Roman"/>
          <w:sz w:val="24"/>
          <w:szCs w:val="24"/>
          <w:lang w:eastAsia="it-IT"/>
        </w:rPr>
        <w:t>e</w:t>
      </w:r>
      <w:r w:rsidR="00E94527">
        <w:rPr>
          <w:rFonts w:ascii="Times New Roman" w:hAnsi="Times New Roman"/>
          <w:sz w:val="24"/>
          <w:szCs w:val="24"/>
          <w:lang w:eastAsia="it-IT"/>
        </w:rPr>
        <w:t xml:space="preserve"> alle domande di aiuto/pagamento</w:t>
      </w:r>
      <w:r>
        <w:rPr>
          <w:rFonts w:ascii="Times New Roman" w:hAnsi="Times New Roman"/>
          <w:sz w:val="24"/>
          <w:szCs w:val="24"/>
          <w:lang w:eastAsia="it-IT"/>
        </w:rPr>
        <w:t xml:space="preserve">. </w:t>
      </w:r>
    </w:p>
    <w:p w14:paraId="52ED83F1" w14:textId="77777777" w:rsidR="00C11F73" w:rsidRPr="00E63330" w:rsidRDefault="00C11F73" w:rsidP="0064398B">
      <w:pPr>
        <w:autoSpaceDE w:val="0"/>
        <w:autoSpaceDN w:val="0"/>
        <w:adjustRightInd w:val="0"/>
        <w:spacing w:after="120"/>
        <w:jc w:val="both"/>
        <w:rPr>
          <w:rFonts w:ascii="Times New Roman" w:hAnsi="Times New Roman"/>
          <w:sz w:val="24"/>
          <w:szCs w:val="24"/>
          <w:highlight w:val="yellow"/>
          <w:lang w:eastAsia="it-IT"/>
        </w:rPr>
      </w:pPr>
    </w:p>
    <w:p w14:paraId="7CEBA085" w14:textId="77777777" w:rsidR="006E6FF9" w:rsidRPr="00E63330" w:rsidRDefault="0096592E" w:rsidP="0064398B">
      <w:pPr>
        <w:autoSpaceDE w:val="0"/>
        <w:autoSpaceDN w:val="0"/>
        <w:adjustRightInd w:val="0"/>
        <w:spacing w:after="120"/>
        <w:jc w:val="both"/>
        <w:rPr>
          <w:rFonts w:ascii="Times New Roman" w:hAnsi="Times New Roman"/>
          <w:b/>
          <w:sz w:val="24"/>
          <w:szCs w:val="24"/>
          <w:u w:val="single"/>
          <w:lang w:eastAsia="it-IT"/>
        </w:rPr>
      </w:pPr>
      <w:r>
        <w:rPr>
          <w:rFonts w:ascii="Times New Roman" w:hAnsi="Times New Roman"/>
          <w:b/>
          <w:sz w:val="24"/>
          <w:szCs w:val="24"/>
          <w:u w:val="single"/>
          <w:lang w:eastAsia="it-IT"/>
        </w:rPr>
        <w:t>Il decreto legislativo n. 150 del 2009</w:t>
      </w:r>
    </w:p>
    <w:p w14:paraId="767A04B3" w14:textId="77777777" w:rsidR="00FB2C09" w:rsidRPr="00E63330" w:rsidRDefault="0096592E" w:rsidP="0064398B">
      <w:pPr>
        <w:autoSpaceDE w:val="0"/>
        <w:autoSpaceDN w:val="0"/>
        <w:adjustRightInd w:val="0"/>
        <w:spacing w:after="120"/>
        <w:jc w:val="both"/>
        <w:rPr>
          <w:rFonts w:ascii="Times New Roman" w:hAnsi="Times New Roman"/>
          <w:sz w:val="24"/>
          <w:szCs w:val="24"/>
          <w:lang w:eastAsia="it-IT"/>
        </w:rPr>
      </w:pPr>
      <w:r>
        <w:rPr>
          <w:rFonts w:ascii="Times New Roman" w:hAnsi="Times New Roman"/>
          <w:sz w:val="24"/>
          <w:szCs w:val="24"/>
          <w:lang w:eastAsia="it-IT"/>
        </w:rPr>
        <w:t>Il decreto legislativo n. 150 del 2009 (conosciuto come “riforma Brunetta”) ha segnato l’avvio di un percorso complesso ed articolato teso a riaffermare la fiducia dei cittadini nell’operato delle pubbliche amministrazioni. Tale decreto traduce in norme giuridiche vincolanti i principi contenuti nella legge delega n. 15 del 2009, che ha impostato una profonda revisione di tutti gli aspetti della disciplina del lavoro presso</w:t>
      </w:r>
      <w:r w:rsidR="009B7CE6">
        <w:rPr>
          <w:rFonts w:ascii="Times New Roman" w:hAnsi="Times New Roman"/>
          <w:sz w:val="24"/>
          <w:szCs w:val="24"/>
          <w:lang w:eastAsia="it-IT"/>
        </w:rPr>
        <w:t xml:space="preserve"> </w:t>
      </w:r>
      <w:r>
        <w:rPr>
          <w:rFonts w:ascii="Times New Roman" w:hAnsi="Times New Roman"/>
          <w:sz w:val="24"/>
          <w:szCs w:val="24"/>
          <w:lang w:eastAsia="it-IT"/>
        </w:rPr>
        <w:t>la pubblica amministrazione.</w:t>
      </w:r>
    </w:p>
    <w:p w14:paraId="421346EE" w14:textId="77777777" w:rsidR="000F5A0D" w:rsidRPr="00E63330" w:rsidRDefault="0096592E" w:rsidP="0064398B">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L’asse della riforma è la piena affermazione della cultura della valutazione, la cui carenza ha sino ad oggi</w:t>
      </w:r>
      <w:r w:rsidR="009B7CE6">
        <w:rPr>
          <w:rFonts w:ascii="Times New Roman" w:hAnsi="Times New Roman"/>
          <w:sz w:val="24"/>
          <w:szCs w:val="24"/>
          <w:lang w:eastAsia="it-IT"/>
        </w:rPr>
        <w:t xml:space="preserve"> </w:t>
      </w:r>
      <w:r>
        <w:rPr>
          <w:rFonts w:ascii="Times New Roman" w:hAnsi="Times New Roman"/>
          <w:sz w:val="24"/>
          <w:szCs w:val="24"/>
          <w:lang w:eastAsia="it-IT"/>
        </w:rPr>
        <w:t>frenato ogni possibilità di produrre un tangibile miglioramento dei risultati delle amministrazioni</w:t>
      </w:r>
      <w:r w:rsidR="009B7CE6">
        <w:rPr>
          <w:rFonts w:ascii="Times New Roman" w:hAnsi="Times New Roman"/>
          <w:sz w:val="24"/>
          <w:szCs w:val="24"/>
          <w:lang w:eastAsia="it-IT"/>
        </w:rPr>
        <w:t xml:space="preserve"> </w:t>
      </w:r>
      <w:r>
        <w:rPr>
          <w:rFonts w:ascii="Times New Roman" w:hAnsi="Times New Roman"/>
          <w:sz w:val="24"/>
          <w:szCs w:val="24"/>
          <w:lang w:eastAsia="it-IT"/>
        </w:rPr>
        <w:t>pubbliche. Infatti, in tutte le recenti riforme della pubblica amministrazione, la valutazione ha assunto un</w:t>
      </w:r>
      <w:r w:rsidR="009B7CE6">
        <w:rPr>
          <w:rFonts w:ascii="Times New Roman" w:hAnsi="Times New Roman"/>
          <w:sz w:val="24"/>
          <w:szCs w:val="24"/>
          <w:lang w:eastAsia="it-IT"/>
        </w:rPr>
        <w:t xml:space="preserve"> </w:t>
      </w:r>
      <w:r>
        <w:rPr>
          <w:rFonts w:ascii="Times New Roman" w:hAnsi="Times New Roman"/>
          <w:sz w:val="24"/>
          <w:szCs w:val="24"/>
          <w:lang w:eastAsia="it-IT"/>
        </w:rPr>
        <w:t xml:space="preserve">ruolo fondamentale sia dal punto di vista del personale che dal punto di vista delle organizzazioni. </w:t>
      </w:r>
    </w:p>
    <w:p w14:paraId="7894F4B2" w14:textId="77777777" w:rsidR="00050A78" w:rsidRPr="00E63330" w:rsidRDefault="0096592E" w:rsidP="00050A78">
      <w:pPr>
        <w:autoSpaceDE w:val="0"/>
        <w:autoSpaceDN w:val="0"/>
        <w:adjustRightInd w:val="0"/>
        <w:spacing w:after="120"/>
        <w:jc w:val="both"/>
        <w:rPr>
          <w:rFonts w:ascii="Times New Roman" w:hAnsi="Times New Roman"/>
          <w:sz w:val="24"/>
          <w:szCs w:val="24"/>
          <w:lang w:eastAsia="it-IT"/>
        </w:rPr>
      </w:pPr>
      <w:r>
        <w:rPr>
          <w:rFonts w:ascii="Times New Roman" w:hAnsi="Times New Roman"/>
          <w:sz w:val="24"/>
          <w:szCs w:val="24"/>
          <w:lang w:eastAsia="it-IT"/>
        </w:rPr>
        <w:t>In tale ottica, pertanto, il Piano della Performance, secondo quanto stabilito dall’articolo 10, comma 1, lettera a) dello stesso decreto 150/09, è un documento programmatico triennale, adottato</w:t>
      </w:r>
      <w:r w:rsidR="00E94527">
        <w:rPr>
          <w:rFonts w:ascii="Times New Roman" w:hAnsi="Times New Roman"/>
          <w:sz w:val="24"/>
          <w:szCs w:val="24"/>
          <w:lang w:eastAsia="it-IT"/>
        </w:rPr>
        <w:t xml:space="preserve"> </w:t>
      </w:r>
      <w:r>
        <w:rPr>
          <w:rFonts w:ascii="Times New Roman" w:hAnsi="Times New Roman"/>
          <w:sz w:val="24"/>
          <w:szCs w:val="24"/>
          <w:lang w:eastAsia="it-IT"/>
        </w:rPr>
        <w:t xml:space="preserve">in coerenza con i contenuti e il ciclo della programmazione finanziaria e di bilancio, che individua gli obiettivi strategici ed operativi, definendo, con riferimento agli obiettivi finali ed intermedi ed alle risorse, gli indicatori per la misurazione e la valutazione della performance dell’amministrazione, nonché gli obiettivi assegnati al personale dirigenziale ed i relativi indicatori. </w:t>
      </w:r>
    </w:p>
    <w:p w14:paraId="057C4183" w14:textId="77777777" w:rsidR="00050A78" w:rsidRPr="00E63330" w:rsidRDefault="0096592E" w:rsidP="00050A78">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Il Piano triennale </w:t>
      </w:r>
      <w:r w:rsidR="00E94527">
        <w:rPr>
          <w:rFonts w:ascii="Times New Roman" w:hAnsi="Times New Roman"/>
          <w:sz w:val="24"/>
          <w:szCs w:val="24"/>
          <w:lang w:eastAsia="it-IT"/>
        </w:rPr>
        <w:t xml:space="preserve">rappresenta lo strumento che dà avvio al ciclo di gestione della performance (articolo 4 del decreto), in esso, in coerenza con le risorse assegnate, sono esplicitati gli obiettivi, gli indicatori ed i target, costituenti gli elementi fondamentali su cui si baserà poi la misurazione, la valutazione e la rendicontazione della performance e </w:t>
      </w:r>
      <w:r>
        <w:rPr>
          <w:rFonts w:ascii="Times New Roman" w:hAnsi="Times New Roman"/>
          <w:sz w:val="24"/>
          <w:szCs w:val="24"/>
          <w:lang w:eastAsia="it-IT"/>
        </w:rPr>
        <w:t xml:space="preserve">deve contenere un cronoprogramma, vincolante almeno per il primo esercizio, in relazione al quale verrà poi redatta, entro il 30 giugno dell’anno successivo all’esercizio finanziario, la Relazione sulla performance. </w:t>
      </w:r>
    </w:p>
    <w:p w14:paraId="0AE9E0FC" w14:textId="77777777" w:rsidR="00050A78" w:rsidRPr="00E63330" w:rsidRDefault="0096592E" w:rsidP="000F2AA5">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Gli obiettivi esplicitati nel Piano devono essere: </w:t>
      </w:r>
    </w:p>
    <w:p w14:paraId="4968E555" w14:textId="77777777"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t xml:space="preserve">rilevanti e pertinenti rispetto ai bisogni della collettività, alla missione istituzionale, alle priorità politiche ed alle strategie dell’amministrazione; </w:t>
      </w:r>
    </w:p>
    <w:p w14:paraId="5832DA26" w14:textId="77777777"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t xml:space="preserve">specifici e misurabili in termini concreti e chiari; </w:t>
      </w:r>
    </w:p>
    <w:p w14:paraId="31E7CFB4" w14:textId="77777777"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lastRenderedPageBreak/>
        <w:t xml:space="preserve">tali da determinare un significativo miglioramento della qualità dei servizi erogati e degli interventi; </w:t>
      </w:r>
    </w:p>
    <w:p w14:paraId="2517F573" w14:textId="77777777"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t>riferibili ad un arco temporale determinato corrispondente ad un anno;</w:t>
      </w:r>
    </w:p>
    <w:p w14:paraId="232FF414" w14:textId="77777777"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t xml:space="preserve">commisurati ai valori di riferimento derivanti da standard definiti a livello nazionale e internazionale, nonché da comparazioni con amministrazioni omologhe; </w:t>
      </w:r>
    </w:p>
    <w:p w14:paraId="01B358B2" w14:textId="77777777"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t>confrontabili con le tendenze della produttività dell’amministrazione, con riferimento, ove possibile, almeno al triennio precedente;</w:t>
      </w:r>
    </w:p>
    <w:p w14:paraId="585E4555" w14:textId="77777777" w:rsidR="00050A78" w:rsidRPr="00E63330" w:rsidRDefault="0096592E" w:rsidP="00942E2C">
      <w:pPr>
        <w:numPr>
          <w:ilvl w:val="0"/>
          <w:numId w:val="15"/>
        </w:num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correlati alla quantità e alla qualità delle risorse disponibili. </w:t>
      </w:r>
    </w:p>
    <w:p w14:paraId="3396AF37" w14:textId="77777777" w:rsidR="00050A78" w:rsidRPr="00E63330" w:rsidRDefault="00050A78" w:rsidP="00050A78">
      <w:pPr>
        <w:autoSpaceDE w:val="0"/>
        <w:autoSpaceDN w:val="0"/>
        <w:adjustRightInd w:val="0"/>
        <w:spacing w:after="0" w:line="240" w:lineRule="auto"/>
        <w:rPr>
          <w:rFonts w:ascii="Times New Roman" w:hAnsi="Times New Roman"/>
          <w:sz w:val="24"/>
          <w:szCs w:val="24"/>
          <w:lang w:eastAsia="it-IT"/>
        </w:rPr>
      </w:pPr>
    </w:p>
    <w:p w14:paraId="36CC9996" w14:textId="77777777" w:rsidR="00C56C2B" w:rsidRPr="00E63330" w:rsidRDefault="00C56C2B" w:rsidP="00050A78">
      <w:pPr>
        <w:autoSpaceDE w:val="0"/>
        <w:autoSpaceDN w:val="0"/>
        <w:adjustRightInd w:val="0"/>
        <w:spacing w:after="0"/>
        <w:rPr>
          <w:rFonts w:ascii="Times New Roman" w:hAnsi="Times New Roman"/>
          <w:sz w:val="24"/>
          <w:szCs w:val="24"/>
          <w:lang w:eastAsia="it-IT"/>
        </w:rPr>
      </w:pPr>
    </w:p>
    <w:p w14:paraId="622CE9B4" w14:textId="77777777" w:rsidR="00C56C2B" w:rsidRPr="00E63330" w:rsidRDefault="0096592E" w:rsidP="008F03FD">
      <w:pPr>
        <w:pStyle w:val="Heading2"/>
        <w:spacing w:after="120"/>
      </w:pPr>
      <w:bookmarkStart w:id="6" w:name="_Toc31571625"/>
      <w:r w:rsidRPr="003C3367">
        <w:t>Recepimento delle osservazioni dell’Organismo Indipendente di Valutazione e adeguamento alle nuove disposizioni normative:</w:t>
      </w:r>
      <w:bookmarkEnd w:id="6"/>
    </w:p>
    <w:p w14:paraId="700E92E7" w14:textId="77777777" w:rsidR="00F67F4D" w:rsidRPr="00E63330" w:rsidRDefault="0096592E" w:rsidP="0028440C">
      <w:pPr>
        <w:pStyle w:val="NoSpacing"/>
        <w:spacing w:line="276" w:lineRule="auto"/>
        <w:jc w:val="both"/>
        <w:rPr>
          <w:rFonts w:ascii="Times New Roman" w:hAnsi="Times New Roman"/>
          <w:sz w:val="24"/>
          <w:szCs w:val="24"/>
        </w:rPr>
      </w:pPr>
      <w:r>
        <w:rPr>
          <w:rFonts w:ascii="Times New Roman" w:hAnsi="Times New Roman"/>
          <w:sz w:val="24"/>
          <w:szCs w:val="24"/>
        </w:rPr>
        <w:t xml:space="preserve">È necessario preliminarmente sottolineare come la presente strutturazione del Piano delle Performance derivi da un progressivo e costante processo di adeguamento e miglioramento della gestione delle performance adottato dall’ARCEA ed attuato soprattutto recependo, nel corso degli anni, le osservazioni ed i suggerimenti di volta in volta espressi dall’Organismo Indipendente di Valutazione. </w:t>
      </w:r>
    </w:p>
    <w:p w14:paraId="7A269310" w14:textId="77777777" w:rsidR="00F67F4D" w:rsidRPr="00E63330" w:rsidRDefault="0096592E" w:rsidP="0028440C">
      <w:pPr>
        <w:pStyle w:val="NoSpacing"/>
        <w:spacing w:line="276" w:lineRule="auto"/>
        <w:jc w:val="both"/>
        <w:rPr>
          <w:rFonts w:ascii="Times New Roman" w:hAnsi="Times New Roman"/>
          <w:sz w:val="24"/>
          <w:szCs w:val="24"/>
        </w:rPr>
      </w:pPr>
      <w:r>
        <w:rPr>
          <w:rFonts w:ascii="Times New Roman" w:hAnsi="Times New Roman"/>
          <w:sz w:val="24"/>
          <w:szCs w:val="24"/>
        </w:rPr>
        <w:t xml:space="preserve">Come è ormai consolidata prassi, anche al fine di evidenziare le principali azioni poste in essere a fronte delle interlocuzioni con l’OIV, anche nel presente documento è stata prevista una sezione che illustra i principali fattori di correzione apportati dall’Agenzia nel corso dell’ultimo anno. </w:t>
      </w:r>
    </w:p>
    <w:p w14:paraId="34E4C36D" w14:textId="77777777" w:rsidR="006B01E2" w:rsidRPr="00E63330" w:rsidRDefault="0096592E" w:rsidP="0028440C">
      <w:pPr>
        <w:pStyle w:val="NoSpacing"/>
        <w:spacing w:line="276" w:lineRule="auto"/>
        <w:jc w:val="both"/>
        <w:rPr>
          <w:rFonts w:ascii="Times New Roman" w:hAnsi="Times New Roman"/>
          <w:sz w:val="24"/>
          <w:szCs w:val="24"/>
        </w:rPr>
      </w:pPr>
      <w:r>
        <w:rPr>
          <w:rFonts w:ascii="Times New Roman" w:hAnsi="Times New Roman"/>
          <w:sz w:val="24"/>
          <w:szCs w:val="24"/>
        </w:rPr>
        <w:t>Per ottenere una visione olistica del processo di maturazione della gestione delle Performance, pertanto, si rimanda ai precedenti Piani, tutti pubblicati nel Portale della Trasparenza ARCEA, ed alle sezioni omologhe alla presente, in cui sono illustrati i pareri dell’OIV e le conseguenti contromisure adottate dall’Agenzia.</w:t>
      </w:r>
    </w:p>
    <w:p w14:paraId="4729F4C1" w14:textId="77777777" w:rsidR="001378E6" w:rsidRPr="003C3367" w:rsidRDefault="0096592E" w:rsidP="003C3367">
      <w:pPr>
        <w:pStyle w:val="NoSpacing"/>
        <w:spacing w:line="276" w:lineRule="auto"/>
        <w:jc w:val="both"/>
        <w:rPr>
          <w:rFonts w:ascii="Times New Roman" w:hAnsi="Times New Roman"/>
          <w:sz w:val="24"/>
          <w:szCs w:val="24"/>
          <w:lang w:eastAsia="it-IT"/>
        </w:rPr>
      </w:pPr>
      <w:r>
        <w:rPr>
          <w:rFonts w:ascii="Times New Roman" w:hAnsi="Times New Roman"/>
          <w:sz w:val="24"/>
          <w:szCs w:val="24"/>
          <w:lang w:eastAsia="it-IT"/>
        </w:rPr>
        <w:t>Di seguito</w:t>
      </w:r>
      <w:r w:rsidR="00E62146">
        <w:rPr>
          <w:rFonts w:ascii="Times New Roman" w:hAnsi="Times New Roman"/>
          <w:sz w:val="24"/>
          <w:szCs w:val="24"/>
          <w:lang w:eastAsia="it-IT"/>
        </w:rPr>
        <w:t>,</w:t>
      </w:r>
      <w:r>
        <w:rPr>
          <w:rFonts w:ascii="Times New Roman" w:hAnsi="Times New Roman"/>
          <w:sz w:val="24"/>
          <w:szCs w:val="24"/>
          <w:lang w:eastAsia="it-IT"/>
        </w:rPr>
        <w:t xml:space="preserve"> sono</w:t>
      </w:r>
      <w:r w:rsidR="004116B9">
        <w:rPr>
          <w:rFonts w:ascii="Times New Roman" w:hAnsi="Times New Roman"/>
          <w:sz w:val="24"/>
          <w:szCs w:val="24"/>
          <w:lang w:eastAsia="it-IT"/>
        </w:rPr>
        <w:t>,</w:t>
      </w:r>
      <w:r>
        <w:rPr>
          <w:rFonts w:ascii="Times New Roman" w:hAnsi="Times New Roman"/>
          <w:sz w:val="24"/>
          <w:szCs w:val="24"/>
          <w:lang w:eastAsia="it-IT"/>
        </w:rPr>
        <w:t xml:space="preserve"> pertanto</w:t>
      </w:r>
      <w:r w:rsidR="004116B9">
        <w:rPr>
          <w:rFonts w:ascii="Times New Roman" w:hAnsi="Times New Roman"/>
          <w:sz w:val="24"/>
          <w:szCs w:val="24"/>
          <w:lang w:eastAsia="it-IT"/>
        </w:rPr>
        <w:t>,</w:t>
      </w:r>
      <w:r>
        <w:rPr>
          <w:rFonts w:ascii="Times New Roman" w:hAnsi="Times New Roman"/>
          <w:sz w:val="24"/>
          <w:szCs w:val="24"/>
          <w:lang w:eastAsia="it-IT"/>
        </w:rPr>
        <w:t xml:space="preserve"> riportate le evoluzioni scaturite da quanto osservato dall’OIV in sede di approvazione del Piano della Performance 201</w:t>
      </w:r>
      <w:r w:rsidR="00DD3804">
        <w:rPr>
          <w:rFonts w:ascii="Times New Roman" w:hAnsi="Times New Roman"/>
          <w:sz w:val="24"/>
          <w:szCs w:val="24"/>
          <w:lang w:eastAsia="it-IT"/>
        </w:rPr>
        <w:t>9</w:t>
      </w:r>
      <w:r>
        <w:rPr>
          <w:rFonts w:ascii="Times New Roman" w:hAnsi="Times New Roman"/>
          <w:sz w:val="24"/>
          <w:szCs w:val="24"/>
          <w:lang w:eastAsia="it-IT"/>
        </w:rPr>
        <w:t>/202</w:t>
      </w:r>
      <w:r w:rsidR="00DD3804">
        <w:rPr>
          <w:rFonts w:ascii="Times New Roman" w:hAnsi="Times New Roman"/>
          <w:sz w:val="24"/>
          <w:szCs w:val="24"/>
          <w:lang w:eastAsia="it-IT"/>
        </w:rPr>
        <w:t>1</w:t>
      </w:r>
      <w:r>
        <w:rPr>
          <w:rFonts w:ascii="Times New Roman" w:hAnsi="Times New Roman"/>
          <w:sz w:val="24"/>
          <w:szCs w:val="24"/>
          <w:lang w:eastAsia="it-IT"/>
        </w:rPr>
        <w:t xml:space="preserve">, avvenuta con verbale del giorno approvata in data </w:t>
      </w:r>
      <w:r w:rsidR="004204F4" w:rsidRPr="004204F4">
        <w:rPr>
          <w:rFonts w:ascii="Times New Roman" w:hAnsi="Times New Roman"/>
          <w:sz w:val="24"/>
          <w:szCs w:val="24"/>
          <w:lang w:eastAsia="it-IT"/>
        </w:rPr>
        <w:t>10.04.2019</w:t>
      </w:r>
      <w:r w:rsidR="004116B9">
        <w:rPr>
          <w:rFonts w:ascii="Times New Roman" w:hAnsi="Times New Roman"/>
          <w:sz w:val="24"/>
          <w:szCs w:val="24"/>
          <w:lang w:eastAsia="it-IT"/>
        </w:rPr>
        <w:t>,</w:t>
      </w:r>
      <w:r w:rsidR="00E62146">
        <w:rPr>
          <w:rFonts w:ascii="Times New Roman" w:hAnsi="Times New Roman"/>
          <w:sz w:val="24"/>
          <w:szCs w:val="24"/>
          <w:lang w:eastAsia="it-IT"/>
        </w:rPr>
        <w:t xml:space="preserve"> </w:t>
      </w:r>
      <w:r>
        <w:rPr>
          <w:rFonts w:ascii="Times New Roman" w:hAnsi="Times New Roman"/>
          <w:sz w:val="24"/>
          <w:szCs w:val="24"/>
          <w:lang w:eastAsia="it-IT"/>
        </w:rPr>
        <w:t>ed all’interno d</w:t>
      </w:r>
      <w:r w:rsidRPr="003C3367">
        <w:rPr>
          <w:rFonts w:ascii="Times New Roman" w:hAnsi="Times New Roman"/>
          <w:sz w:val="24"/>
          <w:szCs w:val="24"/>
          <w:lang w:eastAsia="it-IT"/>
        </w:rPr>
        <w:t xml:space="preserve">ella Relazione </w:t>
      </w:r>
      <w:r w:rsidR="007D596D" w:rsidRPr="00736F6E">
        <w:rPr>
          <w:rFonts w:ascii="Times New Roman" w:hAnsi="Times New Roman"/>
          <w:sz w:val="24"/>
          <w:szCs w:val="24"/>
          <w:lang w:eastAsia="it-IT"/>
        </w:rPr>
        <w:t xml:space="preserve">sul </w:t>
      </w:r>
      <w:r w:rsidRPr="003C3367">
        <w:rPr>
          <w:rFonts w:ascii="Times New Roman" w:hAnsi="Times New Roman"/>
          <w:sz w:val="24"/>
          <w:szCs w:val="24"/>
          <w:lang w:eastAsia="it-IT"/>
        </w:rPr>
        <w:t xml:space="preserve">funzionamento complessivo del Sistema di valutazione, trasparenza e integrità dei controlli interni, approvata nella seduta del </w:t>
      </w:r>
      <w:r w:rsidR="004204F4" w:rsidRPr="004204F4">
        <w:rPr>
          <w:rFonts w:ascii="Times New Roman" w:hAnsi="Times New Roman"/>
          <w:sz w:val="24"/>
          <w:szCs w:val="24"/>
          <w:lang w:eastAsia="it-IT"/>
        </w:rPr>
        <w:t>5 settembre 2019</w:t>
      </w:r>
      <w:r w:rsidRPr="003C3367">
        <w:rPr>
          <w:rFonts w:ascii="Times New Roman" w:hAnsi="Times New Roman"/>
          <w:sz w:val="24"/>
          <w:szCs w:val="24"/>
          <w:lang w:eastAsia="it-IT"/>
        </w:rPr>
        <w:t xml:space="preserve">, per i quali l’Agenzia ha inteso intraprendere le azioni contenute nella tabella di seguito riportata: </w:t>
      </w:r>
    </w:p>
    <w:p w14:paraId="2F9F66E2" w14:textId="77777777" w:rsidR="00F03E0F" w:rsidRPr="00E63330" w:rsidRDefault="00F03E0F" w:rsidP="00F03E0F">
      <w:pPr>
        <w:autoSpaceDE w:val="0"/>
        <w:autoSpaceDN w:val="0"/>
        <w:adjustRightInd w:val="0"/>
        <w:spacing w:after="0"/>
        <w:jc w:val="both"/>
        <w:rPr>
          <w:rFonts w:ascii="Times New Roman" w:hAnsi="Times New Roman"/>
          <w:sz w:val="24"/>
          <w:szCs w:val="24"/>
          <w:lang w:eastAsia="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4501"/>
      </w:tblGrid>
      <w:tr w:rsidR="00304F79" w:rsidRPr="00E67D4F" w14:paraId="0BF4150E" w14:textId="77777777" w:rsidTr="00AC542F">
        <w:tc>
          <w:tcPr>
            <w:tcW w:w="5211" w:type="dxa"/>
            <w:shd w:val="clear" w:color="auto" w:fill="auto"/>
          </w:tcPr>
          <w:p w14:paraId="113AAC9E" w14:textId="77777777" w:rsidR="00304F79" w:rsidRPr="00E67D4F" w:rsidRDefault="0096592E" w:rsidP="00304F79">
            <w:pPr>
              <w:autoSpaceDE w:val="0"/>
              <w:autoSpaceDN w:val="0"/>
              <w:adjustRightInd w:val="0"/>
              <w:spacing w:after="0"/>
              <w:jc w:val="center"/>
              <w:rPr>
                <w:rFonts w:ascii="Times New Roman" w:hAnsi="Times New Roman"/>
                <w:b/>
                <w:sz w:val="24"/>
                <w:szCs w:val="24"/>
                <w:lang w:eastAsia="it-IT"/>
              </w:rPr>
            </w:pPr>
            <w:r w:rsidRPr="00E67D4F">
              <w:rPr>
                <w:rFonts w:ascii="Times New Roman" w:hAnsi="Times New Roman"/>
                <w:b/>
                <w:sz w:val="24"/>
                <w:szCs w:val="24"/>
                <w:lang w:eastAsia="it-IT"/>
              </w:rPr>
              <w:t>SUGGERIMENTO OIV</w:t>
            </w:r>
          </w:p>
        </w:tc>
        <w:tc>
          <w:tcPr>
            <w:tcW w:w="4501" w:type="dxa"/>
            <w:shd w:val="clear" w:color="auto" w:fill="auto"/>
          </w:tcPr>
          <w:p w14:paraId="12FCEBF0" w14:textId="77777777" w:rsidR="00304F79" w:rsidRPr="00E67D4F" w:rsidRDefault="0096592E" w:rsidP="00304F79">
            <w:pPr>
              <w:autoSpaceDE w:val="0"/>
              <w:autoSpaceDN w:val="0"/>
              <w:adjustRightInd w:val="0"/>
              <w:spacing w:after="0"/>
              <w:jc w:val="center"/>
              <w:rPr>
                <w:rFonts w:ascii="Times New Roman" w:hAnsi="Times New Roman"/>
                <w:b/>
                <w:sz w:val="24"/>
                <w:szCs w:val="24"/>
                <w:lang w:eastAsia="it-IT"/>
              </w:rPr>
            </w:pPr>
            <w:r w:rsidRPr="00E67D4F">
              <w:rPr>
                <w:rFonts w:ascii="Times New Roman" w:hAnsi="Times New Roman"/>
                <w:b/>
                <w:sz w:val="24"/>
                <w:szCs w:val="24"/>
                <w:lang w:eastAsia="it-IT"/>
              </w:rPr>
              <w:t>RECEPIMENTO ARCEA</w:t>
            </w:r>
          </w:p>
        </w:tc>
      </w:tr>
      <w:tr w:rsidR="000146AE" w:rsidRPr="00E67D4F" w14:paraId="3026317A" w14:textId="77777777" w:rsidTr="00AC542F">
        <w:tc>
          <w:tcPr>
            <w:tcW w:w="5211" w:type="dxa"/>
            <w:shd w:val="clear" w:color="auto" w:fill="auto"/>
          </w:tcPr>
          <w:p w14:paraId="2DD87CC6" w14:textId="77777777" w:rsidR="000146AE" w:rsidRPr="00E67D4F" w:rsidRDefault="000146AE" w:rsidP="007971CF">
            <w:pPr>
              <w:autoSpaceDE w:val="0"/>
              <w:autoSpaceDN w:val="0"/>
              <w:adjustRightInd w:val="0"/>
              <w:spacing w:after="0"/>
              <w:jc w:val="both"/>
              <w:rPr>
                <w:rFonts w:ascii="Times New Roman" w:hAnsi="Times New Roman"/>
                <w:sz w:val="24"/>
                <w:szCs w:val="24"/>
                <w:lang w:eastAsia="it-IT"/>
              </w:rPr>
            </w:pPr>
            <w:r w:rsidRPr="00E67D4F">
              <w:rPr>
                <w:rFonts w:ascii="Times New Roman" w:hAnsi="Times New Roman"/>
                <w:sz w:val="24"/>
                <w:szCs w:val="24"/>
              </w:rPr>
              <w:t>Si prende atto delle azioni intraprese e si ribadisce la necessità di proseguire in questa direzione per pervenire all’utilizzo integrato di sistemi a supporto della misurazione delle performance e, quindi, di indicatori misurati attraverso i sistemi di contabilità economica e analitico-economica; la misurazione degli obiettivi di performance organizzativa non può più essere avulsa dall’utilizzo di indicatori in grado di misurare l’"efficienza nell'impiego delle risorse, con particolare riferimento al contenimento e alla riduzione dei costi, nonché all'ottimizzazione dei tempi dei procedimenti amministrativi", esigenza connaturata ad uno degli ambiti di misurazione della performance organizzativa</w:t>
            </w:r>
            <w:r w:rsidR="00943AD3">
              <w:rPr>
                <w:rFonts w:ascii="Times New Roman" w:hAnsi="Times New Roman"/>
                <w:sz w:val="24"/>
                <w:szCs w:val="24"/>
              </w:rPr>
              <w:t xml:space="preserve"> </w:t>
            </w:r>
            <w:r w:rsidRPr="00E67D4F">
              <w:rPr>
                <w:rFonts w:ascii="Times New Roman" w:hAnsi="Times New Roman"/>
                <w:sz w:val="24"/>
                <w:szCs w:val="24"/>
              </w:rPr>
              <w:t xml:space="preserve">(art. 8, comma 1, lettera </w:t>
            </w:r>
            <w:r w:rsidRPr="00E67D4F">
              <w:rPr>
                <w:rFonts w:ascii="Times New Roman" w:hAnsi="Times New Roman"/>
                <w:sz w:val="24"/>
                <w:szCs w:val="24"/>
              </w:rPr>
              <w:lastRenderedPageBreak/>
              <w:t xml:space="preserve">f) del d.lgs. 150/2009, disposizione confermata dall'art. 8, comma 2, lettera e) della </w:t>
            </w:r>
            <w:proofErr w:type="spellStart"/>
            <w:r w:rsidRPr="00E67D4F">
              <w:rPr>
                <w:rFonts w:ascii="Times New Roman" w:hAnsi="Times New Roman"/>
                <w:sz w:val="24"/>
                <w:szCs w:val="24"/>
              </w:rPr>
              <w:t>l.r</w:t>
            </w:r>
            <w:proofErr w:type="spellEnd"/>
            <w:r w:rsidRPr="00E67D4F">
              <w:rPr>
                <w:rFonts w:ascii="Times New Roman" w:hAnsi="Times New Roman"/>
                <w:sz w:val="24"/>
                <w:szCs w:val="24"/>
              </w:rPr>
              <w:t>. 3/2012); l'efficienza nell'impiego delle risorse, peraltro, richiede un'analisi di tipo economico e, nell'ambito di questa, l'adozione di un sistema di contabilità analitica. Allo stato attuale, come rilevato in altra parte del presente documento, gli eventuali indicatori di efficienza, utilizzati nell’ambito della misurazione degli obiettivi operativi, sono assolutamente sganciati da un sistema che garantisca la stabilità e la continuità delle rilevazioni; va segnalato, comunque, lo sforzo, evidenziato nella risposta al quesito A.10, di utilizzare misuratori finalizzati ad analizzare lo stato di salute economico-finanziario dell’azienda che merita di essere trasfuso in obiettivi di performance.</w:t>
            </w:r>
          </w:p>
        </w:tc>
        <w:tc>
          <w:tcPr>
            <w:tcW w:w="4501" w:type="dxa"/>
            <w:vMerge w:val="restart"/>
            <w:shd w:val="clear" w:color="auto" w:fill="auto"/>
          </w:tcPr>
          <w:p w14:paraId="653784BB" w14:textId="36AE463D" w:rsidR="000146AE" w:rsidRDefault="000146AE" w:rsidP="000146AE">
            <w:pPr>
              <w:pStyle w:val="BodyText"/>
              <w:shd w:val="clear" w:color="auto" w:fill="FFFFFF" w:themeFill="background1"/>
              <w:tabs>
                <w:tab w:val="left" w:pos="851"/>
              </w:tabs>
              <w:spacing w:before="120"/>
              <w:jc w:val="both"/>
              <w:rPr>
                <w:rFonts w:ascii="Times New Roman" w:hAnsi="Times New Roman"/>
                <w:color w:val="000000"/>
                <w:sz w:val="24"/>
                <w:szCs w:val="24"/>
                <w:lang w:eastAsia="it-IT"/>
              </w:rPr>
            </w:pPr>
            <w:r>
              <w:rPr>
                <w:rFonts w:ascii="Times New Roman" w:hAnsi="Times New Roman"/>
                <w:sz w:val="24"/>
                <w:szCs w:val="24"/>
                <w:lang w:eastAsia="it-IT"/>
              </w:rPr>
              <w:lastRenderedPageBreak/>
              <w:t xml:space="preserve">In recepimento dell’osservazione dell’OIV, ARCEA ha proseguito il proprio percorso di introduzione di indicatori misurati </w:t>
            </w:r>
            <w:r w:rsidRPr="00E67D4F">
              <w:rPr>
                <w:rFonts w:ascii="Times New Roman" w:hAnsi="Times New Roman"/>
                <w:sz w:val="24"/>
                <w:szCs w:val="24"/>
              </w:rPr>
              <w:t>attraverso i sistemi di contabilità economica e analitico-economica</w:t>
            </w:r>
            <w:r>
              <w:rPr>
                <w:rFonts w:ascii="Times New Roman" w:hAnsi="Times New Roman"/>
                <w:sz w:val="24"/>
                <w:szCs w:val="24"/>
              </w:rPr>
              <w:t xml:space="preserve">, utilizzando i dati emersi dalle analisi condotte in via sperimentale nel 2019. </w:t>
            </w:r>
            <w:proofErr w:type="gramStart"/>
            <w:r>
              <w:rPr>
                <w:rFonts w:ascii="Times New Roman" w:hAnsi="Times New Roman"/>
                <w:sz w:val="24"/>
                <w:szCs w:val="24"/>
              </w:rPr>
              <w:t>In particolare</w:t>
            </w:r>
            <w:proofErr w:type="gramEnd"/>
            <w:r>
              <w:rPr>
                <w:rFonts w:ascii="Times New Roman" w:hAnsi="Times New Roman"/>
                <w:sz w:val="24"/>
                <w:szCs w:val="24"/>
              </w:rPr>
              <w:t xml:space="preserve"> </w:t>
            </w:r>
            <w:r w:rsidRPr="00323253">
              <w:rPr>
                <w:rFonts w:ascii="Times New Roman" w:hAnsi="Times New Roman"/>
                <w:color w:val="000000"/>
                <w:sz w:val="24"/>
                <w:szCs w:val="24"/>
                <w:lang w:eastAsia="it-IT"/>
              </w:rPr>
              <w:t xml:space="preserve">per la prima volta, </w:t>
            </w:r>
            <w:r>
              <w:rPr>
                <w:rFonts w:ascii="Times New Roman" w:hAnsi="Times New Roman"/>
                <w:color w:val="000000"/>
                <w:sz w:val="24"/>
                <w:szCs w:val="24"/>
                <w:lang w:eastAsia="it-IT"/>
              </w:rPr>
              <w:t xml:space="preserve">all’interno dell’obiettivo strategico numero 1 è stato previsto uno specifico </w:t>
            </w:r>
            <w:r w:rsidRPr="00323253">
              <w:rPr>
                <w:rFonts w:ascii="Times New Roman" w:hAnsi="Times New Roman"/>
                <w:color w:val="000000"/>
                <w:sz w:val="24"/>
                <w:szCs w:val="24"/>
                <w:lang w:eastAsia="it-IT"/>
              </w:rPr>
              <w:t xml:space="preserve">obiettivo operativo </w:t>
            </w:r>
            <w:r>
              <w:rPr>
                <w:rFonts w:ascii="Times New Roman" w:hAnsi="Times New Roman"/>
                <w:color w:val="000000"/>
                <w:sz w:val="24"/>
                <w:szCs w:val="24"/>
                <w:lang w:eastAsia="it-IT"/>
              </w:rPr>
              <w:t>(O.O.1.2 “”)</w:t>
            </w:r>
            <w:r w:rsidR="001978E4">
              <w:rPr>
                <w:rFonts w:ascii="Times New Roman" w:hAnsi="Times New Roman"/>
                <w:color w:val="000000"/>
                <w:sz w:val="24"/>
                <w:szCs w:val="24"/>
                <w:lang w:eastAsia="it-IT"/>
              </w:rPr>
              <w:t xml:space="preserve"> </w:t>
            </w:r>
            <w:r w:rsidRPr="00323253">
              <w:rPr>
                <w:rFonts w:ascii="Times New Roman" w:hAnsi="Times New Roman"/>
                <w:color w:val="000000"/>
                <w:sz w:val="24"/>
                <w:szCs w:val="24"/>
                <w:lang w:eastAsia="it-IT"/>
              </w:rPr>
              <w:t>associato ad indicatori finalizzat</w:t>
            </w:r>
            <w:r>
              <w:rPr>
                <w:rFonts w:ascii="Times New Roman" w:hAnsi="Times New Roman"/>
                <w:color w:val="000000"/>
                <w:sz w:val="24"/>
                <w:szCs w:val="24"/>
                <w:lang w:eastAsia="it-IT"/>
              </w:rPr>
              <w:t>i</w:t>
            </w:r>
            <w:r w:rsidRPr="00323253">
              <w:rPr>
                <w:rFonts w:ascii="Times New Roman" w:hAnsi="Times New Roman"/>
                <w:color w:val="000000"/>
                <w:sz w:val="24"/>
                <w:szCs w:val="24"/>
                <w:lang w:eastAsia="it-IT"/>
              </w:rPr>
              <w:t xml:space="preserve"> a misurare l’efficienza delle strutture dell’Agenzia con particolare riferimento all’analisi dei rapporti tra costi </w:t>
            </w:r>
            <w:r w:rsidRPr="00323253">
              <w:rPr>
                <w:rFonts w:ascii="Times New Roman" w:hAnsi="Times New Roman"/>
                <w:color w:val="000000"/>
                <w:sz w:val="24"/>
                <w:szCs w:val="24"/>
                <w:lang w:eastAsia="it-IT"/>
              </w:rPr>
              <w:lastRenderedPageBreak/>
              <w:t>relativi al “funzionamento” dell’Agenzia ed erogazioni effettuate a valere sui fondi comunitari. In tal modo è possibile verificare l’efficienza dell’Agenzia ed il valore aggiunto restituito alla collettività in rapporto al costo finanziario richiesto per il suo mantenimento. 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w:t>
            </w:r>
            <w:r>
              <w:rPr>
                <w:rFonts w:ascii="Times New Roman" w:hAnsi="Times New Roman"/>
                <w:color w:val="000000"/>
                <w:sz w:val="24"/>
                <w:szCs w:val="24"/>
                <w:lang w:eastAsia="it-IT"/>
              </w:rPr>
              <w:t xml:space="preserve"> In tal modo, pertanto, si consolida la connessione tra il Piano delle Performance ed il Piano Triennale dei Fabbisogni del Personale, in recepimento di quanto indicato dall’OIV ed in ossequio alla normativa nazionale ed alle linee guida del Ministero della Funzione Pubblica. </w:t>
            </w:r>
          </w:p>
          <w:p w14:paraId="1DEBDABE" w14:textId="77777777" w:rsidR="000663BF" w:rsidRDefault="000663BF" w:rsidP="000146AE">
            <w:pPr>
              <w:pStyle w:val="BodyText"/>
              <w:shd w:val="clear" w:color="auto" w:fill="FFFFFF" w:themeFill="background1"/>
              <w:tabs>
                <w:tab w:val="left" w:pos="851"/>
              </w:tabs>
              <w:spacing w:before="120"/>
              <w:jc w:val="both"/>
              <w:rPr>
                <w:rFonts w:ascii="Times New Roman" w:hAnsi="Times New Roman"/>
                <w:color w:val="000000"/>
                <w:sz w:val="24"/>
                <w:szCs w:val="24"/>
                <w:lang w:eastAsia="it-IT"/>
              </w:rPr>
            </w:pPr>
            <w:r>
              <w:rPr>
                <w:rFonts w:ascii="Times New Roman" w:hAnsi="Times New Roman"/>
                <w:sz w:val="24"/>
                <w:szCs w:val="24"/>
                <w:lang w:eastAsia="it-IT"/>
              </w:rPr>
              <w:t xml:space="preserve">Per fornire maggiore visibilità a tale innovazione, i contenuti relativi alla contabilità sono stati riportati, sotto forma di slide, nell’allegato </w:t>
            </w:r>
            <w:proofErr w:type="spellStart"/>
            <w:r>
              <w:rPr>
                <w:rFonts w:ascii="Times New Roman" w:hAnsi="Times New Roman"/>
                <w:sz w:val="24"/>
                <w:szCs w:val="24"/>
                <w:lang w:eastAsia="it-IT"/>
              </w:rPr>
              <w:t>num</w:t>
            </w:r>
            <w:proofErr w:type="spellEnd"/>
            <w:r>
              <w:rPr>
                <w:rFonts w:ascii="Times New Roman" w:hAnsi="Times New Roman"/>
                <w:sz w:val="24"/>
                <w:szCs w:val="24"/>
                <w:lang w:eastAsia="it-IT"/>
              </w:rPr>
              <w:t>. 2 del presente Piano.</w:t>
            </w:r>
          </w:p>
          <w:p w14:paraId="7C337892" w14:textId="77777777" w:rsidR="000663BF" w:rsidRPr="003C3367" w:rsidRDefault="000663BF" w:rsidP="000663BF">
            <w:pPr>
              <w:autoSpaceDE w:val="0"/>
              <w:autoSpaceDN w:val="0"/>
              <w:adjustRightInd w:val="0"/>
              <w:jc w:val="both"/>
              <w:rPr>
                <w:rFonts w:ascii="Times New Roman" w:hAnsi="Times New Roman"/>
                <w:sz w:val="24"/>
                <w:szCs w:val="24"/>
              </w:rPr>
            </w:pPr>
            <w:r w:rsidRPr="003C3367">
              <w:rPr>
                <w:rFonts w:ascii="Times New Roman" w:hAnsi="Times New Roman"/>
                <w:sz w:val="24"/>
                <w:szCs w:val="24"/>
              </w:rPr>
              <w:t>Come già anticipato in preceden</w:t>
            </w:r>
            <w:r>
              <w:rPr>
                <w:rFonts w:ascii="Times New Roman" w:hAnsi="Times New Roman"/>
                <w:sz w:val="24"/>
                <w:szCs w:val="24"/>
              </w:rPr>
              <w:t>ti occasioni</w:t>
            </w:r>
            <w:r w:rsidRPr="003C3367">
              <w:rPr>
                <w:rFonts w:ascii="Times New Roman" w:hAnsi="Times New Roman"/>
                <w:sz w:val="24"/>
                <w:szCs w:val="24"/>
              </w:rPr>
              <w:t xml:space="preserve">, inoltre, l’ARCEA è obbligata, ai sensi della normativa regionale di settore, ad utilizzare il software di gestione contabile fornito dalla Regione Calabria. Nel corso del 2018 sono state avviate interlocuzioni </w:t>
            </w:r>
            <w:r>
              <w:rPr>
                <w:rFonts w:ascii="Times New Roman" w:hAnsi="Times New Roman"/>
                <w:sz w:val="24"/>
                <w:szCs w:val="24"/>
              </w:rPr>
              <w:t xml:space="preserve">con i competenti Dipartimento della Regione Calabria </w:t>
            </w:r>
            <w:r w:rsidRPr="003C3367">
              <w:rPr>
                <w:rFonts w:ascii="Times New Roman" w:hAnsi="Times New Roman"/>
                <w:sz w:val="24"/>
                <w:szCs w:val="24"/>
              </w:rPr>
              <w:t xml:space="preserve">finalizzate all’attivazione di strumenti in grado di rispondere in maniera adeguata al suggerimento formulato dall’OIV. </w:t>
            </w:r>
          </w:p>
          <w:p w14:paraId="5DA5792A" w14:textId="77777777" w:rsidR="000663BF" w:rsidRPr="000146AE" w:rsidRDefault="000663BF" w:rsidP="000663BF">
            <w:pPr>
              <w:pStyle w:val="BodyText"/>
              <w:shd w:val="clear" w:color="auto" w:fill="FFFFFF" w:themeFill="background1"/>
              <w:tabs>
                <w:tab w:val="left" w:pos="851"/>
              </w:tabs>
              <w:spacing w:before="120"/>
              <w:jc w:val="both"/>
              <w:rPr>
                <w:rFonts w:ascii="Times New Roman" w:hAnsi="Times New Roman"/>
                <w:color w:val="000000"/>
                <w:sz w:val="24"/>
                <w:szCs w:val="24"/>
                <w:lang w:eastAsia="it-IT"/>
              </w:rPr>
            </w:pPr>
          </w:p>
        </w:tc>
      </w:tr>
      <w:tr w:rsidR="000146AE" w:rsidRPr="00E67D4F" w14:paraId="3EEC055A" w14:textId="77777777" w:rsidTr="00AC542F">
        <w:tc>
          <w:tcPr>
            <w:tcW w:w="5211" w:type="dxa"/>
            <w:shd w:val="clear" w:color="auto" w:fill="auto"/>
          </w:tcPr>
          <w:p w14:paraId="4444DA67" w14:textId="77777777" w:rsidR="000146AE" w:rsidRPr="00E67D4F" w:rsidRDefault="000146AE" w:rsidP="0029316F">
            <w:pPr>
              <w:autoSpaceDE w:val="0"/>
              <w:autoSpaceDN w:val="0"/>
              <w:adjustRightInd w:val="0"/>
              <w:spacing w:after="0"/>
              <w:jc w:val="both"/>
              <w:rPr>
                <w:rFonts w:ascii="Times New Roman" w:hAnsi="Times New Roman"/>
                <w:sz w:val="24"/>
                <w:szCs w:val="24"/>
                <w:lang w:eastAsia="it-IT"/>
              </w:rPr>
            </w:pPr>
            <w:proofErr w:type="gramStart"/>
            <w:r w:rsidRPr="00E67D4F">
              <w:rPr>
                <w:rFonts w:ascii="Times New Roman" w:hAnsi="Times New Roman"/>
                <w:sz w:val="24"/>
                <w:szCs w:val="24"/>
              </w:rPr>
              <w:lastRenderedPageBreak/>
              <w:t>E’</w:t>
            </w:r>
            <w:proofErr w:type="gramEnd"/>
            <w:r w:rsidRPr="00E67D4F">
              <w:rPr>
                <w:rFonts w:ascii="Times New Roman" w:hAnsi="Times New Roman"/>
                <w:sz w:val="24"/>
                <w:szCs w:val="24"/>
              </w:rPr>
              <w:t xml:space="preserve"> assolutamente necessario pervenire </w:t>
            </w:r>
            <w:r w:rsidR="00C531F7">
              <w:rPr>
                <w:rFonts w:ascii="Times New Roman" w:hAnsi="Times New Roman"/>
                <w:sz w:val="24"/>
                <w:szCs w:val="24"/>
              </w:rPr>
              <w:t xml:space="preserve">ad </w:t>
            </w:r>
            <w:r w:rsidRPr="00E67D4F">
              <w:rPr>
                <w:rFonts w:ascii="Times New Roman" w:hAnsi="Times New Roman"/>
                <w:sz w:val="24"/>
                <w:szCs w:val="24"/>
              </w:rPr>
              <w:t>una piena integrazione del ciclo della performance con il ciclo di programmazione finanziaria e di bilancio proseguendo sul percorso intrapreso dall’azienda;</w:t>
            </w:r>
          </w:p>
        </w:tc>
        <w:tc>
          <w:tcPr>
            <w:tcW w:w="4501" w:type="dxa"/>
            <w:vMerge/>
            <w:shd w:val="clear" w:color="auto" w:fill="auto"/>
          </w:tcPr>
          <w:p w14:paraId="207B8D64" w14:textId="77777777" w:rsidR="000146AE" w:rsidRDefault="000146AE" w:rsidP="000146AE">
            <w:pPr>
              <w:pStyle w:val="BodyText"/>
              <w:shd w:val="clear" w:color="auto" w:fill="FFFFFF" w:themeFill="background1"/>
              <w:tabs>
                <w:tab w:val="left" w:pos="851"/>
              </w:tabs>
              <w:spacing w:before="120"/>
              <w:jc w:val="both"/>
              <w:rPr>
                <w:rFonts w:ascii="Times New Roman" w:hAnsi="Times New Roman"/>
                <w:sz w:val="24"/>
                <w:szCs w:val="24"/>
                <w:lang w:eastAsia="it-IT"/>
              </w:rPr>
            </w:pPr>
          </w:p>
        </w:tc>
      </w:tr>
      <w:tr w:rsidR="000146AE" w:rsidRPr="00E67D4F" w14:paraId="2F269504" w14:textId="77777777" w:rsidTr="00AC542F">
        <w:tc>
          <w:tcPr>
            <w:tcW w:w="5211" w:type="dxa"/>
            <w:shd w:val="clear" w:color="auto" w:fill="auto"/>
          </w:tcPr>
          <w:p w14:paraId="7F96273B" w14:textId="77777777" w:rsidR="000146AE" w:rsidRPr="00E67D4F" w:rsidRDefault="000146AE" w:rsidP="007971CF">
            <w:pPr>
              <w:autoSpaceDE w:val="0"/>
              <w:autoSpaceDN w:val="0"/>
              <w:adjustRightInd w:val="0"/>
              <w:spacing w:after="0"/>
              <w:jc w:val="both"/>
              <w:rPr>
                <w:rFonts w:ascii="Times New Roman" w:hAnsi="Times New Roman"/>
                <w:sz w:val="24"/>
                <w:szCs w:val="24"/>
                <w:lang w:eastAsia="it-IT"/>
              </w:rPr>
            </w:pPr>
            <w:proofErr w:type="gramStart"/>
            <w:r w:rsidRPr="00E67D4F">
              <w:rPr>
                <w:rFonts w:ascii="Times New Roman" w:hAnsi="Times New Roman"/>
                <w:sz w:val="24"/>
                <w:szCs w:val="24"/>
              </w:rPr>
              <w:t>E’</w:t>
            </w:r>
            <w:proofErr w:type="gramEnd"/>
            <w:r w:rsidRPr="00E67D4F">
              <w:rPr>
                <w:rFonts w:ascii="Times New Roman" w:hAnsi="Times New Roman"/>
                <w:sz w:val="24"/>
                <w:szCs w:val="24"/>
              </w:rPr>
              <w:t xml:space="preserve"> opportuno confermare le specifiche iniziative per diffondere agli stakeholder interni ed esterni i contenuti sia del Piano della performance che della relazione (peraltro espressamente previsti dall’art. 10, comma 6, del d.lgs. 33/2013), rispetto alle quali l’OIV è disponibile ad azioni congiunte e collaborative;</w:t>
            </w:r>
          </w:p>
        </w:tc>
        <w:tc>
          <w:tcPr>
            <w:tcW w:w="4501" w:type="dxa"/>
            <w:shd w:val="clear" w:color="auto" w:fill="auto"/>
          </w:tcPr>
          <w:p w14:paraId="3E6C04F6" w14:textId="77777777" w:rsidR="000146AE" w:rsidRPr="00446530" w:rsidRDefault="000146AE" w:rsidP="00446530">
            <w:pPr>
              <w:autoSpaceDE w:val="0"/>
              <w:autoSpaceDN w:val="0"/>
              <w:adjustRightInd w:val="0"/>
              <w:spacing w:after="0"/>
              <w:jc w:val="both"/>
              <w:rPr>
                <w:rFonts w:ascii="Times New Roman" w:hAnsi="Times New Roman"/>
                <w:sz w:val="24"/>
                <w:szCs w:val="24"/>
                <w:lang w:eastAsia="it-IT"/>
              </w:rPr>
            </w:pPr>
            <w:r w:rsidRPr="00446530">
              <w:rPr>
                <w:rFonts w:ascii="Times New Roman" w:hAnsi="Times New Roman"/>
                <w:sz w:val="24"/>
                <w:szCs w:val="24"/>
                <w:lang w:eastAsia="it-IT"/>
              </w:rPr>
              <w:t>Si premette che l’ARCEA</w:t>
            </w:r>
            <w:r>
              <w:rPr>
                <w:rFonts w:ascii="Times New Roman" w:hAnsi="Times New Roman"/>
                <w:sz w:val="24"/>
                <w:szCs w:val="24"/>
                <w:lang w:eastAsia="it-IT"/>
              </w:rPr>
              <w:t xml:space="preserve"> </w:t>
            </w:r>
            <w:r w:rsidRPr="00446530">
              <w:rPr>
                <w:rFonts w:ascii="Times New Roman" w:hAnsi="Times New Roman"/>
                <w:sz w:val="24"/>
                <w:szCs w:val="24"/>
                <w:lang w:eastAsia="it-IT"/>
              </w:rPr>
              <w:t>prevede incontri periodici, ed</w:t>
            </w:r>
            <w:r>
              <w:rPr>
                <w:rFonts w:ascii="Times New Roman" w:hAnsi="Times New Roman"/>
                <w:sz w:val="24"/>
                <w:szCs w:val="24"/>
                <w:lang w:eastAsia="it-IT"/>
              </w:rPr>
              <w:t xml:space="preserve"> </w:t>
            </w:r>
            <w:r w:rsidRPr="00446530">
              <w:rPr>
                <w:rFonts w:ascii="Times New Roman" w:hAnsi="Times New Roman"/>
                <w:sz w:val="24"/>
                <w:szCs w:val="24"/>
                <w:lang w:eastAsia="it-IT"/>
              </w:rPr>
              <w:t>in taluni casi continui, con i</w:t>
            </w:r>
          </w:p>
          <w:p w14:paraId="51071507" w14:textId="77777777" w:rsidR="000146AE" w:rsidRPr="00446530" w:rsidRDefault="000146AE" w:rsidP="00446530">
            <w:pPr>
              <w:autoSpaceDE w:val="0"/>
              <w:autoSpaceDN w:val="0"/>
              <w:adjustRightInd w:val="0"/>
              <w:spacing w:after="0"/>
              <w:jc w:val="both"/>
              <w:rPr>
                <w:rFonts w:ascii="Times New Roman" w:hAnsi="Times New Roman"/>
                <w:sz w:val="24"/>
                <w:szCs w:val="24"/>
                <w:lang w:eastAsia="it-IT"/>
              </w:rPr>
            </w:pPr>
            <w:r w:rsidRPr="00446530">
              <w:rPr>
                <w:rFonts w:ascii="Times New Roman" w:hAnsi="Times New Roman"/>
                <w:sz w:val="24"/>
                <w:szCs w:val="24"/>
                <w:lang w:eastAsia="it-IT"/>
              </w:rPr>
              <w:t>principali stakeholders</w:t>
            </w:r>
            <w:r>
              <w:rPr>
                <w:rFonts w:ascii="Times New Roman" w:hAnsi="Times New Roman"/>
                <w:sz w:val="24"/>
                <w:szCs w:val="24"/>
                <w:lang w:eastAsia="it-IT"/>
              </w:rPr>
              <w:t xml:space="preserve"> </w:t>
            </w:r>
            <w:r w:rsidRPr="00446530">
              <w:rPr>
                <w:rFonts w:ascii="Times New Roman" w:hAnsi="Times New Roman"/>
                <w:sz w:val="24"/>
                <w:szCs w:val="24"/>
                <w:lang w:eastAsia="it-IT"/>
              </w:rPr>
              <w:t>interni ed esterni, che in</w:t>
            </w:r>
            <w:r>
              <w:rPr>
                <w:rFonts w:ascii="Times New Roman" w:hAnsi="Times New Roman"/>
                <w:sz w:val="24"/>
                <w:szCs w:val="24"/>
                <w:lang w:eastAsia="it-IT"/>
              </w:rPr>
              <w:t xml:space="preserve"> specifiche situazioni</w:t>
            </w:r>
            <w:r w:rsidRPr="00446530">
              <w:rPr>
                <w:rFonts w:ascii="Times New Roman" w:hAnsi="Times New Roman"/>
                <w:sz w:val="24"/>
                <w:szCs w:val="24"/>
                <w:lang w:eastAsia="it-IT"/>
              </w:rPr>
              <w:t xml:space="preserve"> hanno anche</w:t>
            </w:r>
          </w:p>
          <w:p w14:paraId="17BE8836" w14:textId="77777777" w:rsidR="000146AE" w:rsidRPr="00446530" w:rsidRDefault="000146AE" w:rsidP="00446530">
            <w:pPr>
              <w:autoSpaceDE w:val="0"/>
              <w:autoSpaceDN w:val="0"/>
              <w:adjustRightInd w:val="0"/>
              <w:spacing w:after="0"/>
              <w:jc w:val="both"/>
              <w:rPr>
                <w:rFonts w:ascii="Times New Roman" w:hAnsi="Times New Roman"/>
                <w:sz w:val="24"/>
                <w:szCs w:val="24"/>
                <w:lang w:eastAsia="it-IT"/>
              </w:rPr>
            </w:pPr>
            <w:r w:rsidRPr="00446530">
              <w:rPr>
                <w:rFonts w:ascii="Times New Roman" w:hAnsi="Times New Roman"/>
                <w:sz w:val="24"/>
                <w:szCs w:val="24"/>
                <w:lang w:eastAsia="it-IT"/>
              </w:rPr>
              <w:t>funzioni ispettive nei</w:t>
            </w:r>
            <w:r>
              <w:rPr>
                <w:rFonts w:ascii="Times New Roman" w:hAnsi="Times New Roman"/>
                <w:sz w:val="24"/>
                <w:szCs w:val="24"/>
                <w:lang w:eastAsia="it-IT"/>
              </w:rPr>
              <w:t xml:space="preserve"> </w:t>
            </w:r>
            <w:r w:rsidRPr="00446530">
              <w:rPr>
                <w:rFonts w:ascii="Times New Roman" w:hAnsi="Times New Roman"/>
                <w:sz w:val="24"/>
                <w:szCs w:val="24"/>
                <w:lang w:eastAsia="it-IT"/>
              </w:rPr>
              <w:t>confronti dell’Ente.</w:t>
            </w:r>
          </w:p>
          <w:p w14:paraId="037C2ADB" w14:textId="77777777" w:rsidR="000146AE" w:rsidRPr="00446530" w:rsidRDefault="000146AE" w:rsidP="00446530">
            <w:pPr>
              <w:autoSpaceDE w:val="0"/>
              <w:autoSpaceDN w:val="0"/>
              <w:adjustRightInd w:val="0"/>
              <w:spacing w:after="0"/>
              <w:jc w:val="both"/>
              <w:rPr>
                <w:rFonts w:ascii="Times New Roman" w:hAnsi="Times New Roman"/>
                <w:sz w:val="24"/>
                <w:szCs w:val="24"/>
                <w:lang w:eastAsia="it-IT"/>
              </w:rPr>
            </w:pPr>
            <w:r w:rsidRPr="00446530">
              <w:rPr>
                <w:rFonts w:ascii="Times New Roman" w:hAnsi="Times New Roman"/>
                <w:sz w:val="24"/>
                <w:szCs w:val="24"/>
                <w:lang w:eastAsia="it-IT"/>
              </w:rPr>
              <w:t>Ad esempio, i Centri di</w:t>
            </w:r>
            <w:r>
              <w:rPr>
                <w:rFonts w:ascii="Times New Roman" w:hAnsi="Times New Roman"/>
                <w:sz w:val="24"/>
                <w:szCs w:val="24"/>
                <w:lang w:eastAsia="it-IT"/>
              </w:rPr>
              <w:t xml:space="preserve"> </w:t>
            </w:r>
            <w:r w:rsidRPr="00446530">
              <w:rPr>
                <w:rFonts w:ascii="Times New Roman" w:hAnsi="Times New Roman"/>
                <w:sz w:val="24"/>
                <w:szCs w:val="24"/>
                <w:lang w:eastAsia="it-IT"/>
              </w:rPr>
              <w:t>Assistenza Agricola sono</w:t>
            </w:r>
            <w:r>
              <w:rPr>
                <w:rFonts w:ascii="Times New Roman" w:hAnsi="Times New Roman"/>
                <w:sz w:val="24"/>
                <w:szCs w:val="24"/>
                <w:lang w:eastAsia="it-IT"/>
              </w:rPr>
              <w:t xml:space="preserve"> </w:t>
            </w:r>
            <w:r w:rsidRPr="00446530">
              <w:rPr>
                <w:rFonts w:ascii="Times New Roman" w:hAnsi="Times New Roman"/>
                <w:sz w:val="24"/>
                <w:szCs w:val="24"/>
                <w:lang w:eastAsia="it-IT"/>
              </w:rPr>
              <w:t xml:space="preserve">convocati con periodicità costante </w:t>
            </w:r>
            <w:r w:rsidRPr="00446530">
              <w:rPr>
                <w:rFonts w:ascii="Times New Roman" w:hAnsi="Times New Roman"/>
                <w:sz w:val="24"/>
                <w:szCs w:val="24"/>
                <w:lang w:eastAsia="it-IT"/>
              </w:rPr>
              <w:lastRenderedPageBreak/>
              <w:t>presso la sede</w:t>
            </w:r>
            <w:r>
              <w:rPr>
                <w:rFonts w:ascii="Times New Roman" w:hAnsi="Times New Roman"/>
                <w:sz w:val="24"/>
                <w:szCs w:val="24"/>
                <w:lang w:eastAsia="it-IT"/>
              </w:rPr>
              <w:t xml:space="preserve"> </w:t>
            </w:r>
            <w:r w:rsidRPr="00446530">
              <w:rPr>
                <w:rFonts w:ascii="Times New Roman" w:hAnsi="Times New Roman"/>
                <w:sz w:val="24"/>
                <w:szCs w:val="24"/>
                <w:lang w:eastAsia="it-IT"/>
              </w:rPr>
              <w:t>dell’Agenzia al fine di valutare</w:t>
            </w:r>
            <w:r>
              <w:rPr>
                <w:rFonts w:ascii="Times New Roman" w:hAnsi="Times New Roman"/>
                <w:sz w:val="24"/>
                <w:szCs w:val="24"/>
                <w:lang w:eastAsia="it-IT"/>
              </w:rPr>
              <w:t xml:space="preserve"> </w:t>
            </w:r>
            <w:r w:rsidRPr="00446530">
              <w:rPr>
                <w:rFonts w:ascii="Times New Roman" w:hAnsi="Times New Roman"/>
                <w:sz w:val="24"/>
                <w:szCs w:val="24"/>
                <w:lang w:eastAsia="it-IT"/>
              </w:rPr>
              <w:t>l’andamento della situazione</w:t>
            </w:r>
          </w:p>
          <w:p w14:paraId="4D84BF9E" w14:textId="77777777" w:rsidR="000146AE" w:rsidRPr="00446530" w:rsidRDefault="000146AE" w:rsidP="00446530">
            <w:pPr>
              <w:autoSpaceDE w:val="0"/>
              <w:autoSpaceDN w:val="0"/>
              <w:adjustRightInd w:val="0"/>
              <w:spacing w:after="0"/>
              <w:jc w:val="both"/>
              <w:rPr>
                <w:rFonts w:ascii="Times New Roman" w:hAnsi="Times New Roman"/>
                <w:sz w:val="24"/>
                <w:szCs w:val="24"/>
                <w:lang w:eastAsia="it-IT"/>
              </w:rPr>
            </w:pPr>
            <w:r w:rsidRPr="00446530">
              <w:rPr>
                <w:rFonts w:ascii="Times New Roman" w:hAnsi="Times New Roman"/>
                <w:sz w:val="24"/>
                <w:szCs w:val="24"/>
                <w:lang w:eastAsia="it-IT"/>
              </w:rPr>
              <w:t>in merito alle Funzioni</w:t>
            </w:r>
            <w:r>
              <w:rPr>
                <w:rFonts w:ascii="Times New Roman" w:hAnsi="Times New Roman"/>
                <w:sz w:val="24"/>
                <w:szCs w:val="24"/>
                <w:lang w:eastAsia="it-IT"/>
              </w:rPr>
              <w:t xml:space="preserve"> </w:t>
            </w:r>
            <w:r w:rsidRPr="00446530">
              <w:rPr>
                <w:rFonts w:ascii="Times New Roman" w:hAnsi="Times New Roman"/>
                <w:sz w:val="24"/>
                <w:szCs w:val="24"/>
                <w:lang w:eastAsia="it-IT"/>
              </w:rPr>
              <w:t>dell’Agenzia che, essendo</w:t>
            </w:r>
            <w:r>
              <w:rPr>
                <w:rFonts w:ascii="Times New Roman" w:hAnsi="Times New Roman"/>
                <w:sz w:val="24"/>
                <w:szCs w:val="24"/>
                <w:lang w:eastAsia="it-IT"/>
              </w:rPr>
              <w:t xml:space="preserve"> </w:t>
            </w:r>
            <w:r w:rsidRPr="00446530">
              <w:rPr>
                <w:rFonts w:ascii="Times New Roman" w:hAnsi="Times New Roman"/>
                <w:sz w:val="24"/>
                <w:szCs w:val="24"/>
                <w:lang w:eastAsia="it-IT"/>
              </w:rPr>
              <w:t>fortemente regolamentate,</w:t>
            </w:r>
            <w:r>
              <w:rPr>
                <w:rFonts w:ascii="Times New Roman" w:hAnsi="Times New Roman"/>
                <w:sz w:val="24"/>
                <w:szCs w:val="24"/>
                <w:lang w:eastAsia="it-IT"/>
              </w:rPr>
              <w:t xml:space="preserve"> </w:t>
            </w:r>
            <w:r w:rsidRPr="00446530">
              <w:rPr>
                <w:rFonts w:ascii="Times New Roman" w:hAnsi="Times New Roman"/>
                <w:sz w:val="24"/>
                <w:szCs w:val="24"/>
                <w:lang w:eastAsia="it-IT"/>
              </w:rPr>
              <w:t>sono direttamente connesse</w:t>
            </w:r>
            <w:r>
              <w:rPr>
                <w:rFonts w:ascii="Times New Roman" w:hAnsi="Times New Roman"/>
                <w:sz w:val="24"/>
                <w:szCs w:val="24"/>
                <w:lang w:eastAsia="it-IT"/>
              </w:rPr>
              <w:t xml:space="preserve"> </w:t>
            </w:r>
            <w:r w:rsidRPr="00446530">
              <w:rPr>
                <w:rFonts w:ascii="Times New Roman" w:hAnsi="Times New Roman"/>
                <w:sz w:val="24"/>
                <w:szCs w:val="24"/>
                <w:lang w:eastAsia="it-IT"/>
              </w:rPr>
              <w:t>agli obiettivi di Performance.</w:t>
            </w:r>
          </w:p>
          <w:p w14:paraId="78B7E2BE" w14:textId="77777777" w:rsidR="000146AE" w:rsidRPr="00446530" w:rsidRDefault="000146AE" w:rsidP="00446530">
            <w:pPr>
              <w:autoSpaceDE w:val="0"/>
              <w:autoSpaceDN w:val="0"/>
              <w:adjustRightInd w:val="0"/>
              <w:spacing w:after="0"/>
              <w:jc w:val="both"/>
              <w:rPr>
                <w:rFonts w:ascii="Times New Roman" w:hAnsi="Times New Roman"/>
                <w:sz w:val="24"/>
                <w:szCs w:val="24"/>
                <w:lang w:eastAsia="it-IT"/>
              </w:rPr>
            </w:pPr>
            <w:r w:rsidRPr="00446530">
              <w:rPr>
                <w:rFonts w:ascii="Times New Roman" w:hAnsi="Times New Roman"/>
                <w:sz w:val="24"/>
                <w:szCs w:val="24"/>
                <w:lang w:eastAsia="it-IT"/>
              </w:rPr>
              <w:t>Inoltre, ARCEA, volendo</w:t>
            </w:r>
            <w:r>
              <w:rPr>
                <w:rFonts w:ascii="Times New Roman" w:hAnsi="Times New Roman"/>
                <w:sz w:val="24"/>
                <w:szCs w:val="24"/>
                <w:lang w:eastAsia="it-IT"/>
              </w:rPr>
              <w:t xml:space="preserve"> </w:t>
            </w:r>
            <w:r w:rsidRPr="00446530">
              <w:rPr>
                <w:rFonts w:ascii="Times New Roman" w:hAnsi="Times New Roman"/>
                <w:sz w:val="24"/>
                <w:szCs w:val="24"/>
                <w:lang w:eastAsia="it-IT"/>
              </w:rPr>
              <w:t>ulteriormente sottolineare la</w:t>
            </w:r>
            <w:r>
              <w:rPr>
                <w:rFonts w:ascii="Times New Roman" w:hAnsi="Times New Roman"/>
                <w:sz w:val="24"/>
                <w:szCs w:val="24"/>
                <w:lang w:eastAsia="it-IT"/>
              </w:rPr>
              <w:t xml:space="preserve"> </w:t>
            </w:r>
            <w:r w:rsidRPr="00446530">
              <w:rPr>
                <w:rFonts w:ascii="Times New Roman" w:hAnsi="Times New Roman"/>
                <w:sz w:val="24"/>
                <w:szCs w:val="24"/>
                <w:lang w:eastAsia="it-IT"/>
              </w:rPr>
              <w:t>volontà di adempiere ai</w:t>
            </w:r>
          </w:p>
          <w:p w14:paraId="418284C4" w14:textId="77777777" w:rsidR="000146AE" w:rsidRPr="00446530" w:rsidRDefault="000146AE" w:rsidP="00446530">
            <w:pPr>
              <w:autoSpaceDE w:val="0"/>
              <w:autoSpaceDN w:val="0"/>
              <w:adjustRightInd w:val="0"/>
              <w:spacing w:after="0"/>
              <w:jc w:val="both"/>
              <w:rPr>
                <w:rFonts w:ascii="Times New Roman" w:hAnsi="Times New Roman"/>
                <w:sz w:val="24"/>
                <w:szCs w:val="24"/>
                <w:lang w:eastAsia="it-IT"/>
              </w:rPr>
            </w:pPr>
            <w:r w:rsidRPr="00446530">
              <w:rPr>
                <w:rFonts w:ascii="Times New Roman" w:hAnsi="Times New Roman"/>
                <w:sz w:val="24"/>
                <w:szCs w:val="24"/>
                <w:lang w:eastAsia="it-IT"/>
              </w:rPr>
              <w:t>propri compiti istituzionali</w:t>
            </w:r>
            <w:r>
              <w:rPr>
                <w:rFonts w:ascii="Times New Roman" w:hAnsi="Times New Roman"/>
                <w:sz w:val="24"/>
                <w:szCs w:val="24"/>
                <w:lang w:eastAsia="it-IT"/>
              </w:rPr>
              <w:t xml:space="preserve"> </w:t>
            </w:r>
            <w:r w:rsidRPr="00446530">
              <w:rPr>
                <w:rFonts w:ascii="Times New Roman" w:hAnsi="Times New Roman"/>
                <w:sz w:val="24"/>
                <w:szCs w:val="24"/>
                <w:lang w:eastAsia="it-IT"/>
              </w:rPr>
              <w:t>che la pongono da un lato</w:t>
            </w:r>
            <w:r>
              <w:rPr>
                <w:rFonts w:ascii="Times New Roman" w:hAnsi="Times New Roman"/>
                <w:sz w:val="24"/>
                <w:szCs w:val="24"/>
                <w:lang w:eastAsia="it-IT"/>
              </w:rPr>
              <w:t xml:space="preserve"> </w:t>
            </w:r>
            <w:r w:rsidRPr="00446530">
              <w:rPr>
                <w:rFonts w:ascii="Times New Roman" w:hAnsi="Times New Roman"/>
                <w:sz w:val="24"/>
                <w:szCs w:val="24"/>
                <w:lang w:eastAsia="it-IT"/>
              </w:rPr>
              <w:t>come presidio di legalità e</w:t>
            </w:r>
          </w:p>
          <w:p w14:paraId="472C22DA" w14:textId="77777777" w:rsidR="000146AE" w:rsidRPr="00446530" w:rsidRDefault="000146AE" w:rsidP="00446530">
            <w:pPr>
              <w:autoSpaceDE w:val="0"/>
              <w:autoSpaceDN w:val="0"/>
              <w:adjustRightInd w:val="0"/>
              <w:spacing w:after="0"/>
              <w:jc w:val="both"/>
              <w:rPr>
                <w:rFonts w:ascii="Times New Roman" w:hAnsi="Times New Roman"/>
                <w:sz w:val="24"/>
                <w:szCs w:val="24"/>
                <w:lang w:eastAsia="it-IT"/>
              </w:rPr>
            </w:pPr>
            <w:r w:rsidRPr="00446530">
              <w:rPr>
                <w:rFonts w:ascii="Times New Roman" w:hAnsi="Times New Roman"/>
                <w:sz w:val="24"/>
                <w:szCs w:val="24"/>
                <w:lang w:eastAsia="it-IT"/>
              </w:rPr>
              <w:t>trasparenza nell’ambito del</w:t>
            </w:r>
            <w:r>
              <w:rPr>
                <w:rFonts w:ascii="Times New Roman" w:hAnsi="Times New Roman"/>
                <w:sz w:val="24"/>
                <w:szCs w:val="24"/>
                <w:lang w:eastAsia="it-IT"/>
              </w:rPr>
              <w:t xml:space="preserve"> </w:t>
            </w:r>
            <w:r w:rsidRPr="00446530">
              <w:rPr>
                <w:rFonts w:ascii="Times New Roman" w:hAnsi="Times New Roman"/>
                <w:sz w:val="24"/>
                <w:szCs w:val="24"/>
                <w:lang w:eastAsia="it-IT"/>
              </w:rPr>
              <w:t>processo di erogazione dei</w:t>
            </w:r>
            <w:r>
              <w:rPr>
                <w:rFonts w:ascii="Times New Roman" w:hAnsi="Times New Roman"/>
                <w:sz w:val="24"/>
                <w:szCs w:val="24"/>
                <w:lang w:eastAsia="it-IT"/>
              </w:rPr>
              <w:t xml:space="preserve"> </w:t>
            </w:r>
            <w:r w:rsidRPr="00446530">
              <w:rPr>
                <w:rFonts w:ascii="Times New Roman" w:hAnsi="Times New Roman"/>
                <w:sz w:val="24"/>
                <w:szCs w:val="24"/>
                <w:lang w:eastAsia="it-IT"/>
              </w:rPr>
              <w:t>contributi comunitari in</w:t>
            </w:r>
          </w:p>
          <w:p w14:paraId="0341E243" w14:textId="77777777" w:rsidR="000146AE" w:rsidRPr="00446530" w:rsidRDefault="000146AE" w:rsidP="00446530">
            <w:pPr>
              <w:autoSpaceDE w:val="0"/>
              <w:autoSpaceDN w:val="0"/>
              <w:adjustRightInd w:val="0"/>
              <w:spacing w:after="0"/>
              <w:jc w:val="both"/>
              <w:rPr>
                <w:rFonts w:ascii="Times New Roman" w:hAnsi="Times New Roman"/>
                <w:sz w:val="24"/>
                <w:szCs w:val="24"/>
                <w:lang w:eastAsia="it-IT"/>
              </w:rPr>
            </w:pPr>
            <w:r w:rsidRPr="00446530">
              <w:rPr>
                <w:rFonts w:ascii="Times New Roman" w:hAnsi="Times New Roman"/>
                <w:sz w:val="24"/>
                <w:szCs w:val="24"/>
                <w:lang w:eastAsia="it-IT"/>
              </w:rPr>
              <w:t>agricoltura e dall’altro la</w:t>
            </w:r>
            <w:r>
              <w:rPr>
                <w:rFonts w:ascii="Times New Roman" w:hAnsi="Times New Roman"/>
                <w:sz w:val="24"/>
                <w:szCs w:val="24"/>
                <w:lang w:eastAsia="it-IT"/>
              </w:rPr>
              <w:t xml:space="preserve"> </w:t>
            </w:r>
            <w:r w:rsidRPr="00446530">
              <w:rPr>
                <w:rFonts w:ascii="Times New Roman" w:hAnsi="Times New Roman"/>
                <w:sz w:val="24"/>
                <w:szCs w:val="24"/>
                <w:lang w:eastAsia="it-IT"/>
              </w:rPr>
              <w:t>investono di una</w:t>
            </w:r>
          </w:p>
          <w:p w14:paraId="1191C862" w14:textId="77777777" w:rsidR="000146AE" w:rsidRPr="00446530" w:rsidRDefault="000146AE" w:rsidP="00446530">
            <w:pPr>
              <w:autoSpaceDE w:val="0"/>
              <w:autoSpaceDN w:val="0"/>
              <w:adjustRightInd w:val="0"/>
              <w:spacing w:after="0"/>
              <w:jc w:val="both"/>
              <w:rPr>
                <w:rFonts w:ascii="Times New Roman" w:hAnsi="Times New Roman"/>
                <w:sz w:val="24"/>
                <w:szCs w:val="24"/>
                <w:lang w:eastAsia="it-IT"/>
              </w:rPr>
            </w:pPr>
            <w:r w:rsidRPr="00446530">
              <w:rPr>
                <w:rFonts w:ascii="Times New Roman" w:hAnsi="Times New Roman"/>
                <w:sz w:val="24"/>
                <w:szCs w:val="24"/>
                <w:lang w:eastAsia="it-IT"/>
              </w:rPr>
              <w:t>responsabilità legata al</w:t>
            </w:r>
            <w:r>
              <w:rPr>
                <w:rFonts w:ascii="Times New Roman" w:hAnsi="Times New Roman"/>
                <w:sz w:val="24"/>
                <w:szCs w:val="24"/>
                <w:lang w:eastAsia="it-IT"/>
              </w:rPr>
              <w:t xml:space="preserve"> </w:t>
            </w:r>
            <w:r w:rsidRPr="00446530">
              <w:rPr>
                <w:rFonts w:ascii="Times New Roman" w:hAnsi="Times New Roman"/>
                <w:sz w:val="24"/>
                <w:szCs w:val="24"/>
                <w:lang w:eastAsia="it-IT"/>
              </w:rPr>
              <w:t>superamento delle difficoltà</w:t>
            </w:r>
            <w:r>
              <w:rPr>
                <w:rFonts w:ascii="Times New Roman" w:hAnsi="Times New Roman"/>
                <w:sz w:val="24"/>
                <w:szCs w:val="24"/>
                <w:lang w:eastAsia="it-IT"/>
              </w:rPr>
              <w:t xml:space="preserve"> </w:t>
            </w:r>
            <w:r w:rsidRPr="00446530">
              <w:rPr>
                <w:rFonts w:ascii="Times New Roman" w:hAnsi="Times New Roman"/>
                <w:sz w:val="24"/>
                <w:szCs w:val="24"/>
                <w:lang w:eastAsia="it-IT"/>
              </w:rPr>
              <w:t>connesse alla fruizione degli</w:t>
            </w:r>
          </w:p>
          <w:p w14:paraId="20C1193E" w14:textId="77777777" w:rsidR="000146AE" w:rsidRPr="00446530" w:rsidRDefault="000146AE" w:rsidP="00446530">
            <w:pPr>
              <w:autoSpaceDE w:val="0"/>
              <w:autoSpaceDN w:val="0"/>
              <w:adjustRightInd w:val="0"/>
              <w:spacing w:after="0"/>
              <w:jc w:val="both"/>
              <w:rPr>
                <w:rFonts w:ascii="Times New Roman" w:hAnsi="Times New Roman"/>
                <w:sz w:val="24"/>
                <w:szCs w:val="24"/>
                <w:lang w:eastAsia="it-IT"/>
              </w:rPr>
            </w:pPr>
            <w:r w:rsidRPr="00446530">
              <w:rPr>
                <w:rFonts w:ascii="Times New Roman" w:hAnsi="Times New Roman"/>
                <w:sz w:val="24"/>
                <w:szCs w:val="24"/>
                <w:lang w:eastAsia="it-IT"/>
              </w:rPr>
              <w:t>aiuti, ha voluto legare</w:t>
            </w:r>
            <w:r>
              <w:rPr>
                <w:rFonts w:ascii="Times New Roman" w:hAnsi="Times New Roman"/>
                <w:sz w:val="24"/>
                <w:szCs w:val="24"/>
                <w:lang w:eastAsia="it-IT"/>
              </w:rPr>
              <w:t>, già a partire dal 2019,</w:t>
            </w:r>
            <w:r w:rsidRPr="00446530">
              <w:rPr>
                <w:rFonts w:ascii="Times New Roman" w:hAnsi="Times New Roman"/>
                <w:sz w:val="24"/>
                <w:szCs w:val="24"/>
                <w:lang w:eastAsia="it-IT"/>
              </w:rPr>
              <w:t xml:space="preserve"> un</w:t>
            </w:r>
            <w:r>
              <w:rPr>
                <w:rFonts w:ascii="Times New Roman" w:hAnsi="Times New Roman"/>
                <w:sz w:val="24"/>
                <w:szCs w:val="24"/>
                <w:lang w:eastAsia="it-IT"/>
              </w:rPr>
              <w:t xml:space="preserve"> </w:t>
            </w:r>
            <w:r w:rsidRPr="00446530">
              <w:rPr>
                <w:rFonts w:ascii="Times New Roman" w:hAnsi="Times New Roman"/>
                <w:sz w:val="24"/>
                <w:szCs w:val="24"/>
                <w:lang w:eastAsia="it-IT"/>
              </w:rPr>
              <w:t>indicatore di impatto alle</w:t>
            </w:r>
            <w:r>
              <w:rPr>
                <w:rFonts w:ascii="Times New Roman" w:hAnsi="Times New Roman"/>
                <w:sz w:val="24"/>
                <w:szCs w:val="24"/>
                <w:lang w:eastAsia="it-IT"/>
              </w:rPr>
              <w:t xml:space="preserve"> </w:t>
            </w:r>
            <w:r w:rsidRPr="00446530">
              <w:rPr>
                <w:rFonts w:ascii="Times New Roman" w:hAnsi="Times New Roman"/>
                <w:sz w:val="24"/>
                <w:szCs w:val="24"/>
                <w:lang w:eastAsia="it-IT"/>
              </w:rPr>
              <w:t>valutazioni fornite dagli</w:t>
            </w:r>
            <w:r>
              <w:rPr>
                <w:rFonts w:ascii="Times New Roman" w:hAnsi="Times New Roman"/>
                <w:sz w:val="24"/>
                <w:szCs w:val="24"/>
                <w:lang w:eastAsia="it-IT"/>
              </w:rPr>
              <w:t xml:space="preserve"> </w:t>
            </w:r>
            <w:r w:rsidRPr="00446530">
              <w:rPr>
                <w:rFonts w:ascii="Times New Roman" w:hAnsi="Times New Roman"/>
                <w:sz w:val="24"/>
                <w:szCs w:val="24"/>
                <w:lang w:eastAsia="it-IT"/>
              </w:rPr>
              <w:t>Operatori dei CAA al termine</w:t>
            </w:r>
            <w:r>
              <w:rPr>
                <w:rFonts w:ascii="Times New Roman" w:hAnsi="Times New Roman"/>
                <w:sz w:val="24"/>
                <w:szCs w:val="24"/>
                <w:lang w:eastAsia="it-IT"/>
              </w:rPr>
              <w:t xml:space="preserve"> </w:t>
            </w:r>
            <w:r w:rsidRPr="00446530">
              <w:rPr>
                <w:rFonts w:ascii="Times New Roman" w:hAnsi="Times New Roman"/>
                <w:sz w:val="24"/>
                <w:szCs w:val="24"/>
                <w:lang w:eastAsia="it-IT"/>
              </w:rPr>
              <w:t>di ogni incontro presso</w:t>
            </w:r>
          </w:p>
          <w:p w14:paraId="2AF22E80" w14:textId="77777777" w:rsidR="000146AE" w:rsidRPr="00446530" w:rsidRDefault="000146AE" w:rsidP="00446530">
            <w:pPr>
              <w:autoSpaceDE w:val="0"/>
              <w:autoSpaceDN w:val="0"/>
              <w:adjustRightInd w:val="0"/>
              <w:spacing w:after="0"/>
              <w:jc w:val="both"/>
              <w:rPr>
                <w:rFonts w:ascii="Times New Roman" w:hAnsi="Times New Roman"/>
                <w:sz w:val="24"/>
                <w:szCs w:val="24"/>
                <w:lang w:eastAsia="it-IT"/>
              </w:rPr>
            </w:pPr>
            <w:r w:rsidRPr="00446530">
              <w:rPr>
                <w:rFonts w:ascii="Times New Roman" w:hAnsi="Times New Roman"/>
                <w:sz w:val="24"/>
                <w:szCs w:val="24"/>
                <w:lang w:eastAsia="it-IT"/>
              </w:rPr>
              <w:t xml:space="preserve">l’Agenzia. A tal fine, </w:t>
            </w:r>
            <w:r>
              <w:rPr>
                <w:rFonts w:ascii="Times New Roman" w:hAnsi="Times New Roman"/>
                <w:sz w:val="24"/>
                <w:szCs w:val="24"/>
                <w:lang w:eastAsia="it-IT"/>
              </w:rPr>
              <w:t xml:space="preserve">nel corso degli anni, </w:t>
            </w:r>
            <w:r w:rsidRPr="00446530">
              <w:rPr>
                <w:rFonts w:ascii="Times New Roman" w:hAnsi="Times New Roman"/>
                <w:sz w:val="24"/>
                <w:szCs w:val="24"/>
                <w:lang w:eastAsia="it-IT"/>
              </w:rPr>
              <w:t>è stata</w:t>
            </w:r>
            <w:r>
              <w:rPr>
                <w:rFonts w:ascii="Times New Roman" w:hAnsi="Times New Roman"/>
                <w:sz w:val="24"/>
                <w:szCs w:val="24"/>
                <w:lang w:eastAsia="it-IT"/>
              </w:rPr>
              <w:t xml:space="preserve"> </w:t>
            </w:r>
            <w:r w:rsidRPr="00446530">
              <w:rPr>
                <w:rFonts w:ascii="Times New Roman" w:hAnsi="Times New Roman"/>
                <w:sz w:val="24"/>
                <w:szCs w:val="24"/>
                <w:lang w:eastAsia="it-IT"/>
              </w:rPr>
              <w:t>anche arricchita con nuove</w:t>
            </w:r>
            <w:r>
              <w:rPr>
                <w:rFonts w:ascii="Times New Roman" w:hAnsi="Times New Roman"/>
                <w:sz w:val="24"/>
                <w:szCs w:val="24"/>
                <w:lang w:eastAsia="it-IT"/>
              </w:rPr>
              <w:t xml:space="preserve"> </w:t>
            </w:r>
            <w:r w:rsidRPr="00446530">
              <w:rPr>
                <w:rFonts w:ascii="Times New Roman" w:hAnsi="Times New Roman"/>
                <w:sz w:val="24"/>
                <w:szCs w:val="24"/>
                <w:lang w:eastAsia="it-IT"/>
              </w:rPr>
              <w:t>funzionalità la procedura di</w:t>
            </w:r>
            <w:r>
              <w:rPr>
                <w:rFonts w:ascii="Times New Roman" w:hAnsi="Times New Roman"/>
                <w:sz w:val="24"/>
                <w:szCs w:val="24"/>
                <w:lang w:eastAsia="it-IT"/>
              </w:rPr>
              <w:t xml:space="preserve"> </w:t>
            </w:r>
            <w:r w:rsidRPr="00446530">
              <w:rPr>
                <w:rFonts w:ascii="Times New Roman" w:hAnsi="Times New Roman"/>
                <w:sz w:val="24"/>
                <w:szCs w:val="24"/>
                <w:lang w:eastAsia="it-IT"/>
              </w:rPr>
              <w:t>interscambio informazioni</w:t>
            </w:r>
            <w:r>
              <w:rPr>
                <w:rFonts w:ascii="Times New Roman" w:hAnsi="Times New Roman"/>
                <w:sz w:val="24"/>
                <w:szCs w:val="24"/>
                <w:lang w:eastAsia="it-IT"/>
              </w:rPr>
              <w:t xml:space="preserve"> </w:t>
            </w:r>
            <w:r w:rsidRPr="00446530">
              <w:rPr>
                <w:rFonts w:ascii="Times New Roman" w:hAnsi="Times New Roman"/>
                <w:sz w:val="24"/>
                <w:szCs w:val="24"/>
                <w:lang w:eastAsia="it-IT"/>
              </w:rPr>
              <w:t>che permette sia di prenotare</w:t>
            </w:r>
            <w:r>
              <w:rPr>
                <w:rFonts w:ascii="Times New Roman" w:hAnsi="Times New Roman"/>
                <w:sz w:val="24"/>
                <w:szCs w:val="24"/>
                <w:lang w:eastAsia="it-IT"/>
              </w:rPr>
              <w:t xml:space="preserve"> </w:t>
            </w:r>
            <w:r w:rsidRPr="00446530">
              <w:rPr>
                <w:rFonts w:ascii="Times New Roman" w:hAnsi="Times New Roman"/>
                <w:sz w:val="24"/>
                <w:szCs w:val="24"/>
                <w:lang w:eastAsia="it-IT"/>
              </w:rPr>
              <w:t>appuntamenti con lo</w:t>
            </w:r>
            <w:r>
              <w:rPr>
                <w:rFonts w:ascii="Times New Roman" w:hAnsi="Times New Roman"/>
                <w:sz w:val="24"/>
                <w:szCs w:val="24"/>
                <w:lang w:eastAsia="it-IT"/>
              </w:rPr>
              <w:t xml:space="preserve"> </w:t>
            </w:r>
            <w:r w:rsidRPr="00446530">
              <w:rPr>
                <w:rFonts w:ascii="Times New Roman" w:hAnsi="Times New Roman"/>
                <w:sz w:val="24"/>
                <w:szCs w:val="24"/>
                <w:lang w:eastAsia="it-IT"/>
              </w:rPr>
              <w:t>sportello informativo sia di</w:t>
            </w:r>
            <w:r>
              <w:rPr>
                <w:rFonts w:ascii="Times New Roman" w:hAnsi="Times New Roman"/>
                <w:sz w:val="24"/>
                <w:szCs w:val="24"/>
                <w:lang w:eastAsia="it-IT"/>
              </w:rPr>
              <w:t xml:space="preserve"> </w:t>
            </w:r>
            <w:r w:rsidRPr="00446530">
              <w:rPr>
                <w:rFonts w:ascii="Times New Roman" w:hAnsi="Times New Roman"/>
                <w:sz w:val="24"/>
                <w:szCs w:val="24"/>
                <w:lang w:eastAsia="it-IT"/>
              </w:rPr>
              <w:t>anticipare le problematiche di</w:t>
            </w:r>
            <w:r>
              <w:rPr>
                <w:rFonts w:ascii="Times New Roman" w:hAnsi="Times New Roman"/>
                <w:sz w:val="24"/>
                <w:szCs w:val="24"/>
                <w:lang w:eastAsia="it-IT"/>
              </w:rPr>
              <w:t xml:space="preserve"> </w:t>
            </w:r>
            <w:r w:rsidRPr="00446530">
              <w:rPr>
                <w:rFonts w:ascii="Times New Roman" w:hAnsi="Times New Roman"/>
                <w:sz w:val="24"/>
                <w:szCs w:val="24"/>
                <w:lang w:eastAsia="it-IT"/>
              </w:rPr>
              <w:t>cui si vuole discutere con</w:t>
            </w:r>
            <w:r>
              <w:rPr>
                <w:rFonts w:ascii="Times New Roman" w:hAnsi="Times New Roman"/>
                <w:sz w:val="24"/>
                <w:szCs w:val="24"/>
                <w:lang w:eastAsia="it-IT"/>
              </w:rPr>
              <w:t xml:space="preserve"> </w:t>
            </w:r>
            <w:r w:rsidRPr="00446530">
              <w:rPr>
                <w:rFonts w:ascii="Times New Roman" w:hAnsi="Times New Roman"/>
                <w:sz w:val="24"/>
                <w:szCs w:val="24"/>
                <w:lang w:eastAsia="it-IT"/>
              </w:rPr>
              <w:t>l’obiettivo precipuo di</w:t>
            </w:r>
            <w:r>
              <w:rPr>
                <w:rFonts w:ascii="Times New Roman" w:hAnsi="Times New Roman"/>
                <w:sz w:val="24"/>
                <w:szCs w:val="24"/>
                <w:lang w:eastAsia="it-IT"/>
              </w:rPr>
              <w:t xml:space="preserve"> </w:t>
            </w:r>
            <w:r w:rsidRPr="00446530">
              <w:rPr>
                <w:rFonts w:ascii="Times New Roman" w:hAnsi="Times New Roman"/>
                <w:sz w:val="24"/>
                <w:szCs w:val="24"/>
                <w:lang w:eastAsia="it-IT"/>
              </w:rPr>
              <w:t>ottimizzare i tempi ed il</w:t>
            </w:r>
            <w:r>
              <w:rPr>
                <w:rFonts w:ascii="Times New Roman" w:hAnsi="Times New Roman"/>
                <w:sz w:val="24"/>
                <w:szCs w:val="24"/>
                <w:lang w:eastAsia="it-IT"/>
              </w:rPr>
              <w:t xml:space="preserve"> </w:t>
            </w:r>
            <w:r w:rsidRPr="00446530">
              <w:rPr>
                <w:rFonts w:ascii="Times New Roman" w:hAnsi="Times New Roman"/>
                <w:sz w:val="24"/>
                <w:szCs w:val="24"/>
                <w:lang w:eastAsia="it-IT"/>
              </w:rPr>
              <w:t>servizio reso alla collettività.</w:t>
            </w:r>
          </w:p>
          <w:p w14:paraId="27EEA936" w14:textId="77777777" w:rsidR="000146AE" w:rsidRPr="00446530" w:rsidRDefault="000146AE" w:rsidP="00446530">
            <w:pPr>
              <w:autoSpaceDE w:val="0"/>
              <w:autoSpaceDN w:val="0"/>
              <w:adjustRightInd w:val="0"/>
              <w:spacing w:after="0"/>
              <w:jc w:val="both"/>
              <w:rPr>
                <w:rFonts w:ascii="Times New Roman" w:hAnsi="Times New Roman"/>
                <w:sz w:val="24"/>
                <w:szCs w:val="24"/>
                <w:lang w:eastAsia="it-IT"/>
              </w:rPr>
            </w:pPr>
            <w:r w:rsidRPr="00446530">
              <w:rPr>
                <w:rFonts w:ascii="Times New Roman" w:hAnsi="Times New Roman"/>
                <w:sz w:val="24"/>
                <w:szCs w:val="24"/>
                <w:lang w:eastAsia="it-IT"/>
              </w:rPr>
              <w:t>Infine, con l’obiettivo di</w:t>
            </w:r>
            <w:r>
              <w:rPr>
                <w:rFonts w:ascii="Times New Roman" w:hAnsi="Times New Roman"/>
                <w:sz w:val="24"/>
                <w:szCs w:val="24"/>
                <w:lang w:eastAsia="it-IT"/>
              </w:rPr>
              <w:t xml:space="preserve"> </w:t>
            </w:r>
            <w:r w:rsidRPr="00446530">
              <w:rPr>
                <w:rFonts w:ascii="Times New Roman" w:hAnsi="Times New Roman"/>
                <w:sz w:val="24"/>
                <w:szCs w:val="24"/>
                <w:lang w:eastAsia="it-IT"/>
              </w:rPr>
              <w:t>esplicitare ulteriormente</w:t>
            </w:r>
            <w:r>
              <w:rPr>
                <w:rFonts w:ascii="Times New Roman" w:hAnsi="Times New Roman"/>
                <w:sz w:val="24"/>
                <w:szCs w:val="24"/>
                <w:lang w:eastAsia="it-IT"/>
              </w:rPr>
              <w:t xml:space="preserve"> </w:t>
            </w:r>
            <w:r w:rsidRPr="00446530">
              <w:rPr>
                <w:rFonts w:ascii="Times New Roman" w:hAnsi="Times New Roman"/>
                <w:sz w:val="24"/>
                <w:szCs w:val="24"/>
                <w:lang w:eastAsia="it-IT"/>
              </w:rPr>
              <w:t>l’importanza di tale aspetto, a</w:t>
            </w:r>
          </w:p>
          <w:p w14:paraId="09DE45C0" w14:textId="77777777" w:rsidR="000146AE" w:rsidRPr="00E67D4F" w:rsidRDefault="000146AE" w:rsidP="00446530">
            <w:pPr>
              <w:autoSpaceDE w:val="0"/>
              <w:autoSpaceDN w:val="0"/>
              <w:adjustRightInd w:val="0"/>
              <w:spacing w:after="0"/>
              <w:jc w:val="both"/>
              <w:rPr>
                <w:rFonts w:ascii="Times New Roman" w:hAnsi="Times New Roman"/>
                <w:sz w:val="24"/>
                <w:szCs w:val="24"/>
                <w:lang w:eastAsia="it-IT"/>
              </w:rPr>
            </w:pPr>
            <w:r w:rsidRPr="00446530">
              <w:rPr>
                <w:rFonts w:ascii="Times New Roman" w:hAnsi="Times New Roman"/>
                <w:sz w:val="24"/>
                <w:szCs w:val="24"/>
                <w:lang w:eastAsia="it-IT"/>
              </w:rPr>
              <w:t>partire dal Piano 2019 –2021, gli incontri con gli</w:t>
            </w:r>
            <w:r>
              <w:rPr>
                <w:rFonts w:ascii="Times New Roman" w:hAnsi="Times New Roman"/>
                <w:sz w:val="24"/>
                <w:szCs w:val="24"/>
                <w:lang w:eastAsia="it-IT"/>
              </w:rPr>
              <w:t xml:space="preserve"> </w:t>
            </w:r>
            <w:r w:rsidRPr="00446530">
              <w:rPr>
                <w:rFonts w:ascii="Times New Roman" w:hAnsi="Times New Roman"/>
                <w:sz w:val="24"/>
                <w:szCs w:val="24"/>
                <w:lang w:eastAsia="it-IT"/>
              </w:rPr>
              <w:t>stakeholders sono stati</w:t>
            </w:r>
            <w:r>
              <w:rPr>
                <w:rFonts w:ascii="Times New Roman" w:hAnsi="Times New Roman"/>
                <w:sz w:val="24"/>
                <w:szCs w:val="24"/>
                <w:lang w:eastAsia="it-IT"/>
              </w:rPr>
              <w:t xml:space="preserve"> </w:t>
            </w:r>
            <w:r w:rsidRPr="00446530">
              <w:rPr>
                <w:rFonts w:ascii="Times New Roman" w:hAnsi="Times New Roman"/>
                <w:sz w:val="24"/>
                <w:szCs w:val="24"/>
                <w:lang w:eastAsia="it-IT"/>
              </w:rPr>
              <w:t>ricompresi in un apposito</w:t>
            </w:r>
            <w:r>
              <w:rPr>
                <w:rFonts w:ascii="Times New Roman" w:hAnsi="Times New Roman"/>
                <w:sz w:val="24"/>
                <w:szCs w:val="24"/>
                <w:lang w:eastAsia="it-IT"/>
              </w:rPr>
              <w:t xml:space="preserve"> </w:t>
            </w:r>
            <w:r w:rsidRPr="00446530">
              <w:rPr>
                <w:rFonts w:ascii="Times New Roman" w:hAnsi="Times New Roman"/>
                <w:sz w:val="24"/>
                <w:szCs w:val="24"/>
                <w:lang w:eastAsia="it-IT"/>
              </w:rPr>
              <w:t>indicatore che inciderà</w:t>
            </w:r>
            <w:r>
              <w:rPr>
                <w:rFonts w:ascii="Times New Roman" w:hAnsi="Times New Roman"/>
                <w:sz w:val="24"/>
                <w:szCs w:val="24"/>
                <w:lang w:eastAsia="it-IT"/>
              </w:rPr>
              <w:t xml:space="preserve"> </w:t>
            </w:r>
            <w:r w:rsidRPr="00446530">
              <w:rPr>
                <w:rFonts w:ascii="Times New Roman" w:hAnsi="Times New Roman"/>
                <w:sz w:val="24"/>
                <w:szCs w:val="24"/>
                <w:lang w:eastAsia="it-IT"/>
              </w:rPr>
              <w:t>direttamente sulle</w:t>
            </w:r>
            <w:r>
              <w:rPr>
                <w:rFonts w:ascii="Times New Roman" w:hAnsi="Times New Roman"/>
                <w:sz w:val="24"/>
                <w:szCs w:val="24"/>
                <w:lang w:eastAsia="it-IT"/>
              </w:rPr>
              <w:t xml:space="preserve"> </w:t>
            </w:r>
            <w:r w:rsidRPr="00446530">
              <w:rPr>
                <w:rFonts w:ascii="Times New Roman" w:hAnsi="Times New Roman"/>
                <w:sz w:val="24"/>
                <w:szCs w:val="24"/>
                <w:lang w:eastAsia="it-IT"/>
              </w:rPr>
              <w:t>performance di tutti gli uffici</w:t>
            </w:r>
            <w:r>
              <w:rPr>
                <w:rFonts w:ascii="Times New Roman" w:hAnsi="Times New Roman"/>
                <w:sz w:val="24"/>
                <w:szCs w:val="24"/>
                <w:lang w:eastAsia="it-IT"/>
              </w:rPr>
              <w:t xml:space="preserve"> </w:t>
            </w:r>
            <w:r w:rsidRPr="00446530">
              <w:rPr>
                <w:rFonts w:ascii="Times New Roman" w:hAnsi="Times New Roman"/>
                <w:sz w:val="24"/>
                <w:szCs w:val="24"/>
                <w:lang w:eastAsia="it-IT"/>
              </w:rPr>
              <w:t>dell’ARCEA.</w:t>
            </w:r>
          </w:p>
        </w:tc>
      </w:tr>
      <w:tr w:rsidR="000146AE" w:rsidRPr="00E67D4F" w14:paraId="43338676" w14:textId="77777777" w:rsidTr="00AC542F">
        <w:tc>
          <w:tcPr>
            <w:tcW w:w="5211" w:type="dxa"/>
            <w:shd w:val="clear" w:color="auto" w:fill="auto"/>
          </w:tcPr>
          <w:p w14:paraId="762F921E" w14:textId="56C967E1" w:rsidR="000146AE" w:rsidRPr="00E67D4F" w:rsidRDefault="000146AE" w:rsidP="007971CF">
            <w:pPr>
              <w:autoSpaceDE w:val="0"/>
              <w:autoSpaceDN w:val="0"/>
              <w:adjustRightInd w:val="0"/>
              <w:spacing w:after="0"/>
              <w:jc w:val="both"/>
              <w:rPr>
                <w:rFonts w:ascii="Times New Roman" w:hAnsi="Times New Roman"/>
                <w:sz w:val="24"/>
                <w:szCs w:val="24"/>
                <w:lang w:eastAsia="it-IT"/>
              </w:rPr>
            </w:pPr>
            <w:r w:rsidRPr="00E67D4F">
              <w:rPr>
                <w:rFonts w:ascii="Times New Roman" w:hAnsi="Times New Roman"/>
                <w:sz w:val="24"/>
                <w:szCs w:val="24"/>
              </w:rPr>
              <w:lastRenderedPageBreak/>
              <w:t xml:space="preserve">Occorre prevedere meccanismi di correlazione, introdotti dal novellato art. 6, comma 2, del d.lgs. 165/2001, il quale introduce alcuni importanti principi che le amministrazioni sono tenute a considerare nell’adozione del piano triennale dei fabbisogni di personale: l’ottimale impiego delle risorse pubbliche e l’ottimale distribuzione delle risorse umane; si tratta, con riferimento a quelli da ultimo enucleati, di principi la cui applicazione deve, tra l’altro, essere funzionale al perseguimento degli obiettivi di performance organizzativa, nonché all’efficienza, all’economicità e alla qualità dei </w:t>
            </w:r>
            <w:r w:rsidRPr="00E67D4F">
              <w:rPr>
                <w:rFonts w:ascii="Times New Roman" w:hAnsi="Times New Roman"/>
                <w:sz w:val="24"/>
                <w:szCs w:val="24"/>
              </w:rPr>
              <w:lastRenderedPageBreak/>
              <w:t>servizi al cittadino; si tratta di definire un legame inscindibile tra il ciclo della performance e il piano dei fabbisogni di personale che ne costituisce un atto programmatorio conseguente e funzionale agli obiettivi ivi previsti; è infatti la stessa norma</w:t>
            </w:r>
            <w:r w:rsidR="00C531F7">
              <w:rPr>
                <w:rFonts w:ascii="Times New Roman" w:hAnsi="Times New Roman"/>
                <w:sz w:val="24"/>
                <w:szCs w:val="24"/>
              </w:rPr>
              <w:t xml:space="preserve"> </w:t>
            </w:r>
            <w:r w:rsidRPr="00E67D4F">
              <w:rPr>
                <w:rFonts w:ascii="Times New Roman" w:hAnsi="Times New Roman"/>
                <w:sz w:val="24"/>
                <w:szCs w:val="24"/>
              </w:rPr>
              <w:t xml:space="preserve">a stabilire che il PTFP deve essere adottato “in coerenza con la pianificazione pluriennale della attività e della performance” per cui è sancito non solo l’aspetto formale (già disciplinato dall’art. 10, comma 5, del d.lgs. 150/2009 secondo il quale l’amministrazione non può procedere ad assunzione di personale nel caso di mancata adozione del piano della performance) ma un aspetto di maggiore pregnanza e significatività: la pianificazione dei fabbisogni deve essere fatta per perseguire gli obiettivi che sono contemplati nel piano della performance che, in base alle linee guida del DFP, sono principalmente obiettivi di performance organizzativa e in coerenza con la pianificazione pluriennale delle attività e, quindi, con il complesso degli strumenti programmatori che caratterizzano i diversi comparti dell’amministrazione. Per perseguire le anzidette finalità occorre tenere conto delle linee di indirizzo recentemente adottate, secondo la previsione dell’art. 6-ter del </w:t>
            </w:r>
            <w:proofErr w:type="spellStart"/>
            <w:r w:rsidRPr="00E67D4F">
              <w:rPr>
                <w:rFonts w:ascii="Times New Roman" w:hAnsi="Times New Roman"/>
                <w:sz w:val="24"/>
                <w:szCs w:val="24"/>
              </w:rPr>
              <w:t>d.lg.</w:t>
            </w:r>
            <w:proofErr w:type="spellEnd"/>
            <w:r w:rsidRPr="00E67D4F">
              <w:rPr>
                <w:rFonts w:ascii="Times New Roman" w:hAnsi="Times New Roman"/>
                <w:sz w:val="24"/>
                <w:szCs w:val="24"/>
              </w:rPr>
              <w:t xml:space="preserve"> 165/2001, con atto di natura non regolamentare, dal Ministro per la semplificazione e la pubblica amministrazione. </w:t>
            </w:r>
          </w:p>
        </w:tc>
        <w:tc>
          <w:tcPr>
            <w:tcW w:w="4501" w:type="dxa"/>
            <w:shd w:val="clear" w:color="auto" w:fill="auto"/>
          </w:tcPr>
          <w:p w14:paraId="1A0576AC" w14:textId="77777777" w:rsidR="000146AE" w:rsidRDefault="000146AE" w:rsidP="000146AE">
            <w:pPr>
              <w:pStyle w:val="BodyText"/>
              <w:shd w:val="clear" w:color="auto" w:fill="FFFFFF" w:themeFill="background1"/>
              <w:tabs>
                <w:tab w:val="left" w:pos="851"/>
              </w:tabs>
              <w:spacing w:before="120"/>
              <w:jc w:val="both"/>
              <w:rPr>
                <w:rFonts w:ascii="Times New Roman" w:hAnsi="Times New Roman"/>
                <w:sz w:val="24"/>
                <w:szCs w:val="24"/>
                <w:lang w:eastAsia="it-IT"/>
              </w:rPr>
            </w:pPr>
            <w:proofErr w:type="gramStart"/>
            <w:r>
              <w:rPr>
                <w:rFonts w:ascii="Times New Roman" w:hAnsi="Times New Roman"/>
                <w:sz w:val="24"/>
                <w:szCs w:val="24"/>
                <w:lang w:eastAsia="it-IT"/>
              </w:rPr>
              <w:lastRenderedPageBreak/>
              <w:t>E’</w:t>
            </w:r>
            <w:proofErr w:type="gramEnd"/>
            <w:r>
              <w:rPr>
                <w:rFonts w:ascii="Times New Roman" w:hAnsi="Times New Roman"/>
                <w:sz w:val="24"/>
                <w:szCs w:val="24"/>
                <w:lang w:eastAsia="it-IT"/>
              </w:rPr>
              <w:t xml:space="preserve"> stata introdotta nel Piano una nuova sezione in cui sono descritti i meccanismi di correlazione tra il Piano delle Performance ed il Piano Triennale dei Fabbisogni del Personale. </w:t>
            </w:r>
          </w:p>
          <w:p w14:paraId="5EA65C01" w14:textId="77777777" w:rsidR="000146AE" w:rsidRDefault="000146AE" w:rsidP="000146AE">
            <w:pPr>
              <w:pStyle w:val="BodyText"/>
              <w:shd w:val="clear" w:color="auto" w:fill="FFFFFF" w:themeFill="background1"/>
              <w:tabs>
                <w:tab w:val="left" w:pos="851"/>
              </w:tabs>
              <w:spacing w:before="120"/>
              <w:jc w:val="both"/>
              <w:rPr>
                <w:rFonts w:ascii="Times New Roman" w:hAnsi="Times New Roman"/>
                <w:color w:val="000000"/>
                <w:sz w:val="24"/>
                <w:szCs w:val="24"/>
                <w:lang w:eastAsia="it-IT"/>
              </w:rPr>
            </w:pPr>
            <w:r>
              <w:rPr>
                <w:rFonts w:ascii="Times New Roman" w:hAnsi="Times New Roman"/>
                <w:color w:val="000000"/>
                <w:sz w:val="24"/>
                <w:szCs w:val="24"/>
                <w:lang w:eastAsia="it-IT"/>
              </w:rPr>
              <w:t>Come indicato in precedenza, p</w:t>
            </w:r>
            <w:r w:rsidRPr="00323253">
              <w:rPr>
                <w:rFonts w:ascii="Times New Roman" w:hAnsi="Times New Roman"/>
                <w:color w:val="000000"/>
                <w:sz w:val="24"/>
                <w:szCs w:val="24"/>
                <w:lang w:eastAsia="it-IT"/>
              </w:rPr>
              <w:t xml:space="preserve">er la prima volta, </w:t>
            </w:r>
            <w:r>
              <w:rPr>
                <w:rFonts w:ascii="Times New Roman" w:hAnsi="Times New Roman"/>
                <w:color w:val="000000"/>
                <w:sz w:val="24"/>
                <w:szCs w:val="24"/>
                <w:lang w:eastAsia="it-IT"/>
              </w:rPr>
              <w:t>sono stati introdotti</w:t>
            </w:r>
            <w:r w:rsidRPr="00323253">
              <w:rPr>
                <w:rFonts w:ascii="Times New Roman" w:hAnsi="Times New Roman"/>
                <w:color w:val="000000"/>
                <w:sz w:val="24"/>
                <w:szCs w:val="24"/>
                <w:lang w:eastAsia="it-IT"/>
              </w:rPr>
              <w:t xml:space="preserve"> </w:t>
            </w:r>
            <w:r>
              <w:rPr>
                <w:rFonts w:ascii="Times New Roman" w:hAnsi="Times New Roman"/>
                <w:color w:val="000000"/>
                <w:sz w:val="24"/>
                <w:szCs w:val="24"/>
                <w:lang w:eastAsia="it-IT"/>
              </w:rPr>
              <w:t xml:space="preserve">nel Piano </w:t>
            </w:r>
            <w:r w:rsidRPr="00323253">
              <w:rPr>
                <w:rFonts w:ascii="Times New Roman" w:hAnsi="Times New Roman"/>
                <w:color w:val="000000"/>
                <w:sz w:val="24"/>
                <w:szCs w:val="24"/>
                <w:lang w:eastAsia="it-IT"/>
              </w:rPr>
              <w:t>indicatori di contabilità analitica finalizzat</w:t>
            </w:r>
            <w:r>
              <w:rPr>
                <w:rFonts w:ascii="Times New Roman" w:hAnsi="Times New Roman"/>
                <w:color w:val="000000"/>
                <w:sz w:val="24"/>
                <w:szCs w:val="24"/>
                <w:lang w:eastAsia="it-IT"/>
              </w:rPr>
              <w:t>i</w:t>
            </w:r>
            <w:r w:rsidRPr="00323253">
              <w:rPr>
                <w:rFonts w:ascii="Times New Roman" w:hAnsi="Times New Roman"/>
                <w:color w:val="000000"/>
                <w:sz w:val="24"/>
                <w:szCs w:val="24"/>
                <w:lang w:eastAsia="it-IT"/>
              </w:rPr>
              <w:t xml:space="preserve"> a misurare l’efficienza delle strutture dell’Agenzia con particolare riferimento all’analisi dei rapporti tra costi relativi al </w:t>
            </w:r>
            <w:r w:rsidRPr="00323253">
              <w:rPr>
                <w:rFonts w:ascii="Times New Roman" w:hAnsi="Times New Roman"/>
                <w:color w:val="000000"/>
                <w:sz w:val="24"/>
                <w:szCs w:val="24"/>
                <w:lang w:eastAsia="it-IT"/>
              </w:rPr>
              <w:lastRenderedPageBreak/>
              <w:t xml:space="preserve">“funzionamento” dell’Agenzia ed erogazioni effettuate a valere sui fondi comunitari. In tal modo è possibile verificare l’efficienza dell’Agenzia ed il valore aggiunto restituito alla collettività in rapporto al costo finanziario richiesto per il suo mantenimento. </w:t>
            </w:r>
          </w:p>
          <w:p w14:paraId="2F24830F" w14:textId="77777777" w:rsidR="000146AE" w:rsidRDefault="000146AE" w:rsidP="000146AE">
            <w:pPr>
              <w:pStyle w:val="BodyText"/>
              <w:shd w:val="clear" w:color="auto" w:fill="FFFFFF" w:themeFill="background1"/>
              <w:tabs>
                <w:tab w:val="left" w:pos="851"/>
              </w:tabs>
              <w:spacing w:before="120"/>
              <w:jc w:val="both"/>
              <w:rPr>
                <w:rFonts w:ascii="Times New Roman" w:hAnsi="Times New Roman"/>
                <w:color w:val="000000"/>
                <w:sz w:val="24"/>
                <w:szCs w:val="24"/>
                <w:lang w:eastAsia="it-IT"/>
              </w:rPr>
            </w:pPr>
            <w:r w:rsidRPr="00323253">
              <w:rPr>
                <w:rFonts w:ascii="Times New Roman" w:hAnsi="Times New Roman"/>
                <w:color w:val="000000"/>
                <w:sz w:val="24"/>
                <w:szCs w:val="24"/>
                <w:lang w:eastAsia="it-IT"/>
              </w:rPr>
              <w:t>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w:t>
            </w:r>
          </w:p>
          <w:p w14:paraId="26C4911F" w14:textId="77777777" w:rsidR="000146AE" w:rsidRPr="00323253" w:rsidRDefault="000146AE" w:rsidP="000146AE">
            <w:pPr>
              <w:pStyle w:val="BodyText"/>
              <w:shd w:val="clear" w:color="auto" w:fill="FFFFFF" w:themeFill="background1"/>
              <w:tabs>
                <w:tab w:val="left" w:pos="851"/>
              </w:tabs>
              <w:spacing w:before="120"/>
              <w:jc w:val="both"/>
              <w:rPr>
                <w:rFonts w:ascii="Times New Roman" w:hAnsi="Times New Roman"/>
                <w:b/>
                <w:color w:val="000000"/>
                <w:sz w:val="24"/>
                <w:szCs w:val="24"/>
                <w:lang w:eastAsia="it-IT"/>
              </w:rPr>
            </w:pPr>
            <w:r w:rsidRPr="00323253">
              <w:rPr>
                <w:rFonts w:ascii="Times New Roman" w:hAnsi="Times New Roman"/>
                <w:b/>
                <w:color w:val="000000"/>
                <w:sz w:val="24"/>
                <w:szCs w:val="24"/>
                <w:lang w:eastAsia="it-IT"/>
              </w:rPr>
              <w:t xml:space="preserve">Tale previsione, pertanto, consolida ulteriormente la connessione tra il Piano delle Performance ed il Piano Triennale dei Fabbisogni del Personale. </w:t>
            </w:r>
          </w:p>
          <w:p w14:paraId="5E000E5A" w14:textId="77777777" w:rsidR="000146AE" w:rsidRPr="00E67D4F" w:rsidRDefault="000146AE" w:rsidP="00323253">
            <w:pPr>
              <w:spacing w:after="0"/>
              <w:jc w:val="both"/>
              <w:rPr>
                <w:rFonts w:ascii="Times New Roman" w:hAnsi="Times New Roman"/>
                <w:sz w:val="24"/>
                <w:szCs w:val="24"/>
                <w:lang w:eastAsia="it-IT"/>
              </w:rPr>
            </w:pPr>
          </w:p>
        </w:tc>
      </w:tr>
      <w:tr w:rsidR="000146AE" w:rsidRPr="00E67D4F" w14:paraId="552534C8" w14:textId="77777777" w:rsidTr="00AC542F">
        <w:tc>
          <w:tcPr>
            <w:tcW w:w="5211" w:type="dxa"/>
            <w:shd w:val="clear" w:color="auto" w:fill="auto"/>
          </w:tcPr>
          <w:p w14:paraId="2ABA28B2" w14:textId="119598E4" w:rsidR="000663BF" w:rsidRDefault="000663BF" w:rsidP="000663BF">
            <w:pPr>
              <w:autoSpaceDE w:val="0"/>
              <w:autoSpaceDN w:val="0"/>
              <w:adjustRightInd w:val="0"/>
              <w:spacing w:after="0"/>
              <w:jc w:val="both"/>
              <w:rPr>
                <w:rFonts w:ascii="Times New Roman" w:hAnsi="Times New Roman"/>
                <w:sz w:val="24"/>
                <w:szCs w:val="24"/>
              </w:rPr>
            </w:pPr>
            <w:r>
              <w:rPr>
                <w:rFonts w:ascii="Times New Roman" w:hAnsi="Times New Roman"/>
                <w:sz w:val="24"/>
                <w:szCs w:val="24"/>
              </w:rPr>
              <w:lastRenderedPageBreak/>
              <w:t xml:space="preserve">Nella </w:t>
            </w:r>
            <w:r w:rsidRPr="003C3367">
              <w:rPr>
                <w:rFonts w:ascii="Times New Roman" w:hAnsi="Times New Roman"/>
                <w:sz w:val="24"/>
                <w:szCs w:val="24"/>
                <w:lang w:eastAsia="it-IT"/>
              </w:rPr>
              <w:t xml:space="preserve">Relazione </w:t>
            </w:r>
            <w:r w:rsidRPr="00736F6E">
              <w:rPr>
                <w:rFonts w:ascii="Times New Roman" w:hAnsi="Times New Roman"/>
                <w:sz w:val="24"/>
                <w:szCs w:val="24"/>
                <w:lang w:eastAsia="it-IT"/>
              </w:rPr>
              <w:t xml:space="preserve">sul </w:t>
            </w:r>
            <w:r w:rsidRPr="003C3367">
              <w:rPr>
                <w:rFonts w:ascii="Times New Roman" w:hAnsi="Times New Roman"/>
                <w:sz w:val="24"/>
                <w:szCs w:val="24"/>
                <w:lang w:eastAsia="it-IT"/>
              </w:rPr>
              <w:t>funzionamento complessivo del Sistema di valutazione, trasparenza e integrità dei controlli interni</w:t>
            </w:r>
            <w:r w:rsidRPr="00E67D4F">
              <w:rPr>
                <w:rFonts w:ascii="Times New Roman" w:hAnsi="Times New Roman"/>
                <w:sz w:val="24"/>
                <w:szCs w:val="24"/>
              </w:rPr>
              <w:t xml:space="preserve"> </w:t>
            </w:r>
            <w:r>
              <w:rPr>
                <w:rFonts w:ascii="Times New Roman" w:hAnsi="Times New Roman"/>
                <w:sz w:val="24"/>
                <w:szCs w:val="24"/>
              </w:rPr>
              <w:t xml:space="preserve">l’OIV, </w:t>
            </w:r>
            <w:r w:rsidR="00C531F7">
              <w:rPr>
                <w:rFonts w:ascii="Times New Roman" w:hAnsi="Times New Roman"/>
                <w:sz w:val="24"/>
                <w:szCs w:val="24"/>
              </w:rPr>
              <w:t>c</w:t>
            </w:r>
            <w:r w:rsidR="00C531F7" w:rsidRPr="00E67D4F">
              <w:rPr>
                <w:rFonts w:ascii="Times New Roman" w:hAnsi="Times New Roman"/>
                <w:sz w:val="24"/>
                <w:szCs w:val="24"/>
              </w:rPr>
              <w:t xml:space="preserve">on </w:t>
            </w:r>
            <w:r w:rsidR="000146AE" w:rsidRPr="00E67D4F">
              <w:rPr>
                <w:rFonts w:ascii="Times New Roman" w:hAnsi="Times New Roman"/>
                <w:sz w:val="24"/>
                <w:szCs w:val="24"/>
              </w:rPr>
              <w:t xml:space="preserve">riferimento alla tematica dei c.d. progetti-obiettivo, </w:t>
            </w:r>
            <w:r>
              <w:rPr>
                <w:rFonts w:ascii="Times New Roman" w:hAnsi="Times New Roman"/>
                <w:sz w:val="24"/>
                <w:szCs w:val="24"/>
              </w:rPr>
              <w:t>annunciava l’inoltro</w:t>
            </w:r>
            <w:r w:rsidR="000146AE" w:rsidRPr="00E67D4F">
              <w:rPr>
                <w:rFonts w:ascii="Times New Roman" w:hAnsi="Times New Roman"/>
                <w:sz w:val="24"/>
                <w:szCs w:val="24"/>
              </w:rPr>
              <w:t xml:space="preserve"> </w:t>
            </w:r>
            <w:r>
              <w:rPr>
                <w:rFonts w:ascii="Times New Roman" w:hAnsi="Times New Roman"/>
                <w:sz w:val="24"/>
                <w:szCs w:val="24"/>
              </w:rPr>
              <w:t>di specifiche</w:t>
            </w:r>
            <w:r w:rsidR="000146AE" w:rsidRPr="00E67D4F">
              <w:rPr>
                <w:rFonts w:ascii="Times New Roman" w:hAnsi="Times New Roman"/>
                <w:sz w:val="24"/>
                <w:szCs w:val="24"/>
              </w:rPr>
              <w:t xml:space="preserve"> indicazioni metodologiche</w:t>
            </w:r>
            <w:r>
              <w:rPr>
                <w:rFonts w:ascii="Times New Roman" w:hAnsi="Times New Roman"/>
                <w:sz w:val="24"/>
                <w:szCs w:val="24"/>
              </w:rPr>
              <w:t xml:space="preserve">. </w:t>
            </w:r>
          </w:p>
          <w:p w14:paraId="42B8079C" w14:textId="77777777" w:rsidR="000146AE" w:rsidRPr="00E67D4F" w:rsidRDefault="000663BF" w:rsidP="000663BF">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rPr>
              <w:t xml:space="preserve">Tale previsione si è poi concretizzata nella </w:t>
            </w:r>
            <w:proofErr w:type="spellStart"/>
            <w:r w:rsidRPr="000663BF">
              <w:rPr>
                <w:rFonts w:ascii="Times New Roman" w:hAnsi="Times New Roman"/>
                <w:sz w:val="24"/>
                <w:szCs w:val="24"/>
              </w:rPr>
              <w:t>Prot</w:t>
            </w:r>
            <w:proofErr w:type="spellEnd"/>
            <w:r w:rsidRPr="000663BF">
              <w:rPr>
                <w:rFonts w:ascii="Times New Roman" w:hAnsi="Times New Roman"/>
                <w:sz w:val="24"/>
                <w:szCs w:val="24"/>
              </w:rPr>
              <w:t xml:space="preserve">. n. 320362 del 16 settembre 2019 </w:t>
            </w:r>
            <w:r>
              <w:rPr>
                <w:rFonts w:ascii="Times New Roman" w:hAnsi="Times New Roman"/>
                <w:sz w:val="24"/>
                <w:szCs w:val="24"/>
              </w:rPr>
              <w:t>avente Oggetto “</w:t>
            </w:r>
            <w:r w:rsidRPr="000663BF">
              <w:rPr>
                <w:rFonts w:ascii="Times New Roman" w:hAnsi="Times New Roman"/>
                <w:sz w:val="24"/>
                <w:szCs w:val="24"/>
              </w:rPr>
              <w:t>progetti-obiettivo (art. 15, comma 5, CCNL 1999 e nuovo CCNL funzioni locali 21.5.2018): rilievi generali dell’OIV e indicazioni metodologiche</w:t>
            </w:r>
            <w:r>
              <w:rPr>
                <w:rFonts w:ascii="Times New Roman" w:hAnsi="Times New Roman"/>
                <w:sz w:val="24"/>
                <w:szCs w:val="24"/>
              </w:rPr>
              <w:t>”</w:t>
            </w:r>
          </w:p>
        </w:tc>
        <w:tc>
          <w:tcPr>
            <w:tcW w:w="4501" w:type="dxa"/>
            <w:shd w:val="clear" w:color="auto" w:fill="auto"/>
          </w:tcPr>
          <w:p w14:paraId="2908C86F" w14:textId="77777777" w:rsidR="000146AE" w:rsidRDefault="000146AE" w:rsidP="00446530">
            <w:pPr>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In recepimento </w:t>
            </w:r>
            <w:r w:rsidR="000663BF">
              <w:rPr>
                <w:rFonts w:ascii="Times New Roman" w:eastAsia="Times New Roman" w:hAnsi="Times New Roman"/>
                <w:color w:val="000000"/>
                <w:sz w:val="24"/>
                <w:szCs w:val="24"/>
                <w:lang w:eastAsia="it-IT"/>
              </w:rPr>
              <w:t>delle indicazioni</w:t>
            </w:r>
            <w:r>
              <w:rPr>
                <w:rFonts w:ascii="Times New Roman" w:eastAsia="Times New Roman" w:hAnsi="Times New Roman"/>
                <w:color w:val="000000"/>
                <w:sz w:val="24"/>
                <w:szCs w:val="24"/>
                <w:lang w:eastAsia="it-IT"/>
              </w:rPr>
              <w:t xml:space="preserve"> </w:t>
            </w:r>
            <w:r w:rsidR="000663BF">
              <w:rPr>
                <w:rFonts w:ascii="Times New Roman" w:eastAsia="Times New Roman" w:hAnsi="Times New Roman"/>
                <w:color w:val="000000"/>
                <w:sz w:val="24"/>
                <w:szCs w:val="24"/>
                <w:lang w:eastAsia="it-IT"/>
              </w:rPr>
              <w:t xml:space="preserve">fornite </w:t>
            </w:r>
            <w:r>
              <w:rPr>
                <w:rFonts w:ascii="Times New Roman" w:eastAsia="Times New Roman" w:hAnsi="Times New Roman"/>
                <w:color w:val="000000"/>
                <w:sz w:val="24"/>
                <w:szCs w:val="24"/>
                <w:lang w:eastAsia="it-IT"/>
              </w:rPr>
              <w:t>d</w:t>
            </w:r>
            <w:r w:rsidR="000663BF">
              <w:rPr>
                <w:rFonts w:ascii="Times New Roman" w:eastAsia="Times New Roman" w:hAnsi="Times New Roman"/>
                <w:color w:val="000000"/>
                <w:sz w:val="24"/>
                <w:szCs w:val="24"/>
                <w:lang w:eastAsia="it-IT"/>
              </w:rPr>
              <w:t>a</w:t>
            </w:r>
            <w:r>
              <w:rPr>
                <w:rFonts w:ascii="Times New Roman" w:eastAsia="Times New Roman" w:hAnsi="Times New Roman"/>
                <w:color w:val="000000"/>
                <w:sz w:val="24"/>
                <w:szCs w:val="24"/>
                <w:lang w:eastAsia="it-IT"/>
              </w:rPr>
              <w:t xml:space="preserve">ll’OIV, nel </w:t>
            </w:r>
            <w:r w:rsidR="000663BF">
              <w:rPr>
                <w:rFonts w:ascii="Times New Roman" w:eastAsia="Times New Roman" w:hAnsi="Times New Roman"/>
                <w:color w:val="000000"/>
                <w:sz w:val="24"/>
                <w:szCs w:val="24"/>
                <w:lang w:eastAsia="it-IT"/>
              </w:rPr>
              <w:t xml:space="preserve">corso del </w:t>
            </w:r>
            <w:r>
              <w:rPr>
                <w:rFonts w:ascii="Times New Roman" w:eastAsia="Times New Roman" w:hAnsi="Times New Roman"/>
                <w:color w:val="000000"/>
                <w:sz w:val="24"/>
                <w:szCs w:val="24"/>
                <w:lang w:eastAsia="it-IT"/>
              </w:rPr>
              <w:t xml:space="preserve">2019 l’ARCEA ha avviato il processo finalizzato a disciplinare ed attuare nel contesto dell’Agenzia lo strumento dei progetti obiettivo. In particolare, è stata redatta una prima bozza di Regolamento, preparata dall’amministrazione sulla scorta delle indicazioni fornite nel tempo dall’Organismo Indipendente di Valutazione e condivisa con il personale anche per il tramite della Rappresentanza Unitaria Sindacale (RSU) e delle organizzazioni sindacali. </w:t>
            </w:r>
          </w:p>
          <w:p w14:paraId="50FE1F38" w14:textId="77777777" w:rsidR="000146AE" w:rsidRPr="00B33313" w:rsidRDefault="000146AE" w:rsidP="00446530">
            <w:pPr>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Il documento, invero, è stato inoltrato agli interessati nel mese di Ottobre 2019 ed è stato oggetto di confronto anche in sede di </w:t>
            </w:r>
            <w:r>
              <w:rPr>
                <w:rFonts w:ascii="Times New Roman" w:eastAsia="Times New Roman" w:hAnsi="Times New Roman"/>
                <w:color w:val="000000"/>
                <w:sz w:val="24"/>
                <w:szCs w:val="24"/>
                <w:lang w:eastAsia="it-IT"/>
              </w:rPr>
              <w:lastRenderedPageBreak/>
              <w:t xml:space="preserve">contrattazione decentrata con la finalità di giungere, sempre all’interno dei limiti prescritti dalla normativa e degli orientamenti forniti dall’OIV, ad una forma quanto più condivisa possibile. </w:t>
            </w:r>
          </w:p>
          <w:p w14:paraId="40007977" w14:textId="77777777" w:rsidR="000146AE" w:rsidRPr="00D850A3" w:rsidRDefault="000146AE" w:rsidP="00446530">
            <w:pPr>
              <w:jc w:val="both"/>
              <w:rPr>
                <w:rFonts w:ascii="Times New Roman" w:eastAsia="Times New Roman" w:hAnsi="Times New Roman"/>
                <w:color w:val="000000"/>
                <w:sz w:val="24"/>
                <w:szCs w:val="24"/>
                <w:lang w:eastAsia="it-IT"/>
              </w:rPr>
            </w:pPr>
            <w:r w:rsidRPr="00D850A3">
              <w:rPr>
                <w:rFonts w:ascii="Times New Roman" w:eastAsia="Times New Roman" w:hAnsi="Times New Roman"/>
                <w:color w:val="000000"/>
                <w:sz w:val="24"/>
                <w:szCs w:val="24"/>
                <w:lang w:eastAsia="it-IT"/>
              </w:rPr>
              <w:t xml:space="preserve">Il documento, in particolare, stabilisce le regole di governo e gestione dei cosiddetti “progetti – obiettivo” alla luce delle novità introdotte dal Contratto Collettivo Nazionale “Funzioni Locali”, delle disposizioni normative di cui al </w:t>
            </w:r>
            <w:proofErr w:type="spellStart"/>
            <w:r w:rsidRPr="00D850A3">
              <w:rPr>
                <w:rFonts w:ascii="Times New Roman" w:eastAsia="Times New Roman" w:hAnsi="Times New Roman"/>
                <w:color w:val="000000"/>
                <w:sz w:val="24"/>
                <w:szCs w:val="24"/>
                <w:lang w:eastAsia="it-IT"/>
              </w:rPr>
              <w:t>Dlgs</w:t>
            </w:r>
            <w:proofErr w:type="spellEnd"/>
            <w:r w:rsidRPr="00D850A3">
              <w:rPr>
                <w:rFonts w:ascii="Times New Roman" w:eastAsia="Times New Roman" w:hAnsi="Times New Roman"/>
                <w:color w:val="000000"/>
                <w:sz w:val="24"/>
                <w:szCs w:val="24"/>
                <w:lang w:eastAsia="it-IT"/>
              </w:rPr>
              <w:t xml:space="preserve"> n. 150/2009 ed al </w:t>
            </w:r>
            <w:proofErr w:type="spellStart"/>
            <w:r w:rsidRPr="00D850A3">
              <w:rPr>
                <w:rFonts w:ascii="Times New Roman" w:eastAsia="Times New Roman" w:hAnsi="Times New Roman"/>
                <w:color w:val="000000"/>
                <w:sz w:val="24"/>
                <w:szCs w:val="24"/>
                <w:lang w:eastAsia="it-IT"/>
              </w:rPr>
              <w:t>Dlgs</w:t>
            </w:r>
            <w:proofErr w:type="spellEnd"/>
            <w:r w:rsidRPr="00D850A3">
              <w:rPr>
                <w:rFonts w:ascii="Times New Roman" w:eastAsia="Times New Roman" w:hAnsi="Times New Roman"/>
                <w:color w:val="000000"/>
                <w:sz w:val="24"/>
                <w:szCs w:val="24"/>
                <w:lang w:eastAsia="it-IT"/>
              </w:rPr>
              <w:t>. n. 165/2001, così come modificati dai decreti attuativi della legge delega n. 124/2015 (</w:t>
            </w:r>
            <w:proofErr w:type="spellStart"/>
            <w:r w:rsidRPr="00D850A3">
              <w:rPr>
                <w:rFonts w:ascii="Times New Roman" w:eastAsia="Times New Roman" w:hAnsi="Times New Roman"/>
                <w:color w:val="000000"/>
                <w:sz w:val="24"/>
                <w:szCs w:val="24"/>
                <w:lang w:eastAsia="it-IT"/>
              </w:rPr>
              <w:t>Dlgs</w:t>
            </w:r>
            <w:proofErr w:type="spellEnd"/>
            <w:r w:rsidRPr="00D850A3">
              <w:rPr>
                <w:rFonts w:ascii="Times New Roman" w:eastAsia="Times New Roman" w:hAnsi="Times New Roman"/>
                <w:color w:val="000000"/>
                <w:sz w:val="24"/>
                <w:szCs w:val="24"/>
                <w:lang w:eastAsia="it-IT"/>
              </w:rPr>
              <w:t xml:space="preserve"> n. 74/2017 e </w:t>
            </w:r>
            <w:proofErr w:type="spellStart"/>
            <w:r w:rsidRPr="00D850A3">
              <w:rPr>
                <w:rFonts w:ascii="Times New Roman" w:eastAsia="Times New Roman" w:hAnsi="Times New Roman"/>
                <w:color w:val="000000"/>
                <w:sz w:val="24"/>
                <w:szCs w:val="24"/>
                <w:lang w:eastAsia="it-IT"/>
              </w:rPr>
              <w:t>Dlgs</w:t>
            </w:r>
            <w:proofErr w:type="spellEnd"/>
            <w:r w:rsidRPr="00D850A3">
              <w:rPr>
                <w:rFonts w:ascii="Times New Roman" w:eastAsia="Times New Roman" w:hAnsi="Times New Roman"/>
                <w:color w:val="000000"/>
                <w:sz w:val="24"/>
                <w:szCs w:val="24"/>
                <w:lang w:eastAsia="it-IT"/>
              </w:rPr>
              <w:t xml:space="preserve"> n. 75/2017), degli orientamenti dell’ARAN e delle linee guida fornite nel corso degli anni dall’Organismo Indipendente di Valutazione della regione Calabria. </w:t>
            </w:r>
          </w:p>
          <w:p w14:paraId="6D40A710" w14:textId="77777777" w:rsidR="000146AE" w:rsidRDefault="000146AE" w:rsidP="00446530">
            <w:pPr>
              <w:jc w:val="both"/>
              <w:rPr>
                <w:rFonts w:ascii="Times New Roman" w:eastAsia="Times New Roman" w:hAnsi="Times New Roman"/>
                <w:color w:val="000000"/>
                <w:sz w:val="24"/>
                <w:szCs w:val="24"/>
                <w:lang w:eastAsia="it-IT"/>
              </w:rPr>
            </w:pPr>
            <w:r w:rsidRPr="00D850A3">
              <w:rPr>
                <w:rFonts w:ascii="Times New Roman" w:eastAsia="Times New Roman" w:hAnsi="Times New Roman"/>
                <w:color w:val="000000"/>
                <w:sz w:val="24"/>
                <w:szCs w:val="24"/>
                <w:lang w:eastAsia="it-IT"/>
              </w:rPr>
              <w:t>Poiché i progetti – obiettivo rientrano, come specificato in maniera più dettagliata nelle successive sezioni, nel ciclo delle performance, le disposizioni ed i principi descritti di seguito devono intendersi parte integrante del Sistema di Misurazione e Valutazione delle Performance e devono, pertanto, essere sottoposte all’attenzione dell’Organismo Indipendente di Valutazione per il rilascio del parere preventivo e vincolante di competenza.</w:t>
            </w:r>
          </w:p>
          <w:p w14:paraId="64561309" w14:textId="77777777" w:rsidR="000146AE" w:rsidRPr="00E67D4F" w:rsidRDefault="000146AE" w:rsidP="00446530">
            <w:pPr>
              <w:spacing w:after="0"/>
              <w:jc w:val="both"/>
              <w:rPr>
                <w:rFonts w:ascii="Times New Roman" w:hAnsi="Times New Roman"/>
                <w:sz w:val="24"/>
                <w:szCs w:val="24"/>
                <w:lang w:eastAsia="it-IT"/>
              </w:rPr>
            </w:pPr>
            <w:r>
              <w:rPr>
                <w:rFonts w:ascii="Times New Roman" w:eastAsia="Times New Roman" w:hAnsi="Times New Roman"/>
                <w:color w:val="000000"/>
                <w:sz w:val="24"/>
                <w:szCs w:val="24"/>
                <w:lang w:eastAsia="it-IT"/>
              </w:rPr>
              <w:t>Una volta acquisito il parere dell’OIV, pertanto, l’amministrazione procederà alla valutazione dei progetti obiettivo ed al loro inserimento all’interno del presente Piano delle Performance sotto forma di allegati che costituiranno parte integrante del ciclo delle performance 2020 – 2022.</w:t>
            </w:r>
          </w:p>
        </w:tc>
      </w:tr>
      <w:tr w:rsidR="000146AE" w:rsidRPr="00E67D4F" w14:paraId="49A99715" w14:textId="77777777" w:rsidTr="00AC542F">
        <w:trPr>
          <w:trHeight w:val="840"/>
        </w:trPr>
        <w:tc>
          <w:tcPr>
            <w:tcW w:w="5211" w:type="dxa"/>
            <w:shd w:val="clear" w:color="auto" w:fill="auto"/>
          </w:tcPr>
          <w:p w14:paraId="0F66C7CF" w14:textId="77777777" w:rsidR="000146AE" w:rsidRPr="00E67D4F" w:rsidRDefault="000146AE" w:rsidP="007971CF">
            <w:pPr>
              <w:autoSpaceDE w:val="0"/>
              <w:autoSpaceDN w:val="0"/>
              <w:adjustRightInd w:val="0"/>
              <w:spacing w:after="0"/>
              <w:jc w:val="both"/>
              <w:rPr>
                <w:rFonts w:ascii="Times New Roman" w:hAnsi="Times New Roman"/>
                <w:sz w:val="24"/>
                <w:szCs w:val="24"/>
                <w:lang w:eastAsia="it-IT"/>
              </w:rPr>
            </w:pPr>
            <w:r w:rsidRPr="00E67D4F">
              <w:rPr>
                <w:rFonts w:ascii="Times New Roman" w:hAnsi="Times New Roman"/>
                <w:sz w:val="24"/>
                <w:szCs w:val="24"/>
              </w:rPr>
              <w:lastRenderedPageBreak/>
              <w:t>Si suggerisce infine di procedere annualmente alle indagini sul benessere organizzativo, sulla condivisione del sistema di valutazione e sulla valutazione del superiore gerarchico, anche al fine di consentire alle strutture preposte (in particolare il CUG, previsto dall’art. 57 d.lgs. 165/2001) di individuare soluzioni laddove emergano criticità significative.</w:t>
            </w:r>
          </w:p>
        </w:tc>
        <w:tc>
          <w:tcPr>
            <w:tcW w:w="4501" w:type="dxa"/>
            <w:shd w:val="clear" w:color="auto" w:fill="auto"/>
          </w:tcPr>
          <w:p w14:paraId="750BF9EE" w14:textId="33171C73" w:rsidR="000146AE" w:rsidRPr="00AC542F" w:rsidRDefault="000146AE" w:rsidP="00AC542F">
            <w:pPr>
              <w:spacing w:after="0"/>
              <w:jc w:val="both"/>
              <w:rPr>
                <w:rFonts w:ascii="Times New Roman" w:hAnsi="Times New Roman"/>
                <w:sz w:val="24"/>
                <w:szCs w:val="24"/>
              </w:rPr>
            </w:pPr>
            <w:r w:rsidRPr="00AC542F">
              <w:rPr>
                <w:rFonts w:ascii="Times New Roman" w:hAnsi="Times New Roman"/>
                <w:sz w:val="24"/>
                <w:szCs w:val="24"/>
              </w:rPr>
              <w:t xml:space="preserve">Come già indicato in riscontro alla comunicazione </w:t>
            </w:r>
            <w:proofErr w:type="spellStart"/>
            <w:r w:rsidRPr="00AC542F">
              <w:rPr>
                <w:rFonts w:ascii="Times New Roman" w:hAnsi="Times New Roman"/>
                <w:sz w:val="24"/>
                <w:szCs w:val="24"/>
              </w:rPr>
              <w:t>prot</w:t>
            </w:r>
            <w:proofErr w:type="spellEnd"/>
            <w:r w:rsidRPr="00AC542F">
              <w:rPr>
                <w:rFonts w:ascii="Times New Roman" w:hAnsi="Times New Roman"/>
                <w:sz w:val="24"/>
                <w:szCs w:val="24"/>
              </w:rPr>
              <w:t xml:space="preserve">. n. 436964 del 19.12.2019 inviata dall’OIV nell’ambito delle attività di presidio e monitoraggio del ciclo delle performance, si precisa quanto segue. </w:t>
            </w:r>
          </w:p>
          <w:p w14:paraId="3A4B62EC" w14:textId="77777777" w:rsidR="000146AE" w:rsidRPr="00AC542F" w:rsidRDefault="000146AE" w:rsidP="00AC542F">
            <w:pPr>
              <w:spacing w:after="0"/>
              <w:jc w:val="both"/>
              <w:rPr>
                <w:rFonts w:ascii="Times New Roman" w:hAnsi="Times New Roman"/>
                <w:sz w:val="24"/>
                <w:szCs w:val="24"/>
              </w:rPr>
            </w:pPr>
            <w:r w:rsidRPr="00AC542F">
              <w:rPr>
                <w:rFonts w:ascii="Times New Roman" w:hAnsi="Times New Roman"/>
                <w:sz w:val="24"/>
                <w:szCs w:val="24"/>
              </w:rPr>
              <w:t xml:space="preserve">Nel corso del 2019 è stata svolta in ARCEA, in analogia con quanto avvenuto negli scorsi </w:t>
            </w:r>
            <w:r w:rsidRPr="00AC542F">
              <w:rPr>
                <w:rFonts w:ascii="Times New Roman" w:hAnsi="Times New Roman"/>
                <w:sz w:val="24"/>
                <w:szCs w:val="24"/>
              </w:rPr>
              <w:lastRenderedPageBreak/>
              <w:t xml:space="preserve">anni, un’indagine sul benessere organizzativo, nella quale sono presenti anche apposite sezioni riservate alla valutazione dei superiori gerarchici e delle attività di promozione delle pari opportunità. </w:t>
            </w:r>
          </w:p>
          <w:p w14:paraId="791EBB9E" w14:textId="77777777" w:rsidR="000146AE" w:rsidRPr="00AC542F" w:rsidRDefault="000146AE" w:rsidP="00AC542F">
            <w:pPr>
              <w:spacing w:after="0"/>
              <w:jc w:val="both"/>
              <w:rPr>
                <w:rFonts w:ascii="Times New Roman" w:hAnsi="Times New Roman"/>
                <w:sz w:val="24"/>
                <w:szCs w:val="24"/>
              </w:rPr>
            </w:pPr>
            <w:r w:rsidRPr="00AC542F">
              <w:rPr>
                <w:rFonts w:ascii="Times New Roman" w:hAnsi="Times New Roman"/>
                <w:sz w:val="24"/>
                <w:szCs w:val="24"/>
              </w:rPr>
              <w:t xml:space="preserve">Gli esiti sono pubblicati nel portale della Trasparenza dell’Agenzia nella sezione “Performance / Benessere organizzativo” e scaricabili al seguente indirizzo: </w:t>
            </w:r>
          </w:p>
          <w:p w14:paraId="2B108BF8" w14:textId="77777777" w:rsidR="000146AE" w:rsidRPr="00AC542F" w:rsidRDefault="00880039" w:rsidP="00AC542F">
            <w:pPr>
              <w:spacing w:after="0"/>
              <w:jc w:val="both"/>
              <w:rPr>
                <w:rFonts w:ascii="Times New Roman" w:hAnsi="Times New Roman"/>
                <w:sz w:val="24"/>
                <w:szCs w:val="24"/>
              </w:rPr>
            </w:pPr>
            <w:hyperlink r:id="rId8" w:history="1">
              <w:r w:rsidR="000146AE" w:rsidRPr="00AC542F">
                <w:rPr>
                  <w:rStyle w:val="Hyperlink"/>
                  <w:rFonts w:ascii="Times New Roman" w:hAnsi="Times New Roman"/>
                  <w:sz w:val="24"/>
                  <w:szCs w:val="24"/>
                </w:rPr>
                <w:t>http://trasparenza.arcea.it/tr/06_/06_Benessere%20organizzativo/BENESSERE%20ORGANIZZATIVO%202019%20-%20ESITI.xlsx</w:t>
              </w:r>
            </w:hyperlink>
            <w:r w:rsidR="000146AE" w:rsidRPr="00AC542F">
              <w:rPr>
                <w:rFonts w:ascii="Times New Roman" w:hAnsi="Times New Roman"/>
                <w:sz w:val="24"/>
                <w:szCs w:val="24"/>
              </w:rPr>
              <w:t xml:space="preserve"> </w:t>
            </w:r>
          </w:p>
          <w:p w14:paraId="34D66E67" w14:textId="77777777" w:rsidR="000146AE" w:rsidRPr="00AC542F" w:rsidRDefault="000146AE" w:rsidP="00AC542F">
            <w:pPr>
              <w:spacing w:after="0"/>
              <w:jc w:val="both"/>
              <w:rPr>
                <w:rFonts w:ascii="Times New Roman" w:hAnsi="Times New Roman"/>
                <w:sz w:val="24"/>
                <w:szCs w:val="24"/>
              </w:rPr>
            </w:pPr>
          </w:p>
          <w:p w14:paraId="21563FEF" w14:textId="77777777" w:rsidR="000146AE" w:rsidRPr="00AC542F" w:rsidRDefault="000146AE" w:rsidP="00AC542F">
            <w:pPr>
              <w:spacing w:after="0"/>
              <w:jc w:val="both"/>
              <w:rPr>
                <w:rFonts w:ascii="Times New Roman" w:hAnsi="Times New Roman"/>
                <w:sz w:val="24"/>
                <w:szCs w:val="24"/>
              </w:rPr>
            </w:pPr>
            <w:r w:rsidRPr="00AC542F">
              <w:rPr>
                <w:rFonts w:ascii="Times New Roman" w:hAnsi="Times New Roman"/>
                <w:sz w:val="24"/>
                <w:szCs w:val="24"/>
              </w:rPr>
              <w:t xml:space="preserve">Nell’anno di riferimento, al termine di un ampio confronto e anche su impulso del CUG, la Direzione ha inoltrato ai rappresentati delle organizzazioni sindacali ed alla Rappresentanza Sindacale Unitaria (RSU) dell’Agenzia tre proposte finalizzate a promuovere pari opportunità, conciliazione dei tempi di vita e di lavoro e miglioramento del sistema di valutazione delle performance, focalizzate in particolare a: </w:t>
            </w:r>
          </w:p>
          <w:p w14:paraId="04DF777D" w14:textId="77777777" w:rsidR="000146AE" w:rsidRPr="00AC542F" w:rsidRDefault="000146AE" w:rsidP="00085FE7">
            <w:pPr>
              <w:pStyle w:val="ListParagraph"/>
              <w:numPr>
                <w:ilvl w:val="0"/>
                <w:numId w:val="68"/>
              </w:numPr>
              <w:spacing w:after="0"/>
              <w:jc w:val="both"/>
              <w:rPr>
                <w:rFonts w:ascii="Times New Roman" w:hAnsi="Times New Roman"/>
                <w:sz w:val="24"/>
                <w:szCs w:val="24"/>
              </w:rPr>
            </w:pPr>
            <w:r w:rsidRPr="00AC542F">
              <w:rPr>
                <w:rFonts w:ascii="Times New Roman" w:hAnsi="Times New Roman"/>
                <w:sz w:val="24"/>
                <w:szCs w:val="24"/>
              </w:rPr>
              <w:t xml:space="preserve">Approvazione di un sistema di flessibilità dell’orario di lavoro in linea con quanto previsto dal CCNL vigente e dalla normativa di riferimento; </w:t>
            </w:r>
          </w:p>
          <w:p w14:paraId="0BF7AAB7" w14:textId="77777777" w:rsidR="000146AE" w:rsidRPr="00AC542F" w:rsidRDefault="000146AE" w:rsidP="00085FE7">
            <w:pPr>
              <w:pStyle w:val="ListParagraph"/>
              <w:numPr>
                <w:ilvl w:val="0"/>
                <w:numId w:val="68"/>
              </w:numPr>
              <w:spacing w:after="0"/>
              <w:jc w:val="both"/>
              <w:rPr>
                <w:rFonts w:ascii="Times New Roman" w:hAnsi="Times New Roman"/>
                <w:sz w:val="24"/>
                <w:szCs w:val="24"/>
              </w:rPr>
            </w:pPr>
            <w:r w:rsidRPr="00AC542F">
              <w:rPr>
                <w:rFonts w:ascii="Times New Roman" w:hAnsi="Times New Roman"/>
                <w:sz w:val="24"/>
                <w:szCs w:val="24"/>
              </w:rPr>
              <w:t xml:space="preserve">Approvazione di un regolamento finalizzato all’attuazione dello Smart </w:t>
            </w:r>
            <w:proofErr w:type="spellStart"/>
            <w:r w:rsidRPr="00AC542F">
              <w:rPr>
                <w:rFonts w:ascii="Times New Roman" w:hAnsi="Times New Roman"/>
                <w:sz w:val="24"/>
                <w:szCs w:val="24"/>
              </w:rPr>
              <w:t>Working</w:t>
            </w:r>
            <w:proofErr w:type="spellEnd"/>
            <w:r w:rsidRPr="00AC542F">
              <w:rPr>
                <w:rFonts w:ascii="Times New Roman" w:hAnsi="Times New Roman"/>
                <w:sz w:val="24"/>
                <w:szCs w:val="24"/>
              </w:rPr>
              <w:t xml:space="preserve"> nell’Agenzia; </w:t>
            </w:r>
          </w:p>
          <w:p w14:paraId="375CD9B7" w14:textId="77777777" w:rsidR="000146AE" w:rsidRPr="00AC542F" w:rsidRDefault="000146AE" w:rsidP="00085FE7">
            <w:pPr>
              <w:pStyle w:val="ListParagraph"/>
              <w:numPr>
                <w:ilvl w:val="0"/>
                <w:numId w:val="68"/>
              </w:numPr>
              <w:spacing w:after="0"/>
              <w:jc w:val="both"/>
              <w:rPr>
                <w:rFonts w:ascii="Times New Roman" w:hAnsi="Times New Roman"/>
                <w:sz w:val="24"/>
                <w:szCs w:val="24"/>
              </w:rPr>
            </w:pPr>
            <w:r w:rsidRPr="00AC542F">
              <w:rPr>
                <w:rFonts w:ascii="Times New Roman" w:hAnsi="Times New Roman"/>
                <w:sz w:val="24"/>
                <w:szCs w:val="24"/>
              </w:rPr>
              <w:t xml:space="preserve">Approvazione di un regolamento sulla Gestione dei Progetti Obiettivo destinato a confluire, previo parere preventivo e vincolante dell’OIV, nel Sistema di Misurazione e Valutazione delle Performance. </w:t>
            </w:r>
          </w:p>
          <w:p w14:paraId="001913E8" w14:textId="77777777" w:rsidR="000146AE" w:rsidRPr="00AC542F" w:rsidRDefault="000146AE" w:rsidP="00AC542F">
            <w:pPr>
              <w:pStyle w:val="ListParagraph"/>
              <w:spacing w:after="0"/>
              <w:jc w:val="both"/>
              <w:rPr>
                <w:rFonts w:ascii="Times New Roman" w:hAnsi="Times New Roman"/>
                <w:sz w:val="24"/>
                <w:szCs w:val="24"/>
              </w:rPr>
            </w:pPr>
          </w:p>
          <w:p w14:paraId="5D1D5743" w14:textId="77777777" w:rsidR="000146AE" w:rsidRPr="00E67D4F" w:rsidRDefault="000146AE" w:rsidP="000663BF">
            <w:pPr>
              <w:spacing w:after="0"/>
              <w:jc w:val="both"/>
              <w:rPr>
                <w:rFonts w:ascii="Times New Roman" w:hAnsi="Times New Roman"/>
                <w:sz w:val="24"/>
                <w:szCs w:val="24"/>
              </w:rPr>
            </w:pPr>
            <w:r w:rsidRPr="00AC542F">
              <w:rPr>
                <w:rFonts w:ascii="Times New Roman" w:hAnsi="Times New Roman"/>
                <w:sz w:val="24"/>
                <w:szCs w:val="24"/>
              </w:rPr>
              <w:t xml:space="preserve">In dettaglio, dopo consultazioni tra le parti e opportune riunioni sindacali del personale, nel corso della contrattazione decentrata relativa all’anno 2019 è stato dato mandato all’Amministrazione di approvare in via provvisoria il Regolamento per la Gestione dei Progetti obiettivo per il successivo inoltro </w:t>
            </w:r>
            <w:r w:rsidRPr="00AC542F">
              <w:rPr>
                <w:rFonts w:ascii="Times New Roman" w:hAnsi="Times New Roman"/>
                <w:sz w:val="24"/>
                <w:szCs w:val="24"/>
              </w:rPr>
              <w:lastRenderedPageBreak/>
              <w:t>all’OIV nel contesto della revisione ed aggiornamento del SMVP. Sono ancora, invece, oggetto di confronto le tematiche relative alla fless</w:t>
            </w:r>
            <w:r w:rsidR="000663BF">
              <w:rPr>
                <w:rFonts w:ascii="Times New Roman" w:hAnsi="Times New Roman"/>
                <w:sz w:val="24"/>
                <w:szCs w:val="24"/>
              </w:rPr>
              <w:t xml:space="preserve">ibilità ed allo Smart </w:t>
            </w:r>
            <w:proofErr w:type="spellStart"/>
            <w:r w:rsidR="000663BF">
              <w:rPr>
                <w:rFonts w:ascii="Times New Roman" w:hAnsi="Times New Roman"/>
                <w:sz w:val="24"/>
                <w:szCs w:val="24"/>
              </w:rPr>
              <w:t>Working</w:t>
            </w:r>
            <w:proofErr w:type="spellEnd"/>
            <w:r w:rsidR="000663BF">
              <w:rPr>
                <w:rFonts w:ascii="Times New Roman" w:hAnsi="Times New Roman"/>
                <w:sz w:val="24"/>
                <w:szCs w:val="24"/>
              </w:rPr>
              <w:t xml:space="preserve">. </w:t>
            </w:r>
          </w:p>
        </w:tc>
      </w:tr>
    </w:tbl>
    <w:p w14:paraId="0A15DDC5" w14:textId="77777777" w:rsidR="0084563D" w:rsidRPr="00E63330" w:rsidRDefault="0084563D" w:rsidP="009E3787">
      <w:pPr>
        <w:pStyle w:val="Title"/>
        <w:jc w:val="both"/>
        <w:rPr>
          <w:b w:val="0"/>
          <w:sz w:val="24"/>
          <w:szCs w:val="24"/>
        </w:rPr>
      </w:pPr>
    </w:p>
    <w:p w14:paraId="03E97994" w14:textId="77777777" w:rsidR="00F923FF" w:rsidRPr="00E63330" w:rsidRDefault="0096592E" w:rsidP="008552AB">
      <w:pPr>
        <w:pStyle w:val="Heading2"/>
      </w:pPr>
      <w:bookmarkStart w:id="7" w:name="_Toc31571626"/>
      <w:r w:rsidRPr="003C3367">
        <w:t>Recepimento dei suggerimenti forniti d</w:t>
      </w:r>
      <w:r w:rsidR="004259A8">
        <w:t xml:space="preserve">all’OIV durante la riunione del </w:t>
      </w:r>
      <w:r w:rsidRPr="003C3367">
        <w:t>1</w:t>
      </w:r>
      <w:r w:rsidR="004259A8">
        <w:t>7</w:t>
      </w:r>
      <w:r w:rsidRPr="003C3367">
        <w:t xml:space="preserve"> Gennaio 20</w:t>
      </w:r>
      <w:r w:rsidR="004259A8">
        <w:t>20</w:t>
      </w:r>
      <w:bookmarkEnd w:id="7"/>
    </w:p>
    <w:p w14:paraId="2EE9E048" w14:textId="77777777" w:rsidR="00F923FF" w:rsidRPr="003C3367" w:rsidRDefault="00F923FF" w:rsidP="00F923FF">
      <w:pPr>
        <w:rPr>
          <w:rFonts w:ascii="Times New Roman" w:hAnsi="Times New Roman"/>
        </w:rPr>
      </w:pPr>
    </w:p>
    <w:p w14:paraId="5D4E08DD" w14:textId="77777777" w:rsidR="00F923FF" w:rsidRPr="00E63330" w:rsidRDefault="0096592E" w:rsidP="0028440C">
      <w:pPr>
        <w:jc w:val="both"/>
        <w:rPr>
          <w:rFonts w:ascii="Times New Roman" w:hAnsi="Times New Roman"/>
          <w:sz w:val="24"/>
          <w:szCs w:val="24"/>
        </w:rPr>
      </w:pPr>
      <w:r>
        <w:rPr>
          <w:rFonts w:ascii="Times New Roman" w:hAnsi="Times New Roman"/>
          <w:sz w:val="24"/>
          <w:szCs w:val="24"/>
        </w:rPr>
        <w:t>Il Presente Piano, inoltre, ha recepito le osservazioni metodologiche fornite dall’OIV nell’incontro svoltosi con i Dipartimenti interessati dell’Amministrazione Regionale e con gli Enti Strumentali della Regione Calabria lo scorso 1</w:t>
      </w:r>
      <w:r w:rsidR="004259A8">
        <w:rPr>
          <w:rFonts w:ascii="Times New Roman" w:hAnsi="Times New Roman"/>
          <w:sz w:val="24"/>
          <w:szCs w:val="24"/>
        </w:rPr>
        <w:t>7</w:t>
      </w:r>
      <w:r>
        <w:rPr>
          <w:rFonts w:ascii="Times New Roman" w:hAnsi="Times New Roman"/>
          <w:sz w:val="24"/>
          <w:szCs w:val="24"/>
        </w:rPr>
        <w:t xml:space="preserve"> Gennaio 20</w:t>
      </w:r>
      <w:r w:rsidR="004259A8">
        <w:rPr>
          <w:rFonts w:ascii="Times New Roman" w:hAnsi="Times New Roman"/>
          <w:sz w:val="24"/>
          <w:szCs w:val="24"/>
        </w:rPr>
        <w:t>20</w:t>
      </w:r>
      <w:r>
        <w:rPr>
          <w:rFonts w:ascii="Times New Roman" w:hAnsi="Times New Roman"/>
          <w:sz w:val="24"/>
          <w:szCs w:val="24"/>
        </w:rPr>
        <w:t xml:space="preserve">. </w:t>
      </w:r>
    </w:p>
    <w:p w14:paraId="15B6F6E8" w14:textId="77777777" w:rsidR="0038027F" w:rsidRPr="00E63330" w:rsidRDefault="0096592E" w:rsidP="0028440C">
      <w:pPr>
        <w:jc w:val="both"/>
        <w:rPr>
          <w:rFonts w:ascii="Times New Roman" w:hAnsi="Times New Roman"/>
          <w:sz w:val="24"/>
          <w:szCs w:val="24"/>
        </w:rPr>
      </w:pPr>
      <w:r>
        <w:rPr>
          <w:rFonts w:ascii="Times New Roman" w:hAnsi="Times New Roman"/>
          <w:sz w:val="24"/>
          <w:szCs w:val="24"/>
        </w:rPr>
        <w:t>In particolare, premesso che l’Agenzia aveva già affrontato diverse criticità presentate nel corso dei precedenti anni in ossequio a suggerimenti dell’OIV e che alcune sono state descritte nel paragrafo precedente in quanto oggetto di osservazione nel 201</w:t>
      </w:r>
      <w:r w:rsidR="004259A8">
        <w:rPr>
          <w:rFonts w:ascii="Times New Roman" w:hAnsi="Times New Roman"/>
          <w:sz w:val="24"/>
          <w:szCs w:val="24"/>
        </w:rPr>
        <w:t>9</w:t>
      </w:r>
      <w:r>
        <w:rPr>
          <w:rFonts w:ascii="Times New Roman" w:hAnsi="Times New Roman"/>
          <w:sz w:val="24"/>
          <w:szCs w:val="24"/>
        </w:rPr>
        <w:t xml:space="preserve">, tutte le direttive sono state analizzate, studiate e, dove necessario, integrate all’interno del Piano. </w:t>
      </w:r>
    </w:p>
    <w:p w14:paraId="272AD5FC" w14:textId="77777777" w:rsidR="002628A9" w:rsidRPr="00E63330" w:rsidRDefault="0096592E" w:rsidP="0028440C">
      <w:pPr>
        <w:jc w:val="both"/>
        <w:rPr>
          <w:rFonts w:ascii="Times New Roman" w:hAnsi="Times New Roman"/>
          <w:sz w:val="24"/>
          <w:szCs w:val="24"/>
        </w:rPr>
      </w:pPr>
      <w:r>
        <w:rPr>
          <w:rFonts w:ascii="Times New Roman" w:hAnsi="Times New Roman"/>
          <w:sz w:val="24"/>
          <w:szCs w:val="24"/>
        </w:rPr>
        <w:t>Su suggerimento dell’OIV, infine, già da</w:t>
      </w:r>
      <w:r w:rsidR="004259A8">
        <w:rPr>
          <w:rFonts w:ascii="Times New Roman" w:hAnsi="Times New Roman"/>
          <w:sz w:val="24"/>
          <w:szCs w:val="24"/>
        </w:rPr>
        <w:t xml:space="preserve"> due anni</w:t>
      </w:r>
      <w:r>
        <w:rPr>
          <w:rFonts w:ascii="Times New Roman" w:hAnsi="Times New Roman"/>
          <w:sz w:val="24"/>
          <w:szCs w:val="24"/>
        </w:rPr>
        <w:t xml:space="preserve">, l’ARCEA aveva adottato quali ulteriori modelli di riferimento le linee guida n. 1 di Giugno 2017 e 2 di Dicembre 2017 pubblicate nel corso del 2018 dal Dipartimento della Funzione Pubblica e riferite rispettivamente al Piano della Performance e al Sistema di Misurazione e Valutazione delle Performance. </w:t>
      </w:r>
    </w:p>
    <w:p w14:paraId="315FE4C3" w14:textId="77777777" w:rsidR="002628A9" w:rsidRPr="00E63330" w:rsidRDefault="0096592E" w:rsidP="00E87524">
      <w:pPr>
        <w:jc w:val="both"/>
        <w:rPr>
          <w:rFonts w:ascii="Times New Roman" w:hAnsi="Times New Roman"/>
          <w:sz w:val="24"/>
          <w:szCs w:val="24"/>
        </w:rPr>
      </w:pPr>
      <w:r>
        <w:rPr>
          <w:rFonts w:ascii="Times New Roman" w:hAnsi="Times New Roman"/>
          <w:sz w:val="24"/>
          <w:szCs w:val="24"/>
        </w:rPr>
        <w:t xml:space="preserve">A partire </w:t>
      </w:r>
      <w:r w:rsidR="004259A8">
        <w:rPr>
          <w:rFonts w:ascii="Times New Roman" w:hAnsi="Times New Roman"/>
          <w:sz w:val="24"/>
          <w:szCs w:val="24"/>
        </w:rPr>
        <w:t>dal 2018</w:t>
      </w:r>
      <w:r>
        <w:rPr>
          <w:rFonts w:ascii="Times New Roman" w:hAnsi="Times New Roman"/>
          <w:sz w:val="24"/>
          <w:szCs w:val="24"/>
        </w:rPr>
        <w:t>, grazie alla segnalazione dell’Organismo Indipendente di Valutazione all’interno della predetta riunione, l’Agenzia ha mutuat</w:t>
      </w:r>
      <w:r w:rsidR="00AE576E">
        <w:rPr>
          <w:rFonts w:ascii="Times New Roman" w:hAnsi="Times New Roman"/>
          <w:sz w:val="24"/>
          <w:szCs w:val="24"/>
        </w:rPr>
        <w:t>o</w:t>
      </w:r>
      <w:r>
        <w:rPr>
          <w:rFonts w:ascii="Times New Roman" w:hAnsi="Times New Roman"/>
          <w:sz w:val="24"/>
          <w:szCs w:val="24"/>
        </w:rPr>
        <w:t xml:space="preserve"> alcuni principi dal nuovo documento pubblicato dal Dipartimento della Funzione Pubblica denominato “</w:t>
      </w:r>
      <w:r w:rsidRPr="00AE576E">
        <w:rPr>
          <w:rFonts w:ascii="Times New Roman" w:hAnsi="Times New Roman"/>
          <w:i/>
          <w:sz w:val="24"/>
          <w:szCs w:val="24"/>
        </w:rPr>
        <w:t>Indicatori comuni per le</w:t>
      </w:r>
      <w:r w:rsidR="009B7CE6" w:rsidRPr="00AE576E">
        <w:rPr>
          <w:rFonts w:ascii="Times New Roman" w:hAnsi="Times New Roman"/>
          <w:i/>
          <w:sz w:val="24"/>
          <w:szCs w:val="24"/>
        </w:rPr>
        <w:t xml:space="preserve"> </w:t>
      </w:r>
      <w:r w:rsidRPr="00AE576E">
        <w:rPr>
          <w:rFonts w:ascii="Times New Roman" w:hAnsi="Times New Roman"/>
          <w:i/>
          <w:sz w:val="24"/>
          <w:szCs w:val="24"/>
        </w:rPr>
        <w:t>funzioni di supporto nelle</w:t>
      </w:r>
      <w:r w:rsidR="009B7CE6" w:rsidRPr="00AE576E">
        <w:rPr>
          <w:rFonts w:ascii="Times New Roman" w:hAnsi="Times New Roman"/>
          <w:i/>
          <w:sz w:val="24"/>
          <w:szCs w:val="24"/>
        </w:rPr>
        <w:t xml:space="preserve"> </w:t>
      </w:r>
      <w:r w:rsidRPr="00AE576E">
        <w:rPr>
          <w:rFonts w:ascii="Times New Roman" w:hAnsi="Times New Roman"/>
          <w:i/>
          <w:sz w:val="24"/>
          <w:szCs w:val="24"/>
        </w:rPr>
        <w:t>amministrazioni pubbliche</w:t>
      </w:r>
      <w:r>
        <w:rPr>
          <w:rFonts w:ascii="Times New Roman" w:hAnsi="Times New Roman"/>
          <w:sz w:val="24"/>
          <w:szCs w:val="24"/>
        </w:rPr>
        <w:t xml:space="preserve">”. </w:t>
      </w:r>
    </w:p>
    <w:p w14:paraId="46D7D9DE" w14:textId="77777777" w:rsidR="00E87524" w:rsidRPr="00E63330" w:rsidRDefault="0096592E" w:rsidP="00E87524">
      <w:pPr>
        <w:jc w:val="both"/>
        <w:rPr>
          <w:rFonts w:ascii="Times New Roman" w:hAnsi="Times New Roman"/>
          <w:sz w:val="24"/>
          <w:szCs w:val="24"/>
        </w:rPr>
      </w:pPr>
      <w:r>
        <w:rPr>
          <w:rFonts w:ascii="Times New Roman" w:hAnsi="Times New Roman"/>
          <w:sz w:val="24"/>
          <w:szCs w:val="24"/>
        </w:rPr>
        <w:t xml:space="preserve">La circolare appena menzionata, in particolare, ha permesso di avvalorare la decisione dell’Agenzia di puntare sulle identità digitali e sui dati aperti quali strumenti per la misurazione dell’efficienza dei servizi informativi e della trasparenza dell’attività </w:t>
      </w:r>
      <w:r w:rsidR="009B7CE6">
        <w:rPr>
          <w:rFonts w:ascii="Times New Roman" w:hAnsi="Times New Roman"/>
          <w:sz w:val="24"/>
          <w:szCs w:val="24"/>
        </w:rPr>
        <w:t>amministrativa</w:t>
      </w:r>
      <w:r>
        <w:rPr>
          <w:rFonts w:ascii="Times New Roman" w:hAnsi="Times New Roman"/>
          <w:sz w:val="24"/>
          <w:szCs w:val="24"/>
        </w:rPr>
        <w:t xml:space="preserve">. </w:t>
      </w:r>
    </w:p>
    <w:p w14:paraId="61CDE8FF" w14:textId="77777777" w:rsidR="00A03FB7" w:rsidRDefault="0096592E" w:rsidP="0028440C">
      <w:pPr>
        <w:jc w:val="both"/>
        <w:rPr>
          <w:rFonts w:ascii="Times New Roman" w:hAnsi="Times New Roman"/>
          <w:sz w:val="24"/>
          <w:szCs w:val="24"/>
        </w:rPr>
      </w:pPr>
      <w:proofErr w:type="gramStart"/>
      <w:r>
        <w:rPr>
          <w:rFonts w:ascii="Times New Roman" w:hAnsi="Times New Roman"/>
          <w:sz w:val="24"/>
          <w:szCs w:val="24"/>
        </w:rPr>
        <w:t>E’</w:t>
      </w:r>
      <w:proofErr w:type="gramEnd"/>
      <w:r>
        <w:rPr>
          <w:rFonts w:ascii="Times New Roman" w:hAnsi="Times New Roman"/>
          <w:sz w:val="24"/>
          <w:szCs w:val="24"/>
        </w:rPr>
        <w:t xml:space="preserve"> importante, infine, rilevare come i documenti della Funzione Pubblica, pur se destinati prevalentemente alle pubbliche amministrazioni centrali, forniscono importanti suggerimenti attuativi per gli enti locali. </w:t>
      </w:r>
    </w:p>
    <w:p w14:paraId="33706630" w14:textId="77777777" w:rsidR="003F621F" w:rsidRDefault="003F621F" w:rsidP="003F621F">
      <w:pPr>
        <w:pStyle w:val="Heading2"/>
      </w:pPr>
      <w:bookmarkStart w:id="8" w:name="_Toc31571627"/>
      <w:r>
        <w:t>Recepimento e declinazione degli obiettivi strategici della Regione Calabria</w:t>
      </w:r>
      <w:bookmarkEnd w:id="8"/>
    </w:p>
    <w:p w14:paraId="7A0D1A53" w14:textId="77777777" w:rsidR="003F621F" w:rsidRPr="003F621F" w:rsidRDefault="003F621F" w:rsidP="003F621F">
      <w:pPr>
        <w:rPr>
          <w:rFonts w:ascii="Times New Roman" w:hAnsi="Times New Roman"/>
          <w:sz w:val="24"/>
          <w:szCs w:val="24"/>
        </w:rPr>
      </w:pPr>
    </w:p>
    <w:p w14:paraId="63B7C8A7" w14:textId="77777777" w:rsidR="003F621F" w:rsidRDefault="0027218B" w:rsidP="0027218B">
      <w:pPr>
        <w:jc w:val="both"/>
        <w:rPr>
          <w:rFonts w:ascii="Times New Roman" w:hAnsi="Times New Roman"/>
          <w:sz w:val="24"/>
          <w:szCs w:val="24"/>
        </w:rPr>
      </w:pPr>
      <w:r>
        <w:rPr>
          <w:rFonts w:ascii="Times New Roman" w:hAnsi="Times New Roman"/>
          <w:sz w:val="24"/>
          <w:szCs w:val="24"/>
        </w:rPr>
        <w:t xml:space="preserve">Nell’elaborazione del presente Piano sono state anche recepite le </w:t>
      </w:r>
      <w:r w:rsidR="003F621F">
        <w:rPr>
          <w:rFonts w:ascii="Times New Roman" w:hAnsi="Times New Roman"/>
          <w:sz w:val="24"/>
          <w:szCs w:val="24"/>
        </w:rPr>
        <w:t>“</w:t>
      </w:r>
      <w:r w:rsidR="003F621F" w:rsidRPr="003F621F">
        <w:rPr>
          <w:rFonts w:ascii="Times New Roman" w:hAnsi="Times New Roman"/>
          <w:sz w:val="24"/>
          <w:szCs w:val="24"/>
        </w:rPr>
        <w:t>Linee d</w:t>
      </w:r>
      <w:r w:rsidR="003F621F">
        <w:rPr>
          <w:rFonts w:ascii="Times New Roman" w:hAnsi="Times New Roman"/>
          <w:sz w:val="24"/>
          <w:szCs w:val="24"/>
        </w:rPr>
        <w:t>’</w:t>
      </w:r>
      <w:r w:rsidR="003F621F" w:rsidRPr="003F621F">
        <w:rPr>
          <w:rFonts w:ascii="Times New Roman" w:hAnsi="Times New Roman"/>
          <w:sz w:val="24"/>
          <w:szCs w:val="24"/>
        </w:rPr>
        <w:t>indirizzo per la elaborazione del Piano della Performance 2020-2022</w:t>
      </w:r>
      <w:r w:rsidR="003F621F">
        <w:rPr>
          <w:rFonts w:ascii="Times New Roman" w:hAnsi="Times New Roman"/>
          <w:sz w:val="24"/>
          <w:szCs w:val="24"/>
        </w:rPr>
        <w:t>”</w:t>
      </w:r>
      <w:r>
        <w:rPr>
          <w:rFonts w:ascii="Times New Roman" w:hAnsi="Times New Roman"/>
          <w:sz w:val="24"/>
          <w:szCs w:val="24"/>
        </w:rPr>
        <w:t xml:space="preserve"> approvate dalla Giunta Regionale della Calabria con </w:t>
      </w:r>
      <w:r w:rsidR="003F621F" w:rsidRPr="003F621F">
        <w:rPr>
          <w:rFonts w:ascii="Times New Roman" w:hAnsi="Times New Roman"/>
          <w:sz w:val="24"/>
          <w:szCs w:val="24"/>
        </w:rPr>
        <w:t xml:space="preserve">DGR </w:t>
      </w:r>
      <w:r>
        <w:rPr>
          <w:rFonts w:ascii="Times New Roman" w:hAnsi="Times New Roman"/>
          <w:sz w:val="24"/>
          <w:szCs w:val="24"/>
        </w:rPr>
        <w:t xml:space="preserve">numero 624/2019 ed inoltrate all’Agenzia dalla Dirigente del </w:t>
      </w:r>
      <w:r w:rsidRPr="0027218B">
        <w:rPr>
          <w:rFonts w:ascii="Times New Roman" w:hAnsi="Times New Roman"/>
          <w:sz w:val="24"/>
          <w:szCs w:val="24"/>
        </w:rPr>
        <w:t>Controllo di Gestione, Supporto OIV- Controllo Strategico</w:t>
      </w:r>
      <w:r>
        <w:rPr>
          <w:rFonts w:ascii="Times New Roman" w:hAnsi="Times New Roman"/>
          <w:sz w:val="24"/>
          <w:szCs w:val="24"/>
        </w:rPr>
        <w:t xml:space="preserve"> del Dipartimento </w:t>
      </w:r>
      <w:r w:rsidRPr="0027218B">
        <w:rPr>
          <w:rFonts w:ascii="Times New Roman" w:hAnsi="Times New Roman"/>
          <w:sz w:val="24"/>
          <w:szCs w:val="24"/>
        </w:rPr>
        <w:t>Organizzazione, Risorse Umane</w:t>
      </w:r>
      <w:r>
        <w:rPr>
          <w:rFonts w:ascii="Times New Roman" w:hAnsi="Times New Roman"/>
          <w:sz w:val="24"/>
          <w:szCs w:val="24"/>
        </w:rPr>
        <w:t xml:space="preserve"> della Regione Calabria. </w:t>
      </w:r>
    </w:p>
    <w:p w14:paraId="1C999B17" w14:textId="77777777" w:rsidR="0027218B" w:rsidRDefault="0027218B" w:rsidP="0027218B">
      <w:pPr>
        <w:jc w:val="both"/>
        <w:rPr>
          <w:rFonts w:ascii="Times New Roman" w:hAnsi="Times New Roman"/>
          <w:sz w:val="24"/>
          <w:szCs w:val="24"/>
        </w:rPr>
      </w:pPr>
      <w:r>
        <w:rPr>
          <w:rFonts w:ascii="Times New Roman" w:hAnsi="Times New Roman"/>
          <w:sz w:val="24"/>
          <w:szCs w:val="24"/>
        </w:rPr>
        <w:t xml:space="preserve">In particolare, sono stati preventivamente individuati gli obiettivi strategici riconnessi all’ARCEA sia nella sua qualità di Ente Strumentale della Regione Calabria che in base alle specifiche competenze affidate all’Agenzia nella sua veste di Organismo Pagatore in Agricoltura, che sono di seguito elencati: </w:t>
      </w:r>
    </w:p>
    <w:p w14:paraId="4BDF94D3" w14:textId="18AB3568" w:rsidR="0027218B" w:rsidRDefault="0027218B" w:rsidP="0027218B">
      <w:pPr>
        <w:jc w:val="both"/>
        <w:rPr>
          <w:rFonts w:ascii="Times New Roman" w:hAnsi="Times New Roman"/>
          <w:sz w:val="24"/>
          <w:szCs w:val="24"/>
        </w:rPr>
      </w:pPr>
      <w:r>
        <w:rPr>
          <w:rFonts w:ascii="Times New Roman" w:hAnsi="Times New Roman"/>
          <w:sz w:val="24"/>
          <w:szCs w:val="24"/>
        </w:rPr>
        <w:lastRenderedPageBreak/>
        <w:t>Area 1</w:t>
      </w:r>
    </w:p>
    <w:p w14:paraId="5B5D49D4" w14:textId="77777777" w:rsidR="0027218B" w:rsidRPr="0027218B" w:rsidRDefault="0027218B" w:rsidP="00085FE7">
      <w:pPr>
        <w:pStyle w:val="ListParagraph"/>
        <w:numPr>
          <w:ilvl w:val="1"/>
          <w:numId w:val="69"/>
        </w:numPr>
        <w:jc w:val="both"/>
        <w:rPr>
          <w:rFonts w:ascii="Times New Roman" w:hAnsi="Times New Roman"/>
          <w:sz w:val="24"/>
          <w:szCs w:val="24"/>
        </w:rPr>
      </w:pPr>
      <w:r w:rsidRPr="0027218B">
        <w:rPr>
          <w:rFonts w:ascii="Times New Roman" w:hAnsi="Times New Roman"/>
          <w:sz w:val="24"/>
          <w:szCs w:val="24"/>
        </w:rPr>
        <w:t xml:space="preserve">Migliorare la rendicontazione esterna; </w:t>
      </w:r>
    </w:p>
    <w:p w14:paraId="24E6286D" w14:textId="77777777" w:rsidR="0027218B" w:rsidRDefault="0027218B" w:rsidP="00085FE7">
      <w:pPr>
        <w:pStyle w:val="ListParagraph"/>
        <w:numPr>
          <w:ilvl w:val="1"/>
          <w:numId w:val="69"/>
        </w:numPr>
        <w:jc w:val="both"/>
        <w:rPr>
          <w:rFonts w:ascii="Times New Roman" w:hAnsi="Times New Roman"/>
          <w:sz w:val="24"/>
          <w:szCs w:val="24"/>
        </w:rPr>
      </w:pPr>
      <w:r>
        <w:rPr>
          <w:rFonts w:ascii="Times New Roman" w:hAnsi="Times New Roman"/>
          <w:sz w:val="24"/>
          <w:szCs w:val="24"/>
        </w:rPr>
        <w:t xml:space="preserve">Migliorare l’efficienza amministrativa; </w:t>
      </w:r>
    </w:p>
    <w:p w14:paraId="2CA9B258" w14:textId="77777777" w:rsidR="0027218B" w:rsidRDefault="0027218B" w:rsidP="00085FE7">
      <w:pPr>
        <w:pStyle w:val="ListParagraph"/>
        <w:numPr>
          <w:ilvl w:val="1"/>
          <w:numId w:val="69"/>
        </w:numPr>
        <w:jc w:val="both"/>
        <w:rPr>
          <w:rFonts w:ascii="Times New Roman" w:hAnsi="Times New Roman"/>
          <w:sz w:val="24"/>
          <w:szCs w:val="24"/>
        </w:rPr>
      </w:pPr>
      <w:r>
        <w:rPr>
          <w:rFonts w:ascii="Times New Roman" w:hAnsi="Times New Roman"/>
          <w:sz w:val="24"/>
          <w:szCs w:val="24"/>
        </w:rPr>
        <w:t xml:space="preserve">Salvaguardare gli equilibri di bilancio; </w:t>
      </w:r>
    </w:p>
    <w:p w14:paraId="052B9E28" w14:textId="7B2C9126" w:rsidR="0027218B" w:rsidRDefault="0027218B" w:rsidP="00085FE7">
      <w:pPr>
        <w:pStyle w:val="ListParagraph"/>
        <w:numPr>
          <w:ilvl w:val="1"/>
          <w:numId w:val="69"/>
        </w:numPr>
        <w:jc w:val="both"/>
        <w:rPr>
          <w:rFonts w:ascii="Times New Roman" w:hAnsi="Times New Roman"/>
          <w:sz w:val="24"/>
          <w:szCs w:val="24"/>
        </w:rPr>
      </w:pPr>
      <w:r>
        <w:rPr>
          <w:rFonts w:ascii="Times New Roman" w:hAnsi="Times New Roman"/>
          <w:sz w:val="24"/>
          <w:szCs w:val="24"/>
        </w:rPr>
        <w:t>Migliorare la capacità attuativa della programmazione comunitaria, nazionale e regionale</w:t>
      </w:r>
      <w:r w:rsidR="00C531F7">
        <w:rPr>
          <w:rFonts w:ascii="Times New Roman" w:hAnsi="Times New Roman"/>
          <w:sz w:val="24"/>
          <w:szCs w:val="24"/>
        </w:rPr>
        <w:t>.</w:t>
      </w:r>
    </w:p>
    <w:p w14:paraId="755F233E" w14:textId="77777777" w:rsidR="0027218B" w:rsidRDefault="0027218B" w:rsidP="0027218B">
      <w:pPr>
        <w:pStyle w:val="ListParagraph"/>
        <w:ind w:left="360"/>
        <w:jc w:val="both"/>
        <w:rPr>
          <w:rFonts w:ascii="Times New Roman" w:hAnsi="Times New Roman"/>
          <w:vanish/>
          <w:sz w:val="24"/>
          <w:szCs w:val="24"/>
        </w:rPr>
      </w:pPr>
    </w:p>
    <w:p w14:paraId="5DD802FF" w14:textId="77777777" w:rsidR="0027218B" w:rsidRDefault="0027218B" w:rsidP="0027218B">
      <w:pPr>
        <w:jc w:val="both"/>
        <w:rPr>
          <w:rFonts w:ascii="Times New Roman" w:hAnsi="Times New Roman"/>
          <w:vanish/>
          <w:sz w:val="24"/>
          <w:szCs w:val="24"/>
        </w:rPr>
      </w:pPr>
      <w:r>
        <w:rPr>
          <w:rFonts w:ascii="Times New Roman" w:hAnsi="Times New Roman"/>
          <w:vanish/>
          <w:sz w:val="24"/>
          <w:szCs w:val="24"/>
        </w:rPr>
        <w:t xml:space="preserve">Area 2 </w:t>
      </w:r>
    </w:p>
    <w:p w14:paraId="42F7EC0B" w14:textId="77777777" w:rsidR="0027218B" w:rsidRDefault="0027218B" w:rsidP="0027218B">
      <w:pPr>
        <w:jc w:val="both"/>
        <w:rPr>
          <w:rFonts w:ascii="Times New Roman" w:hAnsi="Times New Roman"/>
          <w:vanish/>
          <w:sz w:val="24"/>
          <w:szCs w:val="24"/>
        </w:rPr>
      </w:pPr>
      <w:r>
        <w:rPr>
          <w:rFonts w:ascii="Times New Roman" w:hAnsi="Times New Roman"/>
          <w:vanish/>
          <w:sz w:val="24"/>
          <w:szCs w:val="24"/>
        </w:rPr>
        <w:t xml:space="preserve">2.4 </w:t>
      </w:r>
      <w:r w:rsidR="00830DEF">
        <w:rPr>
          <w:rFonts w:ascii="Times New Roman" w:hAnsi="Times New Roman"/>
          <w:vanish/>
          <w:sz w:val="24"/>
          <w:szCs w:val="24"/>
        </w:rPr>
        <w:t>Utilizzare le aree interne come motore dello sviluppo locale per costruire territori resilienti</w:t>
      </w:r>
      <w:r>
        <w:rPr>
          <w:rFonts w:ascii="Times New Roman" w:hAnsi="Times New Roman"/>
          <w:vanish/>
          <w:sz w:val="24"/>
          <w:szCs w:val="24"/>
        </w:rPr>
        <w:t>;</w:t>
      </w:r>
    </w:p>
    <w:p w14:paraId="3C27420E" w14:textId="77777777" w:rsidR="0027218B" w:rsidRDefault="0027218B" w:rsidP="0027218B">
      <w:pPr>
        <w:jc w:val="both"/>
        <w:rPr>
          <w:rFonts w:ascii="Times New Roman" w:hAnsi="Times New Roman"/>
          <w:vanish/>
          <w:sz w:val="24"/>
          <w:szCs w:val="24"/>
        </w:rPr>
      </w:pPr>
    </w:p>
    <w:p w14:paraId="491DE7AE" w14:textId="77777777" w:rsidR="0027218B" w:rsidRDefault="0027218B" w:rsidP="0027218B">
      <w:pPr>
        <w:jc w:val="both"/>
        <w:rPr>
          <w:rFonts w:ascii="Times New Roman" w:hAnsi="Times New Roman"/>
          <w:vanish/>
          <w:sz w:val="24"/>
          <w:szCs w:val="24"/>
        </w:rPr>
      </w:pPr>
      <w:r>
        <w:rPr>
          <w:rFonts w:ascii="Times New Roman" w:hAnsi="Times New Roman"/>
          <w:vanish/>
          <w:sz w:val="24"/>
          <w:szCs w:val="24"/>
        </w:rPr>
        <w:t xml:space="preserve">Area 3 </w:t>
      </w:r>
    </w:p>
    <w:p w14:paraId="1B4DDAD3" w14:textId="77777777" w:rsidR="0027218B" w:rsidRPr="0027218B" w:rsidRDefault="0027218B" w:rsidP="0027218B">
      <w:pPr>
        <w:jc w:val="both"/>
        <w:rPr>
          <w:rFonts w:ascii="Times New Roman" w:hAnsi="Times New Roman"/>
          <w:vanish/>
          <w:sz w:val="24"/>
          <w:szCs w:val="24"/>
        </w:rPr>
      </w:pPr>
      <w:r>
        <w:rPr>
          <w:rFonts w:ascii="Times New Roman" w:hAnsi="Times New Roman"/>
          <w:vanish/>
          <w:sz w:val="24"/>
          <w:szCs w:val="24"/>
        </w:rPr>
        <w:t>3.2 Aumentare la competitività del settore agricolo;</w:t>
      </w:r>
    </w:p>
    <w:p w14:paraId="14D0979D" w14:textId="77777777" w:rsidR="0027218B" w:rsidRDefault="0027218B" w:rsidP="0027218B">
      <w:pPr>
        <w:jc w:val="both"/>
        <w:rPr>
          <w:rFonts w:ascii="Times New Roman" w:hAnsi="Times New Roman"/>
          <w:sz w:val="24"/>
          <w:szCs w:val="24"/>
        </w:rPr>
      </w:pPr>
    </w:p>
    <w:p w14:paraId="2155160A" w14:textId="77777777" w:rsidR="0027218B" w:rsidRDefault="003A2D66" w:rsidP="0027218B">
      <w:pPr>
        <w:jc w:val="both"/>
        <w:rPr>
          <w:rFonts w:ascii="Times New Roman" w:hAnsi="Times New Roman"/>
          <w:sz w:val="24"/>
          <w:szCs w:val="24"/>
        </w:rPr>
      </w:pPr>
      <w:r>
        <w:rPr>
          <w:rFonts w:ascii="Times New Roman" w:hAnsi="Times New Roman"/>
          <w:sz w:val="24"/>
          <w:szCs w:val="24"/>
        </w:rPr>
        <w:t xml:space="preserve">In seguito ad un processo di analisi degli obiettivi, in recepimento di quanto indicato nelle singole schede connesse ad ogni obiettivo strategico, l’ARCEA ha inteso declinare nel seguente modo, orientando conseguentemente il contenuto del Piano delle Performance, gli indirizzi strategici forniti dalla Regione Calabria: </w:t>
      </w:r>
    </w:p>
    <w:tbl>
      <w:tblPr>
        <w:tblStyle w:val="TableGrid"/>
        <w:tblW w:w="0" w:type="auto"/>
        <w:tblLook w:val="04A0" w:firstRow="1" w:lastRow="0" w:firstColumn="1" w:lastColumn="0" w:noHBand="0" w:noVBand="1"/>
      </w:tblPr>
      <w:tblGrid>
        <w:gridCol w:w="4737"/>
        <w:gridCol w:w="4749"/>
      </w:tblGrid>
      <w:tr w:rsidR="003A2D66" w14:paraId="6BB43093" w14:textId="77777777" w:rsidTr="003A2D66">
        <w:tc>
          <w:tcPr>
            <w:tcW w:w="4818" w:type="dxa"/>
          </w:tcPr>
          <w:p w14:paraId="583B335B" w14:textId="77777777" w:rsidR="003A2D66" w:rsidRDefault="003A2D66" w:rsidP="0027218B">
            <w:pPr>
              <w:jc w:val="both"/>
              <w:rPr>
                <w:rFonts w:ascii="Times New Roman" w:hAnsi="Times New Roman"/>
                <w:sz w:val="24"/>
                <w:szCs w:val="24"/>
              </w:rPr>
            </w:pPr>
            <w:r>
              <w:rPr>
                <w:rFonts w:ascii="Times New Roman" w:hAnsi="Times New Roman"/>
                <w:sz w:val="24"/>
                <w:szCs w:val="24"/>
              </w:rPr>
              <w:t>Obiettivo Strategico</w:t>
            </w:r>
          </w:p>
        </w:tc>
        <w:tc>
          <w:tcPr>
            <w:tcW w:w="4818" w:type="dxa"/>
          </w:tcPr>
          <w:p w14:paraId="722E0CF6" w14:textId="77777777" w:rsidR="003A2D66" w:rsidRDefault="003A2D66" w:rsidP="0027218B">
            <w:pPr>
              <w:jc w:val="both"/>
              <w:rPr>
                <w:rFonts w:ascii="Times New Roman" w:hAnsi="Times New Roman"/>
                <w:sz w:val="24"/>
                <w:szCs w:val="24"/>
              </w:rPr>
            </w:pPr>
            <w:r>
              <w:rPr>
                <w:rFonts w:ascii="Times New Roman" w:hAnsi="Times New Roman"/>
                <w:sz w:val="24"/>
                <w:szCs w:val="24"/>
              </w:rPr>
              <w:t>Recepimento e declinazione nel Piano delle Performance dell’ARCEA</w:t>
            </w:r>
          </w:p>
        </w:tc>
      </w:tr>
      <w:tr w:rsidR="003A2D66" w14:paraId="6FCC93D2" w14:textId="77777777" w:rsidTr="003A2D66">
        <w:tc>
          <w:tcPr>
            <w:tcW w:w="4818" w:type="dxa"/>
          </w:tcPr>
          <w:p w14:paraId="7AB8774D" w14:textId="77777777" w:rsidR="003A2D66" w:rsidRPr="0027218B" w:rsidRDefault="003A2D66" w:rsidP="00085FE7">
            <w:pPr>
              <w:pStyle w:val="ListParagraph"/>
              <w:numPr>
                <w:ilvl w:val="1"/>
                <w:numId w:val="70"/>
              </w:numPr>
              <w:jc w:val="both"/>
              <w:rPr>
                <w:rFonts w:ascii="Times New Roman" w:hAnsi="Times New Roman"/>
                <w:sz w:val="24"/>
                <w:szCs w:val="24"/>
              </w:rPr>
            </w:pPr>
            <w:r w:rsidRPr="0027218B">
              <w:rPr>
                <w:rFonts w:ascii="Times New Roman" w:hAnsi="Times New Roman"/>
                <w:sz w:val="24"/>
                <w:szCs w:val="24"/>
              </w:rPr>
              <w:t xml:space="preserve">Migliorare la rendicontazione esterna; </w:t>
            </w:r>
          </w:p>
          <w:p w14:paraId="11C5C793" w14:textId="77777777" w:rsidR="003A2D66" w:rsidRDefault="003A2D66" w:rsidP="0027218B">
            <w:pPr>
              <w:jc w:val="both"/>
              <w:rPr>
                <w:rFonts w:ascii="Times New Roman" w:hAnsi="Times New Roman"/>
                <w:sz w:val="24"/>
                <w:szCs w:val="24"/>
              </w:rPr>
            </w:pPr>
          </w:p>
        </w:tc>
        <w:tc>
          <w:tcPr>
            <w:tcW w:w="4818" w:type="dxa"/>
          </w:tcPr>
          <w:p w14:paraId="6B861CF4" w14:textId="77777777" w:rsidR="003A2D66" w:rsidRPr="003A2D66" w:rsidRDefault="003A2D66" w:rsidP="00085FE7">
            <w:pPr>
              <w:pStyle w:val="ListParagraph"/>
              <w:numPr>
                <w:ilvl w:val="0"/>
                <w:numId w:val="71"/>
              </w:numPr>
              <w:rPr>
                <w:rFonts w:ascii="Times New Roman" w:hAnsi="Times New Roman"/>
                <w:sz w:val="24"/>
              </w:rPr>
            </w:pPr>
            <w:r w:rsidRPr="003A2D66">
              <w:rPr>
                <w:rFonts w:ascii="Times New Roman" w:hAnsi="Times New Roman"/>
                <w:sz w:val="24"/>
              </w:rPr>
              <w:t xml:space="preserve">E’ bene preliminarmente sottolineare come l’ARCEA, già a partire dal 2017, anche in recepimento di analoghi suggerimenti dell’OIV, abbia previsto rielaborazioni dei contenuti del Piano delle Performance, presentate sotto forma di allegati, da un punto di vista grafico ed espositivo, che permettono di adottare modalità e tecniche di rappresentazione dei dati specializzati per tipologie di portatori di interessi (cittadini e associazioni, imprese, enti locali, Istituzioni di carattere nazionale ed europeo quali AGID, Garante Privacy, MIPAAFT, Commissione Europea, Forze dell’Ordine, Corte dei conti, etc). Per maggiori dettagli su tale attività si rimanda alla sezione 1.5 </w:t>
            </w:r>
            <w:r>
              <w:rPr>
                <w:rFonts w:ascii="Times New Roman" w:hAnsi="Times New Roman"/>
                <w:sz w:val="24"/>
              </w:rPr>
              <w:t>“</w:t>
            </w:r>
            <w:r w:rsidRPr="003A2D66">
              <w:rPr>
                <w:rFonts w:ascii="Times New Roman" w:hAnsi="Times New Roman"/>
                <w:sz w:val="24"/>
              </w:rPr>
              <w:t>Rielaborazione grafica del Piano in favore degli stakeholders</w:t>
            </w:r>
            <w:r>
              <w:rPr>
                <w:rFonts w:ascii="Times New Roman" w:hAnsi="Times New Roman"/>
                <w:sz w:val="24"/>
              </w:rPr>
              <w:t>”</w:t>
            </w:r>
          </w:p>
          <w:p w14:paraId="1311B295" w14:textId="77777777" w:rsidR="00172E88" w:rsidRDefault="003A2D66" w:rsidP="00085FE7">
            <w:pPr>
              <w:pStyle w:val="ListParagraph"/>
              <w:numPr>
                <w:ilvl w:val="0"/>
                <w:numId w:val="71"/>
              </w:numPr>
              <w:jc w:val="both"/>
              <w:rPr>
                <w:rFonts w:ascii="Times New Roman" w:hAnsi="Times New Roman"/>
                <w:sz w:val="24"/>
                <w:szCs w:val="24"/>
              </w:rPr>
            </w:pPr>
            <w:r w:rsidRPr="00172E88">
              <w:rPr>
                <w:rFonts w:ascii="Times New Roman" w:hAnsi="Times New Roman"/>
                <w:sz w:val="24"/>
              </w:rPr>
              <w:t>A partire dal Piano 2019, l’ARCEA ha connesso un proprio indicatore d’impatto</w:t>
            </w:r>
            <w:r w:rsidR="00172E88" w:rsidRPr="00172E88">
              <w:rPr>
                <w:rFonts w:ascii="Times New Roman" w:hAnsi="Times New Roman"/>
                <w:sz w:val="24"/>
              </w:rPr>
              <w:t xml:space="preserve"> alla valutazione del servizio di assistenza prestato in favore dei Centri di Assistenza Agricola, </w:t>
            </w:r>
            <w:r w:rsidR="00172E88" w:rsidRPr="00172E88">
              <w:rPr>
                <w:rFonts w:ascii="Times New Roman" w:hAnsi="Times New Roman"/>
                <w:sz w:val="24"/>
                <w:szCs w:val="24"/>
              </w:rPr>
              <w:t xml:space="preserve">che rappresentano lo strumento privilegiato attraverso il quale l’ARCEA può incidere sui beneficiari finali. </w:t>
            </w:r>
            <w:r w:rsidR="00172E88">
              <w:rPr>
                <w:rFonts w:ascii="Times New Roman" w:hAnsi="Times New Roman"/>
                <w:sz w:val="24"/>
                <w:szCs w:val="24"/>
              </w:rPr>
              <w:t xml:space="preserve">La valutazione degli operatori dei CAA incide in maniera diretta sulla </w:t>
            </w:r>
            <w:r w:rsidR="00172E88">
              <w:rPr>
                <w:rFonts w:ascii="Times New Roman" w:hAnsi="Times New Roman"/>
                <w:sz w:val="24"/>
                <w:szCs w:val="24"/>
              </w:rPr>
              <w:lastRenderedPageBreak/>
              <w:t xml:space="preserve">performance di tutti gli uffici dell’Agenzia. </w:t>
            </w:r>
          </w:p>
          <w:p w14:paraId="28FCAE03" w14:textId="77777777" w:rsidR="008A2EB4" w:rsidRPr="00172E88" w:rsidRDefault="00262172" w:rsidP="00085FE7">
            <w:pPr>
              <w:pStyle w:val="ListParagraph"/>
              <w:numPr>
                <w:ilvl w:val="0"/>
                <w:numId w:val="71"/>
              </w:numPr>
              <w:jc w:val="both"/>
              <w:rPr>
                <w:rFonts w:ascii="Times New Roman" w:hAnsi="Times New Roman"/>
                <w:sz w:val="24"/>
                <w:szCs w:val="24"/>
              </w:rPr>
            </w:pPr>
            <w:r>
              <w:rPr>
                <w:rFonts w:ascii="Times New Roman" w:hAnsi="Times New Roman"/>
                <w:sz w:val="24"/>
                <w:szCs w:val="24"/>
              </w:rPr>
              <w:t>Anche in</w:t>
            </w:r>
            <w:r w:rsidR="008A2EB4">
              <w:rPr>
                <w:rFonts w:ascii="Times New Roman" w:hAnsi="Times New Roman"/>
                <w:sz w:val="24"/>
                <w:szCs w:val="24"/>
              </w:rPr>
              <w:t xml:space="preserve"> recepimento delle leve gestionali descritte nella scheda dell’obiettivo, l’ARCEA ha inteso avviare, seguendo anche le indicazioni dell’OIV, un sistema di </w:t>
            </w:r>
            <w:proofErr w:type="spellStart"/>
            <w:r w:rsidR="008A2EB4">
              <w:rPr>
                <w:rFonts w:ascii="Times New Roman" w:hAnsi="Times New Roman"/>
                <w:sz w:val="24"/>
                <w:szCs w:val="24"/>
              </w:rPr>
              <w:t>governance</w:t>
            </w:r>
            <w:proofErr w:type="spellEnd"/>
            <w:r w:rsidR="008A2EB4">
              <w:rPr>
                <w:rFonts w:ascii="Times New Roman" w:hAnsi="Times New Roman"/>
                <w:sz w:val="24"/>
                <w:szCs w:val="24"/>
              </w:rPr>
              <w:t xml:space="preserve"> dei progetti obiettivo e un percorso di digitalizzazione basato anche sul </w:t>
            </w:r>
            <w:proofErr w:type="spellStart"/>
            <w:r w:rsidR="008A2EB4">
              <w:rPr>
                <w:rFonts w:ascii="Times New Roman" w:hAnsi="Times New Roman"/>
                <w:sz w:val="24"/>
                <w:szCs w:val="24"/>
              </w:rPr>
              <w:t>clou</w:t>
            </w:r>
            <w:r w:rsidR="00C531F7">
              <w:rPr>
                <w:rFonts w:ascii="Times New Roman" w:hAnsi="Times New Roman"/>
                <w:sz w:val="24"/>
                <w:szCs w:val="24"/>
              </w:rPr>
              <w:t>d</w:t>
            </w:r>
            <w:r w:rsidR="008A2EB4">
              <w:rPr>
                <w:rFonts w:ascii="Times New Roman" w:hAnsi="Times New Roman"/>
                <w:sz w:val="24"/>
                <w:szCs w:val="24"/>
              </w:rPr>
              <w:t>computing</w:t>
            </w:r>
            <w:proofErr w:type="spellEnd"/>
            <w:r w:rsidR="008A2EB4">
              <w:rPr>
                <w:rFonts w:ascii="Times New Roman" w:hAnsi="Times New Roman"/>
                <w:sz w:val="24"/>
                <w:szCs w:val="24"/>
              </w:rPr>
              <w:t xml:space="preserve">. </w:t>
            </w:r>
          </w:p>
          <w:p w14:paraId="00AC5F31" w14:textId="77777777" w:rsidR="003A2D66" w:rsidRDefault="003A2D66" w:rsidP="003A2D66">
            <w:pPr>
              <w:jc w:val="both"/>
              <w:rPr>
                <w:rFonts w:ascii="Times New Roman" w:hAnsi="Times New Roman"/>
                <w:sz w:val="24"/>
                <w:szCs w:val="24"/>
              </w:rPr>
            </w:pPr>
          </w:p>
        </w:tc>
      </w:tr>
      <w:tr w:rsidR="003A2D66" w14:paraId="3AF1670A" w14:textId="77777777" w:rsidTr="003A2D66">
        <w:tc>
          <w:tcPr>
            <w:tcW w:w="4818" w:type="dxa"/>
          </w:tcPr>
          <w:p w14:paraId="164FC1E6" w14:textId="77777777" w:rsidR="008A2EB4" w:rsidRDefault="008A2EB4" w:rsidP="00085FE7">
            <w:pPr>
              <w:pStyle w:val="ListParagraph"/>
              <w:numPr>
                <w:ilvl w:val="1"/>
                <w:numId w:val="70"/>
              </w:numPr>
              <w:jc w:val="both"/>
              <w:rPr>
                <w:rFonts w:ascii="Times New Roman" w:hAnsi="Times New Roman"/>
                <w:sz w:val="24"/>
                <w:szCs w:val="24"/>
              </w:rPr>
            </w:pPr>
            <w:r>
              <w:rPr>
                <w:rFonts w:ascii="Times New Roman" w:hAnsi="Times New Roman"/>
                <w:sz w:val="24"/>
                <w:szCs w:val="24"/>
              </w:rPr>
              <w:lastRenderedPageBreak/>
              <w:t xml:space="preserve">Migliorare l’efficienza amministrativa; </w:t>
            </w:r>
          </w:p>
          <w:p w14:paraId="0CCE5512" w14:textId="77777777" w:rsidR="003A2D66" w:rsidRDefault="003A2D66" w:rsidP="0027218B">
            <w:pPr>
              <w:jc w:val="both"/>
              <w:rPr>
                <w:rFonts w:ascii="Times New Roman" w:hAnsi="Times New Roman"/>
                <w:sz w:val="24"/>
                <w:szCs w:val="24"/>
              </w:rPr>
            </w:pPr>
          </w:p>
        </w:tc>
        <w:tc>
          <w:tcPr>
            <w:tcW w:w="4818" w:type="dxa"/>
          </w:tcPr>
          <w:p w14:paraId="62A25613" w14:textId="77777777" w:rsidR="003A2D66" w:rsidRDefault="008A2EB4" w:rsidP="00085FE7">
            <w:pPr>
              <w:pStyle w:val="ListParagraph"/>
              <w:numPr>
                <w:ilvl w:val="0"/>
                <w:numId w:val="72"/>
              </w:numPr>
              <w:jc w:val="both"/>
              <w:rPr>
                <w:rFonts w:ascii="Times New Roman" w:hAnsi="Times New Roman"/>
                <w:sz w:val="24"/>
                <w:szCs w:val="24"/>
              </w:rPr>
            </w:pPr>
            <w:r>
              <w:rPr>
                <w:rFonts w:ascii="Times New Roman" w:hAnsi="Times New Roman"/>
                <w:sz w:val="24"/>
                <w:szCs w:val="24"/>
              </w:rPr>
              <w:t>L’ARCEA già somministra</w:t>
            </w:r>
            <w:r w:rsidR="00A63979">
              <w:rPr>
                <w:rFonts w:ascii="Times New Roman" w:hAnsi="Times New Roman"/>
                <w:sz w:val="24"/>
                <w:szCs w:val="24"/>
              </w:rPr>
              <w:t xml:space="preserve"> con cadenza annuale</w:t>
            </w:r>
            <w:r>
              <w:rPr>
                <w:rFonts w:ascii="Times New Roman" w:hAnsi="Times New Roman"/>
                <w:sz w:val="24"/>
                <w:szCs w:val="24"/>
              </w:rPr>
              <w:t xml:space="preserve">, anche in recepimento di precedenti suggerimenti dell’OIV, il questionario sul Benessere Organizzativo e sul superiore gerarchico ed ha avviato un confronto con il personale e le organizzazioni sindacali al fine di migliorare il proprio sistema di misurazione delle Performance, al cui interno è destinato a confluire, come anticipato in precedenza, il Regolamento sui Progetti Obiettivi, ampiamente condiviso a tutti i livelli dell’Agenzia. </w:t>
            </w:r>
          </w:p>
          <w:p w14:paraId="08CCFC22" w14:textId="77C94BBF" w:rsidR="00262172" w:rsidRPr="008A2EB4" w:rsidRDefault="00262172" w:rsidP="00085FE7">
            <w:pPr>
              <w:pStyle w:val="ListParagraph"/>
              <w:numPr>
                <w:ilvl w:val="0"/>
                <w:numId w:val="72"/>
              </w:numPr>
              <w:jc w:val="both"/>
              <w:rPr>
                <w:rFonts w:ascii="Times New Roman" w:hAnsi="Times New Roman"/>
                <w:sz w:val="24"/>
                <w:szCs w:val="24"/>
              </w:rPr>
            </w:pPr>
            <w:r>
              <w:rPr>
                <w:rFonts w:ascii="Times New Roman" w:hAnsi="Times New Roman"/>
                <w:sz w:val="24"/>
                <w:szCs w:val="24"/>
              </w:rPr>
              <w:t>Anche in recepimento delle leve gestionali descritte nella scheda dell’obiettivo, ARCEA ha avviato un processo finalizzato a migliorare l’accessibilità degli atti e favorire la trasparenza amministrativa oltre ad aver previsto strument</w:t>
            </w:r>
            <w:r w:rsidR="00C531F7">
              <w:rPr>
                <w:rFonts w:ascii="Times New Roman" w:hAnsi="Times New Roman"/>
                <w:sz w:val="24"/>
                <w:szCs w:val="24"/>
              </w:rPr>
              <w:t>i</w:t>
            </w:r>
            <w:r>
              <w:rPr>
                <w:rFonts w:ascii="Times New Roman" w:hAnsi="Times New Roman"/>
                <w:sz w:val="24"/>
                <w:szCs w:val="24"/>
              </w:rPr>
              <w:t xml:space="preserve"> di </w:t>
            </w:r>
            <w:proofErr w:type="spellStart"/>
            <w:r>
              <w:rPr>
                <w:rFonts w:ascii="Times New Roman" w:hAnsi="Times New Roman"/>
                <w:sz w:val="24"/>
                <w:szCs w:val="24"/>
              </w:rPr>
              <w:t>efficientamento</w:t>
            </w:r>
            <w:proofErr w:type="spellEnd"/>
            <w:r>
              <w:rPr>
                <w:rFonts w:ascii="Times New Roman" w:hAnsi="Times New Roman"/>
                <w:sz w:val="24"/>
                <w:szCs w:val="24"/>
              </w:rPr>
              <w:t xml:space="preserve"> quali lo smart-</w:t>
            </w:r>
            <w:proofErr w:type="spellStart"/>
            <w:r>
              <w:rPr>
                <w:rFonts w:ascii="Times New Roman" w:hAnsi="Times New Roman"/>
                <w:sz w:val="24"/>
                <w:szCs w:val="24"/>
              </w:rPr>
              <w:t>working</w:t>
            </w:r>
            <w:proofErr w:type="spellEnd"/>
            <w:r>
              <w:rPr>
                <w:rFonts w:ascii="Times New Roman" w:hAnsi="Times New Roman"/>
                <w:sz w:val="24"/>
                <w:szCs w:val="24"/>
              </w:rPr>
              <w:t xml:space="preserve"> e la digitalizzazione di tutti gli atti. </w:t>
            </w:r>
          </w:p>
        </w:tc>
      </w:tr>
      <w:tr w:rsidR="003A2D66" w14:paraId="2EE4BA1E" w14:textId="77777777" w:rsidTr="003A2D66">
        <w:tc>
          <w:tcPr>
            <w:tcW w:w="4818" w:type="dxa"/>
          </w:tcPr>
          <w:p w14:paraId="5A0AB76F" w14:textId="77777777" w:rsidR="003A2D66" w:rsidRPr="00262172" w:rsidRDefault="00262172" w:rsidP="00085FE7">
            <w:pPr>
              <w:pStyle w:val="ListParagraph"/>
              <w:numPr>
                <w:ilvl w:val="1"/>
                <w:numId w:val="70"/>
              </w:numPr>
              <w:jc w:val="both"/>
              <w:rPr>
                <w:rFonts w:ascii="Times New Roman" w:hAnsi="Times New Roman"/>
                <w:sz w:val="24"/>
                <w:szCs w:val="24"/>
              </w:rPr>
            </w:pPr>
            <w:r>
              <w:rPr>
                <w:rFonts w:ascii="Times New Roman" w:hAnsi="Times New Roman"/>
                <w:sz w:val="24"/>
                <w:szCs w:val="24"/>
              </w:rPr>
              <w:t xml:space="preserve">Salvaguardare gli equilibri di bilancio; </w:t>
            </w:r>
          </w:p>
        </w:tc>
        <w:tc>
          <w:tcPr>
            <w:tcW w:w="4818" w:type="dxa"/>
          </w:tcPr>
          <w:p w14:paraId="682BFE21" w14:textId="77777777" w:rsidR="00262172" w:rsidRDefault="00262172" w:rsidP="00262172">
            <w:pPr>
              <w:rPr>
                <w:rFonts w:ascii="Times New Roman" w:hAnsi="Times New Roman"/>
                <w:bCs/>
                <w:sz w:val="24"/>
                <w:szCs w:val="24"/>
              </w:rPr>
            </w:pPr>
            <w:r>
              <w:rPr>
                <w:rFonts w:ascii="Times New Roman" w:hAnsi="Times New Roman"/>
                <w:sz w:val="24"/>
                <w:szCs w:val="24"/>
              </w:rPr>
              <w:t xml:space="preserve">L’ARCEA già dal 2019 ha introdotto uno specifico obiettivo finalizzato a garantire la salvaguardia degli equilibri di bilancio, con particolare riferimento </w:t>
            </w:r>
            <w:r>
              <w:rPr>
                <w:rFonts w:ascii="Times New Roman" w:hAnsi="Times New Roman"/>
                <w:bCs/>
                <w:sz w:val="24"/>
                <w:szCs w:val="24"/>
              </w:rPr>
              <w:t xml:space="preserve">alle seguenti quattro dimensioni: </w:t>
            </w:r>
          </w:p>
          <w:p w14:paraId="7AC12BE6" w14:textId="77777777" w:rsidR="00262172" w:rsidRPr="00B553F9" w:rsidRDefault="00262172" w:rsidP="00085FE7">
            <w:pPr>
              <w:pStyle w:val="ListParagraph"/>
              <w:numPr>
                <w:ilvl w:val="0"/>
                <w:numId w:val="65"/>
              </w:numPr>
              <w:rPr>
                <w:rFonts w:ascii="Times New Roman" w:hAnsi="Times New Roman"/>
                <w:bCs/>
                <w:sz w:val="24"/>
                <w:szCs w:val="24"/>
              </w:rPr>
            </w:pPr>
            <w:r w:rsidRPr="00B553F9">
              <w:rPr>
                <w:rFonts w:ascii="Times New Roman" w:hAnsi="Times New Roman"/>
                <w:bCs/>
                <w:sz w:val="24"/>
                <w:szCs w:val="24"/>
              </w:rPr>
              <w:t>Equilibrio economico-finanziario</w:t>
            </w:r>
          </w:p>
          <w:p w14:paraId="5FBE16AE" w14:textId="77777777" w:rsidR="00262172" w:rsidRPr="00B553F9" w:rsidRDefault="00262172" w:rsidP="00085FE7">
            <w:pPr>
              <w:pStyle w:val="ListParagraph"/>
              <w:numPr>
                <w:ilvl w:val="0"/>
                <w:numId w:val="65"/>
              </w:numPr>
              <w:rPr>
                <w:rFonts w:ascii="Times New Roman" w:hAnsi="Times New Roman"/>
                <w:bCs/>
                <w:sz w:val="24"/>
                <w:szCs w:val="24"/>
              </w:rPr>
            </w:pPr>
            <w:r w:rsidRPr="00B553F9">
              <w:rPr>
                <w:rFonts w:ascii="Times New Roman" w:hAnsi="Times New Roman"/>
                <w:bCs/>
                <w:sz w:val="24"/>
                <w:szCs w:val="24"/>
              </w:rPr>
              <w:t>Entrate</w:t>
            </w:r>
          </w:p>
          <w:p w14:paraId="1A79026E" w14:textId="77777777" w:rsidR="00262172" w:rsidRPr="00B553F9" w:rsidRDefault="00262172" w:rsidP="00085FE7">
            <w:pPr>
              <w:pStyle w:val="ListParagraph"/>
              <w:numPr>
                <w:ilvl w:val="0"/>
                <w:numId w:val="65"/>
              </w:numPr>
              <w:rPr>
                <w:rFonts w:ascii="Times New Roman" w:hAnsi="Times New Roman"/>
                <w:bCs/>
                <w:sz w:val="24"/>
                <w:szCs w:val="24"/>
              </w:rPr>
            </w:pPr>
            <w:r w:rsidRPr="00B553F9">
              <w:rPr>
                <w:rFonts w:ascii="Times New Roman" w:hAnsi="Times New Roman"/>
                <w:bCs/>
                <w:sz w:val="24"/>
                <w:szCs w:val="24"/>
              </w:rPr>
              <w:t>Patrimonio, indebitamento</w:t>
            </w:r>
          </w:p>
          <w:p w14:paraId="2F5EFB0C" w14:textId="006BE2CA" w:rsidR="00262172" w:rsidRPr="00B553F9" w:rsidRDefault="00C531F7" w:rsidP="00085FE7">
            <w:pPr>
              <w:pStyle w:val="ListParagraph"/>
              <w:numPr>
                <w:ilvl w:val="0"/>
                <w:numId w:val="65"/>
              </w:numPr>
              <w:rPr>
                <w:rFonts w:ascii="Times New Roman" w:hAnsi="Times New Roman"/>
                <w:bCs/>
                <w:sz w:val="24"/>
                <w:szCs w:val="24"/>
              </w:rPr>
            </w:pPr>
            <w:r>
              <w:rPr>
                <w:rFonts w:ascii="Times New Roman" w:hAnsi="Times New Roman"/>
                <w:sz w:val="24"/>
                <w:szCs w:val="24"/>
              </w:rPr>
              <w:lastRenderedPageBreak/>
              <w:t>R</w:t>
            </w:r>
            <w:r w:rsidRPr="00B553F9">
              <w:rPr>
                <w:rFonts w:ascii="Times New Roman" w:hAnsi="Times New Roman"/>
                <w:sz w:val="24"/>
                <w:szCs w:val="24"/>
              </w:rPr>
              <w:t xml:space="preserve">apporto </w:t>
            </w:r>
            <w:r w:rsidR="00262172" w:rsidRPr="00B553F9">
              <w:rPr>
                <w:rFonts w:ascii="Times New Roman" w:hAnsi="Times New Roman"/>
                <w:sz w:val="24"/>
                <w:szCs w:val="24"/>
              </w:rPr>
              <w:t>spese/costi</w:t>
            </w:r>
          </w:p>
          <w:p w14:paraId="69D1C0F7" w14:textId="77777777" w:rsidR="003A2D66" w:rsidRDefault="003A2D66" w:rsidP="00262172">
            <w:pPr>
              <w:jc w:val="both"/>
              <w:rPr>
                <w:rFonts w:ascii="Times New Roman" w:hAnsi="Times New Roman"/>
                <w:sz w:val="24"/>
                <w:szCs w:val="24"/>
              </w:rPr>
            </w:pPr>
          </w:p>
        </w:tc>
      </w:tr>
      <w:tr w:rsidR="003A2D66" w14:paraId="123B1E0D" w14:textId="77777777" w:rsidTr="003A2D66">
        <w:tc>
          <w:tcPr>
            <w:tcW w:w="4818" w:type="dxa"/>
          </w:tcPr>
          <w:p w14:paraId="17C4EA71" w14:textId="77777777" w:rsidR="003A2D66" w:rsidRPr="00830DEF" w:rsidRDefault="00262172" w:rsidP="00085FE7">
            <w:pPr>
              <w:pStyle w:val="ListParagraph"/>
              <w:numPr>
                <w:ilvl w:val="1"/>
                <w:numId w:val="70"/>
              </w:numPr>
              <w:jc w:val="both"/>
              <w:rPr>
                <w:rFonts w:ascii="Times New Roman" w:hAnsi="Times New Roman"/>
                <w:sz w:val="24"/>
                <w:szCs w:val="24"/>
              </w:rPr>
            </w:pPr>
            <w:r>
              <w:rPr>
                <w:rFonts w:ascii="Times New Roman" w:hAnsi="Times New Roman"/>
                <w:sz w:val="24"/>
                <w:szCs w:val="24"/>
              </w:rPr>
              <w:lastRenderedPageBreak/>
              <w:t xml:space="preserve">Migliorare la capacità attuativa della programmazione comunitaria, nazionale e regionale; </w:t>
            </w:r>
          </w:p>
        </w:tc>
        <w:tc>
          <w:tcPr>
            <w:tcW w:w="4818" w:type="dxa"/>
          </w:tcPr>
          <w:p w14:paraId="7862A6D9" w14:textId="77777777" w:rsidR="00096F10" w:rsidRPr="00A05AA9" w:rsidRDefault="00262172" w:rsidP="00096F10">
            <w:pPr>
              <w:jc w:val="both"/>
              <w:rPr>
                <w:rFonts w:ascii="Times New Roman" w:hAnsi="Times New Roman"/>
                <w:bCs/>
                <w:sz w:val="24"/>
                <w:szCs w:val="24"/>
              </w:rPr>
            </w:pPr>
            <w:r>
              <w:rPr>
                <w:rFonts w:ascii="Times New Roman" w:hAnsi="Times New Roman"/>
                <w:sz w:val="24"/>
                <w:szCs w:val="24"/>
              </w:rPr>
              <w:t xml:space="preserve">L’ARCEA già dal 2019 ha introdotto due specifici indicatori finalizzati a misurare la riduzione del tasso di errore </w:t>
            </w:r>
            <w:r w:rsidR="00096F10">
              <w:rPr>
                <w:rFonts w:ascii="Times New Roman" w:hAnsi="Times New Roman"/>
                <w:sz w:val="24"/>
                <w:szCs w:val="24"/>
              </w:rPr>
              <w:t xml:space="preserve">che, </w:t>
            </w:r>
            <w:r w:rsidR="00096F10" w:rsidRPr="00A05AA9">
              <w:rPr>
                <w:rFonts w:ascii="Times New Roman" w:hAnsi="Times New Roman"/>
                <w:bCs/>
                <w:sz w:val="24"/>
                <w:szCs w:val="24"/>
              </w:rPr>
              <w:t xml:space="preserve">invero, assume un’importanza strategica </w:t>
            </w:r>
            <w:r w:rsidR="00096F10">
              <w:rPr>
                <w:rFonts w:ascii="Times New Roman" w:hAnsi="Times New Roman"/>
                <w:bCs/>
                <w:sz w:val="24"/>
                <w:szCs w:val="24"/>
              </w:rPr>
              <w:t>anche per la Commissione Europea tanto che ai</w:t>
            </w:r>
            <w:r w:rsidR="00096F10" w:rsidRPr="00A05AA9">
              <w:rPr>
                <w:rFonts w:ascii="Times New Roman" w:hAnsi="Times New Roman"/>
                <w:bCs/>
                <w:sz w:val="24"/>
                <w:szCs w:val="24"/>
              </w:rPr>
              <w:t xml:space="preserve"> Direttori degli Organismi Pagatori </w:t>
            </w:r>
            <w:r w:rsidR="00096F10">
              <w:rPr>
                <w:rFonts w:ascii="Times New Roman" w:hAnsi="Times New Roman"/>
                <w:bCs/>
                <w:sz w:val="24"/>
                <w:szCs w:val="24"/>
              </w:rPr>
              <w:t xml:space="preserve">è richiesto </w:t>
            </w:r>
            <w:r w:rsidR="00096F10" w:rsidRPr="00A05AA9">
              <w:rPr>
                <w:rFonts w:ascii="Times New Roman" w:hAnsi="Times New Roman"/>
                <w:bCs/>
                <w:sz w:val="24"/>
                <w:szCs w:val="24"/>
              </w:rPr>
              <w:t xml:space="preserve">di esprimere una </w:t>
            </w:r>
            <w:r w:rsidR="00096F10">
              <w:rPr>
                <w:rFonts w:ascii="Times New Roman" w:hAnsi="Times New Roman"/>
                <w:bCs/>
                <w:sz w:val="24"/>
                <w:szCs w:val="24"/>
              </w:rPr>
              <w:t xml:space="preserve">specifica </w:t>
            </w:r>
            <w:r w:rsidR="00096F10" w:rsidRPr="00A05AA9">
              <w:rPr>
                <w:rFonts w:ascii="Times New Roman" w:hAnsi="Times New Roman"/>
                <w:bCs/>
                <w:sz w:val="24"/>
                <w:szCs w:val="24"/>
              </w:rPr>
              <w:t xml:space="preserve">valutazione all’interno della “Dichiarazione di Affidabilità” inoltrata annualmente ai servizi comunitari. </w:t>
            </w:r>
          </w:p>
          <w:p w14:paraId="7BA7BCB4" w14:textId="77777777" w:rsidR="00096F10" w:rsidRPr="00A05AA9" w:rsidRDefault="00096F10" w:rsidP="00096F10">
            <w:pPr>
              <w:pStyle w:val="ListParagraph"/>
              <w:ind w:left="0"/>
              <w:jc w:val="both"/>
              <w:rPr>
                <w:rFonts w:ascii="Times New Roman" w:hAnsi="Times New Roman"/>
                <w:bCs/>
                <w:sz w:val="24"/>
                <w:szCs w:val="24"/>
              </w:rPr>
            </w:pPr>
            <w:r w:rsidRPr="00A05AA9">
              <w:rPr>
                <w:rFonts w:ascii="Times New Roman" w:hAnsi="Times New Roman"/>
                <w:bCs/>
                <w:sz w:val="24"/>
                <w:szCs w:val="24"/>
              </w:rPr>
              <w:t xml:space="preserve">A tal proposito, è opportuno </w:t>
            </w:r>
            <w:r>
              <w:rPr>
                <w:rFonts w:ascii="Times New Roman" w:hAnsi="Times New Roman"/>
                <w:bCs/>
                <w:sz w:val="24"/>
                <w:szCs w:val="24"/>
              </w:rPr>
              <w:t>sottolineare</w:t>
            </w:r>
            <w:r w:rsidRPr="00A05AA9">
              <w:rPr>
                <w:rFonts w:ascii="Times New Roman" w:hAnsi="Times New Roman"/>
                <w:bCs/>
                <w:sz w:val="24"/>
                <w:szCs w:val="24"/>
              </w:rPr>
              <w:t xml:space="preserve"> come nel 201</w:t>
            </w:r>
            <w:r>
              <w:rPr>
                <w:rFonts w:ascii="Times New Roman" w:hAnsi="Times New Roman"/>
                <w:bCs/>
                <w:sz w:val="24"/>
                <w:szCs w:val="24"/>
              </w:rPr>
              <w:t>9</w:t>
            </w:r>
            <w:r w:rsidRPr="00A05AA9">
              <w:rPr>
                <w:rFonts w:ascii="Times New Roman" w:hAnsi="Times New Roman"/>
                <w:bCs/>
                <w:sz w:val="24"/>
                <w:szCs w:val="24"/>
              </w:rPr>
              <w:t xml:space="preserve"> l’Agenzia abbia dovuto </w:t>
            </w:r>
            <w:r>
              <w:rPr>
                <w:rFonts w:ascii="Times New Roman" w:hAnsi="Times New Roman"/>
                <w:bCs/>
                <w:sz w:val="24"/>
                <w:szCs w:val="24"/>
              </w:rPr>
              <w:t>impiegare energie, risorse umane e finanzi</w:t>
            </w:r>
            <w:r w:rsidRPr="00A05AA9">
              <w:rPr>
                <w:rFonts w:ascii="Times New Roman" w:hAnsi="Times New Roman"/>
                <w:bCs/>
                <w:sz w:val="24"/>
                <w:szCs w:val="24"/>
              </w:rPr>
              <w:t>a</w:t>
            </w:r>
            <w:r>
              <w:rPr>
                <w:rFonts w:ascii="Times New Roman" w:hAnsi="Times New Roman"/>
                <w:bCs/>
                <w:sz w:val="24"/>
                <w:szCs w:val="24"/>
              </w:rPr>
              <w:t>re per a</w:t>
            </w:r>
            <w:r w:rsidRPr="00A05AA9">
              <w:rPr>
                <w:rFonts w:ascii="Times New Roman" w:hAnsi="Times New Roman"/>
                <w:bCs/>
                <w:sz w:val="24"/>
                <w:szCs w:val="24"/>
              </w:rPr>
              <w:t>ffrontare formalmente il progressivo aumento</w:t>
            </w:r>
            <w:r>
              <w:rPr>
                <w:rFonts w:ascii="Times New Roman" w:hAnsi="Times New Roman"/>
                <w:bCs/>
                <w:sz w:val="24"/>
                <w:szCs w:val="24"/>
              </w:rPr>
              <w:t xml:space="preserve"> del tasso di errore</w:t>
            </w:r>
            <w:r w:rsidRPr="00A05AA9">
              <w:rPr>
                <w:rFonts w:ascii="Times New Roman" w:hAnsi="Times New Roman"/>
                <w:bCs/>
                <w:sz w:val="24"/>
                <w:szCs w:val="24"/>
              </w:rPr>
              <w:t xml:space="preserve">, dovuto a molteplici cause endogene ed esogene, del tasso registratosi nelle ultime annualità attraverso un articolato Piano di Azione condiviso con le autorità nazionali ed europee nel quale sono state previste contromisure finalizzate a riportare gradualmente la percentuale di errore entro limiti accettabili. </w:t>
            </w:r>
          </w:p>
          <w:p w14:paraId="6CFF388E" w14:textId="77777777" w:rsidR="00096F10" w:rsidRPr="00A05AA9" w:rsidRDefault="00096F10" w:rsidP="00096F10">
            <w:pPr>
              <w:pStyle w:val="ListParagraph"/>
              <w:ind w:left="0"/>
              <w:jc w:val="both"/>
              <w:rPr>
                <w:rFonts w:ascii="Times New Roman" w:hAnsi="Times New Roman"/>
                <w:bCs/>
                <w:sz w:val="24"/>
                <w:szCs w:val="24"/>
              </w:rPr>
            </w:pPr>
            <w:r w:rsidRPr="00A05AA9">
              <w:rPr>
                <w:rFonts w:ascii="Times New Roman" w:hAnsi="Times New Roman"/>
                <w:bCs/>
                <w:sz w:val="24"/>
                <w:szCs w:val="24"/>
              </w:rPr>
              <w:t xml:space="preserve">Conseguentemente, </w:t>
            </w:r>
            <w:r>
              <w:rPr>
                <w:rFonts w:ascii="Times New Roman" w:hAnsi="Times New Roman"/>
                <w:bCs/>
                <w:sz w:val="24"/>
                <w:szCs w:val="24"/>
              </w:rPr>
              <w:t>a partire dall</w:t>
            </w:r>
            <w:r w:rsidRPr="00A05AA9">
              <w:rPr>
                <w:rFonts w:ascii="Times New Roman" w:hAnsi="Times New Roman"/>
                <w:bCs/>
                <w:sz w:val="24"/>
                <w:szCs w:val="24"/>
              </w:rPr>
              <w:t>’anno 2019 l’ARCEA ha deciso di orientare anche il Ciclo delle Performance verso le tematiche sopra descritte per riconnettere anche le valutazioni di tutto il personale ai risultati prodotti dal predetto Piano di Azione</w:t>
            </w:r>
            <w:r>
              <w:rPr>
                <w:rFonts w:ascii="Times New Roman" w:hAnsi="Times New Roman"/>
                <w:bCs/>
                <w:sz w:val="24"/>
                <w:szCs w:val="24"/>
              </w:rPr>
              <w:t xml:space="preserve"> e dalle successive attività di “mantenimento”</w:t>
            </w:r>
            <w:r w:rsidRPr="00A05AA9">
              <w:rPr>
                <w:rFonts w:ascii="Times New Roman" w:hAnsi="Times New Roman"/>
                <w:bCs/>
                <w:sz w:val="24"/>
                <w:szCs w:val="24"/>
              </w:rPr>
              <w:t xml:space="preserve">, puntando in tale modo sia a canalizzare tutti gli sforzi verso un obiettivo di fondamentale importanza sia ad integrare tra loro, come previsto dalla normativa, i diversi documenti Strategici adottati per il perseguimento dei propri obiettivi istituzionali. </w:t>
            </w:r>
          </w:p>
          <w:p w14:paraId="51325030" w14:textId="1D870235" w:rsidR="00096F10" w:rsidRDefault="00096F10" w:rsidP="006848D9">
            <w:pPr>
              <w:pStyle w:val="ListParagraph"/>
              <w:ind w:left="0"/>
              <w:jc w:val="both"/>
            </w:pPr>
            <w:r w:rsidRPr="00A05AA9">
              <w:rPr>
                <w:rFonts w:ascii="Times New Roman" w:hAnsi="Times New Roman"/>
                <w:bCs/>
                <w:sz w:val="24"/>
                <w:szCs w:val="24"/>
              </w:rPr>
              <w:t xml:space="preserve">Il presente Piano, pertanto, </w:t>
            </w:r>
            <w:r>
              <w:rPr>
                <w:rFonts w:ascii="Times New Roman" w:hAnsi="Times New Roman"/>
                <w:bCs/>
                <w:sz w:val="24"/>
                <w:szCs w:val="24"/>
              </w:rPr>
              <w:t xml:space="preserve">si pone nel solco del </w:t>
            </w:r>
            <w:r w:rsidRPr="00A05AA9">
              <w:rPr>
                <w:rFonts w:ascii="Times New Roman" w:hAnsi="Times New Roman"/>
                <w:bCs/>
                <w:sz w:val="24"/>
                <w:szCs w:val="24"/>
              </w:rPr>
              <w:t xml:space="preserve">percorso sperimentale </w:t>
            </w:r>
            <w:r>
              <w:rPr>
                <w:rFonts w:ascii="Times New Roman" w:hAnsi="Times New Roman"/>
                <w:bCs/>
                <w:sz w:val="24"/>
                <w:szCs w:val="24"/>
              </w:rPr>
              <w:t xml:space="preserve">avviato nello scorso anno, </w:t>
            </w:r>
            <w:r w:rsidR="002E5A41">
              <w:rPr>
                <w:rFonts w:ascii="Times New Roman" w:hAnsi="Times New Roman"/>
                <w:bCs/>
                <w:sz w:val="24"/>
                <w:szCs w:val="24"/>
              </w:rPr>
              <w:t xml:space="preserve">tramite il </w:t>
            </w:r>
            <w:r w:rsidRPr="00A05AA9">
              <w:rPr>
                <w:rFonts w:ascii="Times New Roman" w:hAnsi="Times New Roman"/>
                <w:bCs/>
                <w:sz w:val="24"/>
                <w:szCs w:val="24"/>
              </w:rPr>
              <w:t xml:space="preserve">quale l’Agenzia intende </w:t>
            </w:r>
            <w:r w:rsidR="002E5A41">
              <w:rPr>
                <w:rFonts w:ascii="Times New Roman" w:hAnsi="Times New Roman"/>
                <w:bCs/>
                <w:sz w:val="24"/>
                <w:szCs w:val="24"/>
              </w:rPr>
              <w:t>attribuire</w:t>
            </w:r>
            <w:r w:rsidR="002E5A41" w:rsidRPr="00A05AA9">
              <w:rPr>
                <w:rFonts w:ascii="Times New Roman" w:hAnsi="Times New Roman"/>
                <w:bCs/>
                <w:sz w:val="24"/>
                <w:szCs w:val="24"/>
              </w:rPr>
              <w:t xml:space="preserve"> </w:t>
            </w:r>
            <w:r w:rsidRPr="00A05AA9">
              <w:rPr>
                <w:rFonts w:ascii="Times New Roman" w:hAnsi="Times New Roman"/>
                <w:bCs/>
                <w:sz w:val="24"/>
                <w:szCs w:val="24"/>
              </w:rPr>
              <w:t xml:space="preserve">priorità assoluta alle attività di riduzione del tasso di errore anche attraverso la rivisitazione di obiettivi ed indicatori, sia di impatto che operativi. </w:t>
            </w:r>
          </w:p>
        </w:tc>
      </w:tr>
      <w:tr w:rsidR="002E5A41" w14:paraId="742E50ED" w14:textId="77777777" w:rsidTr="001978E4">
        <w:trPr>
          <w:trHeight w:val="5278"/>
          <w:hidden/>
        </w:trPr>
        <w:tc>
          <w:tcPr>
            <w:tcW w:w="4818" w:type="dxa"/>
          </w:tcPr>
          <w:p w14:paraId="00FC9FAF" w14:textId="77777777" w:rsidR="002E5A41" w:rsidRPr="00830DEF" w:rsidRDefault="002E5A41" w:rsidP="00830DEF">
            <w:pPr>
              <w:jc w:val="both"/>
              <w:rPr>
                <w:rFonts w:ascii="Times New Roman" w:hAnsi="Times New Roman"/>
                <w:vanish/>
                <w:sz w:val="24"/>
                <w:szCs w:val="24"/>
              </w:rPr>
            </w:pPr>
            <w:r>
              <w:rPr>
                <w:rFonts w:ascii="Times New Roman" w:hAnsi="Times New Roman"/>
                <w:vanish/>
                <w:sz w:val="24"/>
                <w:szCs w:val="24"/>
              </w:rPr>
              <w:lastRenderedPageBreak/>
              <w:t>2.4 Utilizzare le aree interne come motore dello sviluppo locale per costruire territori resilienti;</w:t>
            </w:r>
          </w:p>
          <w:p w14:paraId="7686B092" w14:textId="77777777" w:rsidR="002E5A41" w:rsidRPr="00830DEF" w:rsidRDefault="002E5A41" w:rsidP="0027218B">
            <w:pPr>
              <w:jc w:val="both"/>
              <w:rPr>
                <w:rFonts w:ascii="Times New Roman" w:hAnsi="Times New Roman"/>
                <w:vanish/>
                <w:sz w:val="24"/>
                <w:szCs w:val="24"/>
              </w:rPr>
            </w:pPr>
            <w:r>
              <w:rPr>
                <w:rFonts w:ascii="Times New Roman" w:hAnsi="Times New Roman"/>
                <w:vanish/>
                <w:sz w:val="24"/>
                <w:szCs w:val="24"/>
              </w:rPr>
              <w:t>3.2 Aumentare la competitività del settore agricolo;</w:t>
            </w:r>
          </w:p>
        </w:tc>
        <w:tc>
          <w:tcPr>
            <w:tcW w:w="4818" w:type="dxa"/>
          </w:tcPr>
          <w:p w14:paraId="2830D37E" w14:textId="77777777" w:rsidR="002E5A41" w:rsidRDefault="002E5A41" w:rsidP="00096F10">
            <w:pPr>
              <w:jc w:val="both"/>
              <w:rPr>
                <w:rFonts w:ascii="Times New Roman" w:hAnsi="Times New Roman"/>
                <w:sz w:val="24"/>
                <w:szCs w:val="24"/>
              </w:rPr>
            </w:pPr>
            <w:r>
              <w:rPr>
                <w:rFonts w:ascii="Times New Roman" w:hAnsi="Times New Roman"/>
                <w:sz w:val="24"/>
                <w:szCs w:val="24"/>
              </w:rPr>
              <w:t>Rispetto a tali obiettivi strategici, in relazione alle proprie funzioni istituzionali, puntualmente descritte dalla normativa nazionale e comunitaria, il ruolo dell’ARCEA deve essere ricondotto alla corretta e tempestiva erogazione dei fondi in ossequio alle politiche e alle linee strategiche proprie della Regione Calabria. In particolare, tali aspetti si riconnettono fortemente all’obiettivo strategico numero 2 “</w:t>
            </w:r>
            <w:r w:rsidRPr="00830DEF">
              <w:rPr>
                <w:rFonts w:ascii="Times New Roman" w:hAnsi="Times New Roman"/>
                <w:sz w:val="24"/>
                <w:szCs w:val="24"/>
              </w:rPr>
              <w:t>Raggiungimento degli obiettivi di spesa previsti dai regolamenti comunitari di riferimento per i Fondi FEAGA e FEASR: (peso 30 %) che</w:t>
            </w:r>
            <w:r>
              <w:rPr>
                <w:rFonts w:ascii="Times New Roman" w:hAnsi="Times New Roman"/>
                <w:sz w:val="24"/>
                <w:szCs w:val="24"/>
              </w:rPr>
              <w:t>, in estrema sintesi,</w:t>
            </w:r>
            <w:r w:rsidRPr="00830DEF">
              <w:rPr>
                <w:rFonts w:ascii="Times New Roman" w:hAnsi="Times New Roman"/>
                <w:sz w:val="24"/>
                <w:szCs w:val="24"/>
              </w:rPr>
              <w:t xml:space="preserve"> consiste nella massima diffusione di risorse nel tessuto economico-sociale a</w:t>
            </w:r>
            <w:r>
              <w:rPr>
                <w:rFonts w:ascii="Times New Roman" w:hAnsi="Times New Roman"/>
                <w:sz w:val="24"/>
                <w:szCs w:val="24"/>
              </w:rPr>
              <w:t>gricolo della Regione Calabria</w:t>
            </w:r>
            <w:r w:rsidRPr="00830DEF">
              <w:rPr>
                <w:rFonts w:ascii="Times New Roman" w:hAnsi="Times New Roman"/>
                <w:sz w:val="24"/>
                <w:szCs w:val="24"/>
              </w:rPr>
              <w:t>.</w:t>
            </w:r>
          </w:p>
        </w:tc>
      </w:tr>
    </w:tbl>
    <w:p w14:paraId="2FE3913B" w14:textId="77777777" w:rsidR="003A2D66" w:rsidRPr="0027218B" w:rsidRDefault="003A2D66" w:rsidP="0027218B">
      <w:pPr>
        <w:jc w:val="both"/>
        <w:rPr>
          <w:rFonts w:ascii="Times New Roman" w:hAnsi="Times New Roman"/>
          <w:sz w:val="24"/>
          <w:szCs w:val="24"/>
        </w:rPr>
      </w:pPr>
    </w:p>
    <w:p w14:paraId="48474519" w14:textId="77777777" w:rsidR="0027218B" w:rsidRPr="003F621F" w:rsidRDefault="0027218B" w:rsidP="003F621F">
      <w:pPr>
        <w:rPr>
          <w:rFonts w:ascii="Times New Roman" w:hAnsi="Times New Roman"/>
          <w:sz w:val="24"/>
          <w:szCs w:val="24"/>
        </w:rPr>
      </w:pPr>
    </w:p>
    <w:p w14:paraId="7132A08D" w14:textId="77777777" w:rsidR="0084563D" w:rsidRPr="00E63330" w:rsidRDefault="0096592E" w:rsidP="0084563D">
      <w:pPr>
        <w:pStyle w:val="Heading2"/>
      </w:pPr>
      <w:bookmarkStart w:id="9" w:name="_Toc536444779"/>
      <w:bookmarkStart w:id="10" w:name="_Toc536444826"/>
      <w:bookmarkStart w:id="11" w:name="_Toc536623198"/>
      <w:bookmarkStart w:id="12" w:name="_Toc536626569"/>
      <w:bookmarkStart w:id="13" w:name="_Toc536634292"/>
      <w:bookmarkStart w:id="14" w:name="_Toc536636814"/>
      <w:bookmarkStart w:id="15" w:name="_Toc31571628"/>
      <w:bookmarkEnd w:id="9"/>
      <w:bookmarkEnd w:id="10"/>
      <w:bookmarkEnd w:id="11"/>
      <w:bookmarkEnd w:id="12"/>
      <w:bookmarkEnd w:id="13"/>
      <w:bookmarkEnd w:id="14"/>
      <w:r w:rsidRPr="003C3367">
        <w:t>Rielaborazione grafica del Piano in favore degli stakeholders</w:t>
      </w:r>
      <w:bookmarkEnd w:id="15"/>
    </w:p>
    <w:p w14:paraId="3E464493" w14:textId="77777777" w:rsidR="0052004D" w:rsidRPr="00E63330" w:rsidRDefault="0052004D" w:rsidP="0084563D">
      <w:pPr>
        <w:autoSpaceDE w:val="0"/>
        <w:autoSpaceDN w:val="0"/>
        <w:adjustRightInd w:val="0"/>
        <w:spacing w:after="0"/>
        <w:jc w:val="both"/>
        <w:rPr>
          <w:rFonts w:ascii="Times New Roman" w:hAnsi="Times New Roman"/>
          <w:sz w:val="24"/>
        </w:rPr>
      </w:pPr>
    </w:p>
    <w:p w14:paraId="28C17EEA" w14:textId="77777777" w:rsidR="0084563D" w:rsidRPr="00E63330" w:rsidRDefault="0096592E" w:rsidP="0084563D">
      <w:pPr>
        <w:autoSpaceDE w:val="0"/>
        <w:autoSpaceDN w:val="0"/>
        <w:adjustRightInd w:val="0"/>
        <w:spacing w:after="0"/>
        <w:jc w:val="both"/>
        <w:rPr>
          <w:rFonts w:ascii="Times New Roman" w:hAnsi="Times New Roman"/>
          <w:sz w:val="24"/>
        </w:rPr>
      </w:pPr>
      <w:r w:rsidRPr="006C5DF3">
        <w:rPr>
          <w:rFonts w:ascii="Times New Roman" w:hAnsi="Times New Roman"/>
          <w:sz w:val="24"/>
        </w:rPr>
        <w:t xml:space="preserve">A partire dal 2017, nell’ottica di un continuo miglioramento del Piano, condividendo un suggerimento dell’OIV, sono state previste rielaborazioni dei contenuti, presentate sotto forma di allegati, da un punto di vista grafico ed espositivo, che permettono </w:t>
      </w:r>
      <w:r w:rsidRPr="00602596">
        <w:rPr>
          <w:rFonts w:ascii="Times New Roman" w:hAnsi="Times New Roman"/>
          <w:sz w:val="24"/>
        </w:rPr>
        <w:t xml:space="preserve">di adottare modalità e tecniche di rappresentazione dei dati specializzati per tipologie di portatori di interessi (cittadini e associazioni, imprese, enti locali, Istituzioni di carattere nazionale ed europeo quali AGID, Garante Privacy, </w:t>
      </w:r>
      <w:r w:rsidR="0074533F">
        <w:rPr>
          <w:rFonts w:ascii="Times New Roman" w:hAnsi="Times New Roman"/>
          <w:sz w:val="24"/>
        </w:rPr>
        <w:t>MIPAAFT</w:t>
      </w:r>
      <w:r w:rsidRPr="00602596">
        <w:rPr>
          <w:rFonts w:ascii="Times New Roman" w:hAnsi="Times New Roman"/>
          <w:sz w:val="24"/>
        </w:rPr>
        <w:t xml:space="preserve">, Commissione Europea, Forze dell’Ordine, Corte dei conti, etc). In particolare, al presente Piano sono allegati due documenti che ripropongono i contenuti inquadrandoli da prospettive diverse: </w:t>
      </w:r>
    </w:p>
    <w:p w14:paraId="222EA3BD" w14:textId="77777777" w:rsidR="0084563D" w:rsidRPr="00E63330" w:rsidRDefault="0096592E" w:rsidP="00085FE7">
      <w:pPr>
        <w:numPr>
          <w:ilvl w:val="1"/>
          <w:numId w:val="49"/>
        </w:numPr>
        <w:autoSpaceDE w:val="0"/>
        <w:autoSpaceDN w:val="0"/>
        <w:adjustRightInd w:val="0"/>
        <w:spacing w:after="0"/>
        <w:ind w:left="426" w:hanging="284"/>
        <w:jc w:val="both"/>
        <w:rPr>
          <w:rFonts w:ascii="Times New Roman" w:hAnsi="Times New Roman"/>
          <w:sz w:val="24"/>
        </w:rPr>
      </w:pPr>
      <w:r w:rsidRPr="006C5DF3">
        <w:rPr>
          <w:rFonts w:ascii="Times New Roman" w:hAnsi="Times New Roman"/>
          <w:sz w:val="24"/>
        </w:rPr>
        <w:t>Il primo è un documento che utilizza la medesima tecnica descrittiva del Piano,</w:t>
      </w:r>
      <w:r w:rsidRPr="00602596">
        <w:rPr>
          <w:rFonts w:ascii="Times New Roman" w:hAnsi="Times New Roman"/>
          <w:sz w:val="24"/>
        </w:rPr>
        <w:t xml:space="preserve"> ma è molto più sintetico e fortemente focalizzato sugli interessi dei cittadini, per come emersi attraverso i continui contatti che intercorrono tra ARCEA ed i suoi utenti; sono stati, inoltre, inseriti all’interno dei paragrafi alcuni “box di contestualizzazione” in cui sono riportate sinteticamente le modalità con le quali il contenuto della sezione incrocia l’interesse dei cittadini. </w:t>
      </w:r>
    </w:p>
    <w:p w14:paraId="724C3D22" w14:textId="77777777" w:rsidR="0052004D" w:rsidRPr="00E63330" w:rsidRDefault="0096592E" w:rsidP="00085FE7">
      <w:pPr>
        <w:numPr>
          <w:ilvl w:val="1"/>
          <w:numId w:val="49"/>
        </w:numPr>
        <w:autoSpaceDE w:val="0"/>
        <w:autoSpaceDN w:val="0"/>
        <w:adjustRightInd w:val="0"/>
        <w:spacing w:after="0"/>
        <w:ind w:left="426" w:hanging="284"/>
        <w:jc w:val="both"/>
        <w:rPr>
          <w:rFonts w:ascii="Times New Roman" w:hAnsi="Times New Roman"/>
          <w:sz w:val="24"/>
        </w:rPr>
      </w:pPr>
      <w:r w:rsidRPr="006C5DF3">
        <w:rPr>
          <w:rFonts w:ascii="Times New Roman" w:hAnsi="Times New Roman"/>
          <w:sz w:val="24"/>
        </w:rPr>
        <w:t>Il secondo è, invece, un documento grafico, pensato come una presentazione “</w:t>
      </w:r>
      <w:proofErr w:type="spellStart"/>
      <w:r w:rsidRPr="006C5DF3">
        <w:rPr>
          <w:rFonts w:ascii="Times New Roman" w:hAnsi="Times New Roman"/>
          <w:sz w:val="24"/>
        </w:rPr>
        <w:t>Power</w:t>
      </w:r>
      <w:proofErr w:type="spellEnd"/>
      <w:r w:rsidRPr="006C5DF3">
        <w:rPr>
          <w:rFonts w:ascii="Times New Roman" w:hAnsi="Times New Roman"/>
          <w:sz w:val="24"/>
        </w:rPr>
        <w:t xml:space="preserve"> Point”, in cui sono condensati</w:t>
      </w:r>
      <w:r w:rsidR="002E5A41">
        <w:rPr>
          <w:rFonts w:ascii="Times New Roman" w:hAnsi="Times New Roman"/>
          <w:sz w:val="24"/>
        </w:rPr>
        <w:t>,</w:t>
      </w:r>
      <w:r w:rsidRPr="006C5DF3">
        <w:rPr>
          <w:rFonts w:ascii="Times New Roman" w:hAnsi="Times New Roman"/>
          <w:sz w:val="24"/>
        </w:rPr>
        <w:t xml:space="preserve"> </w:t>
      </w:r>
      <w:r w:rsidRPr="00602596">
        <w:rPr>
          <w:rFonts w:ascii="Times New Roman" w:hAnsi="Times New Roman"/>
          <w:sz w:val="24"/>
        </w:rPr>
        <w:t>nella forma grafica e fortemente intuitiva delle “slide”, i punti essenziali del Piano e sono proposti focus tematici su argomenti di interesse di diverse categorie di stakeholder. In particolare, rispetto allo scorso anno, sono stati selezion</w:t>
      </w:r>
      <w:r w:rsidR="002E5A41">
        <w:rPr>
          <w:rFonts w:ascii="Times New Roman" w:hAnsi="Times New Roman"/>
          <w:sz w:val="24"/>
        </w:rPr>
        <w:t>at</w:t>
      </w:r>
      <w:r w:rsidRPr="00602596">
        <w:rPr>
          <w:rFonts w:ascii="Times New Roman" w:hAnsi="Times New Roman"/>
          <w:sz w:val="24"/>
        </w:rPr>
        <w:t>i i seguenti focus tematici, ampliati in numero e per platea di stakeholders potenzialmente raggiunti:</w:t>
      </w:r>
    </w:p>
    <w:p w14:paraId="71D23962" w14:textId="77777777" w:rsidR="0052004D" w:rsidRPr="00E63330" w:rsidRDefault="0052004D" w:rsidP="0052004D">
      <w:pPr>
        <w:autoSpaceDE w:val="0"/>
        <w:autoSpaceDN w:val="0"/>
        <w:adjustRightInd w:val="0"/>
        <w:spacing w:after="0"/>
        <w:ind w:left="1440"/>
        <w:jc w:val="both"/>
        <w:rPr>
          <w:rFonts w:ascii="Times New Roman" w:hAnsi="Times New Roman"/>
          <w:sz w:val="24"/>
        </w:rPr>
      </w:pPr>
    </w:p>
    <w:tbl>
      <w:tblPr>
        <w:tblW w:w="5000" w:type="pct"/>
        <w:jc w:val="center"/>
        <w:tblBorders>
          <w:top w:val="single" w:sz="8" w:space="0" w:color="4F81BD"/>
          <w:bottom w:val="single" w:sz="8" w:space="0" w:color="4F81BD"/>
        </w:tblBorders>
        <w:tblLook w:val="04A0" w:firstRow="1" w:lastRow="0" w:firstColumn="1" w:lastColumn="0" w:noHBand="0" w:noVBand="1"/>
      </w:tblPr>
      <w:tblGrid>
        <w:gridCol w:w="4169"/>
        <w:gridCol w:w="5327"/>
      </w:tblGrid>
      <w:tr w:rsidR="00A409F1" w:rsidRPr="004259A8" w14:paraId="779B00EC" w14:textId="77777777" w:rsidTr="003C3367">
        <w:trPr>
          <w:jc w:val="center"/>
        </w:trPr>
        <w:tc>
          <w:tcPr>
            <w:tcW w:w="2195" w:type="pct"/>
            <w:tcBorders>
              <w:top w:val="single" w:sz="8" w:space="0" w:color="4F81BD"/>
              <w:left w:val="nil"/>
              <w:bottom w:val="single" w:sz="8" w:space="0" w:color="4F81BD"/>
              <w:right w:val="nil"/>
            </w:tcBorders>
            <w:shd w:val="clear" w:color="auto" w:fill="auto"/>
          </w:tcPr>
          <w:p w14:paraId="28F06482" w14:textId="77777777" w:rsidR="00A409F1" w:rsidRPr="004259A8" w:rsidRDefault="0096592E" w:rsidP="008035CD">
            <w:pPr>
              <w:autoSpaceDE w:val="0"/>
              <w:autoSpaceDN w:val="0"/>
              <w:adjustRightInd w:val="0"/>
              <w:spacing w:after="0"/>
              <w:jc w:val="center"/>
              <w:rPr>
                <w:rFonts w:ascii="Times New Roman" w:hAnsi="Times New Roman"/>
                <w:b/>
                <w:bCs/>
                <w:color w:val="000000" w:themeColor="text1"/>
                <w:sz w:val="24"/>
              </w:rPr>
            </w:pPr>
            <w:r w:rsidRPr="004259A8">
              <w:rPr>
                <w:rFonts w:ascii="Times New Roman" w:hAnsi="Times New Roman"/>
                <w:b/>
                <w:bCs/>
                <w:color w:val="000000" w:themeColor="text1"/>
                <w:sz w:val="24"/>
              </w:rPr>
              <w:t>Focus Tematico</w:t>
            </w:r>
          </w:p>
        </w:tc>
        <w:tc>
          <w:tcPr>
            <w:tcW w:w="2805" w:type="pct"/>
            <w:tcBorders>
              <w:top w:val="single" w:sz="8" w:space="0" w:color="4F81BD"/>
              <w:left w:val="nil"/>
              <w:bottom w:val="single" w:sz="8" w:space="0" w:color="4F81BD"/>
              <w:right w:val="nil"/>
            </w:tcBorders>
            <w:shd w:val="clear" w:color="auto" w:fill="auto"/>
          </w:tcPr>
          <w:p w14:paraId="294C851A" w14:textId="77777777" w:rsidR="00A409F1" w:rsidRPr="004259A8" w:rsidRDefault="0096592E" w:rsidP="008035CD">
            <w:pPr>
              <w:autoSpaceDE w:val="0"/>
              <w:autoSpaceDN w:val="0"/>
              <w:adjustRightInd w:val="0"/>
              <w:spacing w:after="0"/>
              <w:jc w:val="center"/>
              <w:rPr>
                <w:rFonts w:ascii="Times New Roman" w:hAnsi="Times New Roman"/>
                <w:b/>
                <w:bCs/>
                <w:color w:val="000000" w:themeColor="text1"/>
                <w:sz w:val="24"/>
              </w:rPr>
            </w:pPr>
            <w:r w:rsidRPr="004259A8">
              <w:rPr>
                <w:rFonts w:ascii="Times New Roman" w:hAnsi="Times New Roman"/>
                <w:b/>
                <w:bCs/>
                <w:color w:val="000000" w:themeColor="text1"/>
                <w:sz w:val="24"/>
              </w:rPr>
              <w:t>Principali stakeholders di riferimento</w:t>
            </w:r>
          </w:p>
        </w:tc>
      </w:tr>
      <w:tr w:rsidR="00A409F1" w:rsidRPr="004259A8" w14:paraId="04FF3B55" w14:textId="77777777" w:rsidTr="003C3367">
        <w:trPr>
          <w:jc w:val="center"/>
        </w:trPr>
        <w:tc>
          <w:tcPr>
            <w:tcW w:w="2195" w:type="pct"/>
            <w:tcBorders>
              <w:left w:val="nil"/>
              <w:right w:val="nil"/>
            </w:tcBorders>
            <w:shd w:val="clear" w:color="auto" w:fill="D3DFEE"/>
          </w:tcPr>
          <w:p w14:paraId="107F4CB5" w14:textId="77777777" w:rsidR="00A409F1" w:rsidRPr="004259A8" w:rsidRDefault="0096592E" w:rsidP="007971CF">
            <w:pPr>
              <w:autoSpaceDE w:val="0"/>
              <w:autoSpaceDN w:val="0"/>
              <w:adjustRightInd w:val="0"/>
              <w:spacing w:after="0"/>
              <w:jc w:val="both"/>
              <w:rPr>
                <w:rFonts w:ascii="Times New Roman" w:hAnsi="Times New Roman"/>
                <w:b/>
                <w:bCs/>
                <w:color w:val="000000" w:themeColor="text1"/>
                <w:sz w:val="24"/>
              </w:rPr>
            </w:pPr>
            <w:bookmarkStart w:id="16" w:name="_Hlk505505828"/>
            <w:r w:rsidRPr="004259A8">
              <w:rPr>
                <w:rFonts w:ascii="Times New Roman" w:hAnsi="Times New Roman"/>
                <w:b/>
                <w:bCs/>
                <w:color w:val="000000" w:themeColor="text1"/>
                <w:sz w:val="24"/>
              </w:rPr>
              <w:t>I dettagli dei pagamenti effettuati</w:t>
            </w:r>
          </w:p>
        </w:tc>
        <w:tc>
          <w:tcPr>
            <w:tcW w:w="2805" w:type="pct"/>
            <w:tcBorders>
              <w:left w:val="nil"/>
              <w:right w:val="nil"/>
            </w:tcBorders>
            <w:shd w:val="clear" w:color="auto" w:fill="D3DFEE"/>
          </w:tcPr>
          <w:p w14:paraId="7EAE6FAD" w14:textId="77777777" w:rsidR="00A409F1" w:rsidRPr="004259A8" w:rsidRDefault="0096592E" w:rsidP="007971CF">
            <w:pPr>
              <w:autoSpaceDE w:val="0"/>
              <w:autoSpaceDN w:val="0"/>
              <w:adjustRightInd w:val="0"/>
              <w:spacing w:after="0"/>
              <w:jc w:val="both"/>
              <w:rPr>
                <w:rFonts w:ascii="Times New Roman" w:hAnsi="Times New Roman"/>
                <w:color w:val="000000" w:themeColor="text1"/>
                <w:sz w:val="24"/>
              </w:rPr>
            </w:pPr>
            <w:r w:rsidRPr="004259A8">
              <w:rPr>
                <w:rFonts w:ascii="Times New Roman" w:hAnsi="Times New Roman"/>
                <w:color w:val="000000" w:themeColor="text1"/>
                <w:sz w:val="24"/>
              </w:rPr>
              <w:t>CAA e beneficiari</w:t>
            </w:r>
          </w:p>
        </w:tc>
      </w:tr>
      <w:tr w:rsidR="00A409F1" w:rsidRPr="004259A8" w14:paraId="7022E714" w14:textId="77777777" w:rsidTr="003C3367">
        <w:trPr>
          <w:jc w:val="center"/>
        </w:trPr>
        <w:tc>
          <w:tcPr>
            <w:tcW w:w="2195" w:type="pct"/>
            <w:shd w:val="clear" w:color="auto" w:fill="auto"/>
          </w:tcPr>
          <w:p w14:paraId="4E93EC8B" w14:textId="77777777" w:rsidR="00A409F1" w:rsidRPr="004259A8" w:rsidRDefault="0096592E" w:rsidP="007971CF">
            <w:pPr>
              <w:autoSpaceDE w:val="0"/>
              <w:autoSpaceDN w:val="0"/>
              <w:adjustRightInd w:val="0"/>
              <w:spacing w:after="0"/>
              <w:jc w:val="both"/>
              <w:rPr>
                <w:rFonts w:ascii="Times New Roman" w:hAnsi="Times New Roman"/>
                <w:b/>
                <w:bCs/>
                <w:color w:val="000000" w:themeColor="text1"/>
                <w:sz w:val="24"/>
              </w:rPr>
            </w:pPr>
            <w:bookmarkStart w:id="17" w:name="_Hlk505505823"/>
            <w:bookmarkEnd w:id="16"/>
            <w:r w:rsidRPr="004259A8">
              <w:rPr>
                <w:rFonts w:ascii="Times New Roman" w:hAnsi="Times New Roman"/>
                <w:b/>
                <w:bCs/>
                <w:color w:val="000000" w:themeColor="text1"/>
                <w:sz w:val="24"/>
              </w:rPr>
              <w:t>I dati relativi alla Sicurezza delle Informazioni</w:t>
            </w:r>
          </w:p>
        </w:tc>
        <w:tc>
          <w:tcPr>
            <w:tcW w:w="2805" w:type="pct"/>
            <w:shd w:val="clear" w:color="auto" w:fill="auto"/>
          </w:tcPr>
          <w:p w14:paraId="1BE660F9" w14:textId="77777777" w:rsidR="00A409F1" w:rsidRPr="004259A8" w:rsidRDefault="0096592E" w:rsidP="007971CF">
            <w:pPr>
              <w:autoSpaceDE w:val="0"/>
              <w:autoSpaceDN w:val="0"/>
              <w:adjustRightInd w:val="0"/>
              <w:spacing w:after="0"/>
              <w:jc w:val="both"/>
              <w:rPr>
                <w:rFonts w:ascii="Times New Roman" w:hAnsi="Times New Roman"/>
                <w:color w:val="000000" w:themeColor="text1"/>
                <w:sz w:val="24"/>
              </w:rPr>
            </w:pPr>
            <w:r w:rsidRPr="004259A8">
              <w:rPr>
                <w:rFonts w:ascii="Times New Roman" w:hAnsi="Times New Roman"/>
                <w:color w:val="000000" w:themeColor="text1"/>
                <w:sz w:val="24"/>
              </w:rPr>
              <w:t xml:space="preserve">istituzioni poste a presidio del processo di informatizzazione della pubblicazione </w:t>
            </w:r>
            <w:r w:rsidRPr="004259A8">
              <w:rPr>
                <w:rFonts w:ascii="Times New Roman" w:hAnsi="Times New Roman"/>
                <w:color w:val="000000" w:themeColor="text1"/>
                <w:sz w:val="24"/>
              </w:rPr>
              <w:lastRenderedPageBreak/>
              <w:t>amministrazione, come l’Agenzia per l’Italia Digitale o Garante per la privacy</w:t>
            </w:r>
          </w:p>
        </w:tc>
      </w:tr>
      <w:bookmarkEnd w:id="17"/>
      <w:tr w:rsidR="00A409F1" w:rsidRPr="004259A8" w14:paraId="65708FC8" w14:textId="77777777" w:rsidTr="003C3367">
        <w:trPr>
          <w:jc w:val="center"/>
        </w:trPr>
        <w:tc>
          <w:tcPr>
            <w:tcW w:w="2195" w:type="pct"/>
            <w:tcBorders>
              <w:left w:val="nil"/>
              <w:right w:val="nil"/>
            </w:tcBorders>
            <w:shd w:val="clear" w:color="auto" w:fill="D3DFEE"/>
          </w:tcPr>
          <w:p w14:paraId="0607D411" w14:textId="77777777" w:rsidR="00A409F1" w:rsidRPr="004259A8" w:rsidRDefault="0096592E" w:rsidP="007971CF">
            <w:pPr>
              <w:autoSpaceDE w:val="0"/>
              <w:autoSpaceDN w:val="0"/>
              <w:adjustRightInd w:val="0"/>
              <w:spacing w:after="0"/>
              <w:jc w:val="both"/>
              <w:rPr>
                <w:rFonts w:ascii="Times New Roman" w:hAnsi="Times New Roman"/>
                <w:b/>
                <w:bCs/>
                <w:color w:val="000000" w:themeColor="text1"/>
                <w:sz w:val="24"/>
              </w:rPr>
            </w:pPr>
            <w:r w:rsidRPr="004259A8">
              <w:rPr>
                <w:rFonts w:ascii="Times New Roman" w:hAnsi="Times New Roman"/>
                <w:b/>
                <w:bCs/>
                <w:color w:val="000000" w:themeColor="text1"/>
                <w:sz w:val="24"/>
              </w:rPr>
              <w:lastRenderedPageBreak/>
              <w:t>Il processo sotteso alle erogazioni dei fondi FEASR e FEAGA ed al sistema dei controlli</w:t>
            </w:r>
          </w:p>
        </w:tc>
        <w:tc>
          <w:tcPr>
            <w:tcW w:w="2805" w:type="pct"/>
            <w:tcBorders>
              <w:left w:val="nil"/>
              <w:right w:val="nil"/>
            </w:tcBorders>
            <w:shd w:val="clear" w:color="auto" w:fill="D3DFEE"/>
          </w:tcPr>
          <w:p w14:paraId="755F55EE" w14:textId="77777777" w:rsidR="00A409F1" w:rsidRPr="004259A8" w:rsidRDefault="0096592E" w:rsidP="007971CF">
            <w:pPr>
              <w:autoSpaceDE w:val="0"/>
              <w:autoSpaceDN w:val="0"/>
              <w:adjustRightInd w:val="0"/>
              <w:spacing w:after="0"/>
              <w:jc w:val="both"/>
              <w:rPr>
                <w:rFonts w:ascii="Times New Roman" w:hAnsi="Times New Roman"/>
                <w:color w:val="000000" w:themeColor="text1"/>
                <w:sz w:val="24"/>
              </w:rPr>
            </w:pPr>
            <w:r w:rsidRPr="004259A8">
              <w:rPr>
                <w:rFonts w:ascii="Times New Roman" w:hAnsi="Times New Roman"/>
                <w:color w:val="000000" w:themeColor="text1"/>
                <w:sz w:val="24"/>
              </w:rPr>
              <w:t>Regione Calabria, Ministero delle Politiche Agricole, la Commissione Europea e l’Organismo di Certificazione</w:t>
            </w:r>
          </w:p>
        </w:tc>
      </w:tr>
      <w:tr w:rsidR="00A409F1" w:rsidRPr="004259A8" w14:paraId="658CD4DA" w14:textId="77777777" w:rsidTr="003C3367">
        <w:trPr>
          <w:jc w:val="center"/>
        </w:trPr>
        <w:tc>
          <w:tcPr>
            <w:tcW w:w="2195" w:type="pct"/>
            <w:shd w:val="clear" w:color="auto" w:fill="auto"/>
          </w:tcPr>
          <w:p w14:paraId="2A48E378" w14:textId="77777777" w:rsidR="00A409F1" w:rsidRPr="004259A8" w:rsidRDefault="0096592E" w:rsidP="007971CF">
            <w:pPr>
              <w:autoSpaceDE w:val="0"/>
              <w:autoSpaceDN w:val="0"/>
              <w:adjustRightInd w:val="0"/>
              <w:spacing w:after="0"/>
              <w:jc w:val="both"/>
              <w:rPr>
                <w:rFonts w:ascii="Times New Roman" w:hAnsi="Times New Roman"/>
                <w:b/>
                <w:bCs/>
                <w:color w:val="000000" w:themeColor="text1"/>
                <w:sz w:val="24"/>
              </w:rPr>
            </w:pPr>
            <w:r w:rsidRPr="004259A8">
              <w:rPr>
                <w:rFonts w:ascii="Times New Roman" w:hAnsi="Times New Roman"/>
                <w:b/>
                <w:bCs/>
                <w:color w:val="000000" w:themeColor="text1"/>
                <w:sz w:val="24"/>
              </w:rPr>
              <w:t>La lotta antifrode dell’ARCEA</w:t>
            </w:r>
          </w:p>
        </w:tc>
        <w:tc>
          <w:tcPr>
            <w:tcW w:w="2805" w:type="pct"/>
            <w:shd w:val="clear" w:color="auto" w:fill="auto"/>
          </w:tcPr>
          <w:p w14:paraId="494B3714" w14:textId="77777777" w:rsidR="00A409F1" w:rsidRPr="004259A8" w:rsidRDefault="0096592E" w:rsidP="007971CF">
            <w:pPr>
              <w:autoSpaceDE w:val="0"/>
              <w:autoSpaceDN w:val="0"/>
              <w:adjustRightInd w:val="0"/>
              <w:spacing w:after="0"/>
              <w:jc w:val="both"/>
              <w:rPr>
                <w:rFonts w:ascii="Times New Roman" w:hAnsi="Times New Roman"/>
                <w:color w:val="000000" w:themeColor="text1"/>
                <w:sz w:val="24"/>
              </w:rPr>
            </w:pPr>
            <w:r w:rsidRPr="004259A8">
              <w:rPr>
                <w:rFonts w:ascii="Times New Roman" w:hAnsi="Times New Roman"/>
                <w:color w:val="000000" w:themeColor="text1"/>
                <w:sz w:val="24"/>
              </w:rPr>
              <w:t>Corte dei Conti, Corpi di Polizia, Prefetture e Procure dello Stato</w:t>
            </w:r>
          </w:p>
        </w:tc>
      </w:tr>
      <w:tr w:rsidR="00BD74CE" w:rsidRPr="004259A8" w14:paraId="0EDE9A29" w14:textId="77777777" w:rsidTr="00A409F1">
        <w:trPr>
          <w:jc w:val="center"/>
        </w:trPr>
        <w:tc>
          <w:tcPr>
            <w:tcW w:w="2195" w:type="pct"/>
            <w:tcBorders>
              <w:left w:val="nil"/>
              <w:right w:val="nil"/>
            </w:tcBorders>
            <w:shd w:val="clear" w:color="auto" w:fill="D3DFEE"/>
          </w:tcPr>
          <w:p w14:paraId="66CEA02F" w14:textId="77777777" w:rsidR="00BD74CE" w:rsidRPr="004259A8" w:rsidRDefault="0096592E" w:rsidP="007971CF">
            <w:pPr>
              <w:pStyle w:val="NormalWeb"/>
              <w:spacing w:before="0" w:beforeAutospacing="0" w:after="0" w:afterAutospacing="0" w:line="276" w:lineRule="auto"/>
              <w:jc w:val="both"/>
              <w:rPr>
                <w:rFonts w:eastAsia="Calibri"/>
                <w:b/>
                <w:bCs/>
                <w:color w:val="000000" w:themeColor="text1"/>
                <w:szCs w:val="22"/>
                <w:lang w:eastAsia="en-US"/>
              </w:rPr>
            </w:pPr>
            <w:r w:rsidRPr="004259A8">
              <w:rPr>
                <w:rFonts w:eastAsia="Calibri"/>
                <w:b/>
                <w:bCs/>
                <w:color w:val="000000" w:themeColor="text1"/>
                <w:szCs w:val="22"/>
                <w:lang w:eastAsia="en-US"/>
              </w:rPr>
              <w:t>Contabilità Analitica</w:t>
            </w:r>
          </w:p>
        </w:tc>
        <w:tc>
          <w:tcPr>
            <w:tcW w:w="2805" w:type="pct"/>
            <w:tcBorders>
              <w:left w:val="nil"/>
              <w:right w:val="nil"/>
            </w:tcBorders>
            <w:shd w:val="clear" w:color="auto" w:fill="D3DFEE"/>
          </w:tcPr>
          <w:p w14:paraId="1FE427FB" w14:textId="77777777" w:rsidR="00BD74CE" w:rsidRPr="004259A8" w:rsidRDefault="0096592E" w:rsidP="007971CF">
            <w:pPr>
              <w:pStyle w:val="NormalWeb"/>
              <w:spacing w:before="0" w:beforeAutospacing="0" w:after="0" w:afterAutospacing="0" w:line="276" w:lineRule="auto"/>
              <w:jc w:val="both"/>
              <w:rPr>
                <w:rFonts w:eastAsia="Calibri"/>
                <w:color w:val="000000" w:themeColor="text1"/>
                <w:szCs w:val="22"/>
                <w:lang w:eastAsia="en-US"/>
              </w:rPr>
            </w:pPr>
            <w:r w:rsidRPr="004259A8">
              <w:rPr>
                <w:color w:val="000000" w:themeColor="text1"/>
              </w:rPr>
              <w:t xml:space="preserve">Corte dei Conti, Organismo di Vigilanza, Giunta Regionale, Consiglio Regionale della Calabria ed in particolare la Commissione Bilancio. </w:t>
            </w:r>
          </w:p>
        </w:tc>
      </w:tr>
      <w:tr w:rsidR="00033283" w:rsidRPr="004259A8" w14:paraId="07C0306E" w14:textId="77777777" w:rsidTr="00A409F1">
        <w:trPr>
          <w:jc w:val="center"/>
        </w:trPr>
        <w:tc>
          <w:tcPr>
            <w:tcW w:w="2195" w:type="pct"/>
            <w:tcBorders>
              <w:left w:val="nil"/>
              <w:right w:val="nil"/>
            </w:tcBorders>
            <w:shd w:val="clear" w:color="auto" w:fill="D3DFEE"/>
          </w:tcPr>
          <w:p w14:paraId="0CCCBF6F" w14:textId="77777777" w:rsidR="00033283" w:rsidRPr="004259A8" w:rsidRDefault="00033283" w:rsidP="00033283">
            <w:pPr>
              <w:pStyle w:val="NormalWeb"/>
              <w:spacing w:before="0" w:beforeAutospacing="0" w:after="0" w:afterAutospacing="0" w:line="276" w:lineRule="auto"/>
              <w:jc w:val="both"/>
              <w:rPr>
                <w:rFonts w:eastAsia="Calibri"/>
                <w:b/>
                <w:bCs/>
                <w:color w:val="000000" w:themeColor="text1"/>
                <w:szCs w:val="22"/>
                <w:lang w:eastAsia="en-US"/>
              </w:rPr>
            </w:pPr>
            <w:r w:rsidRPr="004259A8">
              <w:rPr>
                <w:rFonts w:eastAsia="Calibri"/>
                <w:b/>
                <w:bCs/>
                <w:color w:val="000000" w:themeColor="text1"/>
                <w:szCs w:val="22"/>
                <w:lang w:eastAsia="en-US"/>
              </w:rPr>
              <w:t>Trend degli indicatori di salute finanziaria dell’Ente</w:t>
            </w:r>
          </w:p>
        </w:tc>
        <w:tc>
          <w:tcPr>
            <w:tcW w:w="2805" w:type="pct"/>
            <w:tcBorders>
              <w:left w:val="nil"/>
              <w:right w:val="nil"/>
            </w:tcBorders>
            <w:shd w:val="clear" w:color="auto" w:fill="D3DFEE"/>
          </w:tcPr>
          <w:p w14:paraId="25D8C311" w14:textId="77777777" w:rsidR="00033283" w:rsidRPr="004259A8" w:rsidRDefault="00033283" w:rsidP="007971CF">
            <w:pPr>
              <w:pStyle w:val="NormalWeb"/>
              <w:spacing w:before="0" w:beforeAutospacing="0" w:after="0" w:afterAutospacing="0" w:line="276" w:lineRule="auto"/>
              <w:jc w:val="both"/>
              <w:rPr>
                <w:color w:val="000000" w:themeColor="text1"/>
              </w:rPr>
            </w:pPr>
            <w:r w:rsidRPr="004259A8">
              <w:rPr>
                <w:color w:val="000000" w:themeColor="text1"/>
              </w:rPr>
              <w:t>Corte dei Conti, Organismo di Vigilanza, Giunta Regionale, Consiglio Regionale della Calabria ed in particolare la Commissione Bilancio</w:t>
            </w:r>
          </w:p>
        </w:tc>
      </w:tr>
    </w:tbl>
    <w:p w14:paraId="730EA9D9" w14:textId="77777777" w:rsidR="000C6447" w:rsidRPr="00E63330" w:rsidRDefault="0096592E" w:rsidP="0027556C">
      <w:pPr>
        <w:pStyle w:val="Title"/>
      </w:pPr>
      <w:r w:rsidRPr="003C3367">
        <w:br w:type="page"/>
      </w:r>
    </w:p>
    <w:p w14:paraId="1496EB63" w14:textId="77777777" w:rsidR="00CE30B9" w:rsidRPr="00E63330" w:rsidRDefault="00CE30B9" w:rsidP="0027556C">
      <w:pPr>
        <w:pStyle w:val="Title"/>
      </w:pPr>
    </w:p>
    <w:p w14:paraId="7CD0EAAF" w14:textId="77777777" w:rsidR="00CE30B9" w:rsidRPr="00E63330" w:rsidRDefault="00CE30B9" w:rsidP="0027556C">
      <w:pPr>
        <w:pStyle w:val="Title"/>
      </w:pPr>
    </w:p>
    <w:p w14:paraId="75C844D7" w14:textId="77777777" w:rsidR="00CE30B9" w:rsidRPr="00E63330" w:rsidRDefault="00CE30B9" w:rsidP="0027556C">
      <w:pPr>
        <w:pStyle w:val="Title"/>
      </w:pPr>
    </w:p>
    <w:p w14:paraId="1F05E352" w14:textId="77777777" w:rsidR="00CE30B9" w:rsidRPr="00E63330" w:rsidRDefault="00CE30B9" w:rsidP="0027556C">
      <w:pPr>
        <w:pStyle w:val="Title"/>
      </w:pPr>
    </w:p>
    <w:p w14:paraId="3FEE73F7" w14:textId="77777777" w:rsidR="00CE30B9" w:rsidRPr="00E63330" w:rsidRDefault="00CE30B9" w:rsidP="0027556C">
      <w:pPr>
        <w:pStyle w:val="Title"/>
      </w:pPr>
    </w:p>
    <w:p w14:paraId="39E3A6E5" w14:textId="77777777" w:rsidR="00CE30B9" w:rsidRPr="00E63330" w:rsidRDefault="00CE30B9" w:rsidP="0027556C">
      <w:pPr>
        <w:pStyle w:val="Title"/>
      </w:pPr>
    </w:p>
    <w:p w14:paraId="6D8662B3" w14:textId="77777777" w:rsidR="006B3694" w:rsidRPr="00E63330" w:rsidRDefault="006B3694" w:rsidP="0027556C">
      <w:pPr>
        <w:pStyle w:val="Title"/>
      </w:pPr>
    </w:p>
    <w:p w14:paraId="5785601E" w14:textId="77777777" w:rsidR="00561B6E" w:rsidRPr="00E63330" w:rsidRDefault="0096592E" w:rsidP="0027556C">
      <w:pPr>
        <w:pStyle w:val="Title"/>
      </w:pPr>
      <w:bookmarkStart w:id="18" w:name="_Toc31571629"/>
      <w:r w:rsidRPr="003C3367">
        <w:t>Parte I- Sintesi delle informazioni di interesse</w:t>
      </w:r>
      <w:bookmarkEnd w:id="18"/>
    </w:p>
    <w:p w14:paraId="32C538BD" w14:textId="77777777" w:rsidR="00561B6E" w:rsidRPr="0070589C" w:rsidRDefault="0096592E" w:rsidP="00085FE7">
      <w:pPr>
        <w:pStyle w:val="Heading1"/>
        <w:numPr>
          <w:ilvl w:val="0"/>
          <w:numId w:val="35"/>
        </w:numPr>
      </w:pPr>
      <w:r w:rsidRPr="003C3367">
        <w:rPr>
          <w:u w:val="single"/>
        </w:rPr>
        <w:br w:type="page"/>
      </w:r>
      <w:bookmarkStart w:id="19" w:name="_Toc31571630"/>
      <w:r w:rsidRPr="0070589C">
        <w:lastRenderedPageBreak/>
        <w:t>Premessa: Il contesto di riferimento</w:t>
      </w:r>
      <w:bookmarkEnd w:id="19"/>
    </w:p>
    <w:p w14:paraId="531E7C55" w14:textId="77777777" w:rsidR="00456EEA" w:rsidRPr="003C3367" w:rsidRDefault="00456EEA" w:rsidP="00456EEA">
      <w:pPr>
        <w:rPr>
          <w:rFonts w:ascii="Times New Roman" w:hAnsi="Times New Roman"/>
          <w:sz w:val="8"/>
        </w:rPr>
      </w:pPr>
    </w:p>
    <w:p w14:paraId="5394A244" w14:textId="5F6C6DF0" w:rsidR="00A23A97" w:rsidRPr="00A05AA9" w:rsidRDefault="0096592E" w:rsidP="00A23A97">
      <w:pPr>
        <w:autoSpaceDE w:val="0"/>
        <w:autoSpaceDN w:val="0"/>
        <w:adjustRightInd w:val="0"/>
        <w:jc w:val="both"/>
        <w:rPr>
          <w:rFonts w:ascii="Times New Roman" w:hAnsi="Times New Roman"/>
          <w:bCs/>
          <w:sz w:val="24"/>
          <w:szCs w:val="24"/>
        </w:rPr>
      </w:pPr>
      <w:r w:rsidRPr="00A05AA9">
        <w:rPr>
          <w:rFonts w:ascii="Times New Roman" w:hAnsi="Times New Roman"/>
          <w:bCs/>
          <w:sz w:val="24"/>
          <w:szCs w:val="24"/>
        </w:rPr>
        <w:t>Il contesto di riferimento per la predisposizione del Piano della Performance 20</w:t>
      </w:r>
      <w:r w:rsidR="00DD3804" w:rsidRPr="00A05AA9">
        <w:rPr>
          <w:rFonts w:ascii="Times New Roman" w:hAnsi="Times New Roman"/>
          <w:bCs/>
          <w:sz w:val="24"/>
          <w:szCs w:val="24"/>
        </w:rPr>
        <w:t>20</w:t>
      </w:r>
      <w:r w:rsidRPr="00A05AA9">
        <w:rPr>
          <w:rFonts w:ascii="Times New Roman" w:hAnsi="Times New Roman"/>
          <w:bCs/>
          <w:sz w:val="24"/>
          <w:szCs w:val="24"/>
        </w:rPr>
        <w:t>/202</w:t>
      </w:r>
      <w:r w:rsidR="00DD3804" w:rsidRPr="00A05AA9">
        <w:rPr>
          <w:rFonts w:ascii="Times New Roman" w:hAnsi="Times New Roman"/>
          <w:bCs/>
          <w:sz w:val="24"/>
          <w:szCs w:val="24"/>
        </w:rPr>
        <w:t>2</w:t>
      </w:r>
      <w:r w:rsidRPr="00A05AA9">
        <w:rPr>
          <w:rFonts w:ascii="Times New Roman" w:hAnsi="Times New Roman"/>
          <w:bCs/>
          <w:sz w:val="24"/>
          <w:szCs w:val="24"/>
        </w:rPr>
        <w:t xml:space="preserve"> deve tenere necessariamente in debita considerazione alcuni elementi essenziali dal punto di vista strategico, normativo ed organizzativo, che incidono profondamente sulle scelte sottese all’adozione del presente documento di programmazione e di gestione.</w:t>
      </w:r>
    </w:p>
    <w:p w14:paraId="0821FF4C" w14:textId="77777777" w:rsidR="00A409F1" w:rsidRPr="00A05AA9" w:rsidRDefault="0096592E" w:rsidP="00A23A97">
      <w:pPr>
        <w:autoSpaceDE w:val="0"/>
        <w:autoSpaceDN w:val="0"/>
        <w:adjustRightInd w:val="0"/>
        <w:jc w:val="both"/>
        <w:rPr>
          <w:rFonts w:ascii="Times New Roman" w:hAnsi="Times New Roman"/>
          <w:bCs/>
          <w:sz w:val="24"/>
          <w:szCs w:val="24"/>
        </w:rPr>
      </w:pPr>
      <w:proofErr w:type="gramStart"/>
      <w:r w:rsidRPr="00A05AA9">
        <w:rPr>
          <w:rFonts w:ascii="Times New Roman" w:hAnsi="Times New Roman"/>
          <w:bCs/>
          <w:sz w:val="24"/>
          <w:szCs w:val="24"/>
        </w:rPr>
        <w:t>E’</w:t>
      </w:r>
      <w:proofErr w:type="gramEnd"/>
      <w:r w:rsidRPr="00A05AA9">
        <w:rPr>
          <w:rFonts w:ascii="Times New Roman" w:hAnsi="Times New Roman"/>
          <w:bCs/>
          <w:sz w:val="24"/>
          <w:szCs w:val="24"/>
        </w:rPr>
        <w:t xml:space="preserve"> necessario preliminarmente ripercorrere, al fine di far comprendere meglio quanto avvenuto nel 201</w:t>
      </w:r>
      <w:r w:rsidR="00A05AA9" w:rsidRPr="00A05AA9">
        <w:rPr>
          <w:rFonts w:ascii="Times New Roman" w:hAnsi="Times New Roman"/>
          <w:bCs/>
          <w:sz w:val="24"/>
          <w:szCs w:val="24"/>
        </w:rPr>
        <w:t>9</w:t>
      </w:r>
      <w:r w:rsidRPr="00A05AA9">
        <w:rPr>
          <w:rFonts w:ascii="Times New Roman" w:hAnsi="Times New Roman"/>
          <w:bCs/>
          <w:sz w:val="24"/>
          <w:szCs w:val="24"/>
        </w:rPr>
        <w:t>,</w:t>
      </w:r>
      <w:r w:rsidR="009B1713" w:rsidRPr="00A05AA9">
        <w:rPr>
          <w:rFonts w:ascii="Times New Roman" w:hAnsi="Times New Roman"/>
          <w:bCs/>
          <w:sz w:val="24"/>
          <w:szCs w:val="24"/>
        </w:rPr>
        <w:t xml:space="preserve"> </w:t>
      </w:r>
      <w:r w:rsidRPr="00A05AA9">
        <w:rPr>
          <w:rFonts w:ascii="Times New Roman" w:hAnsi="Times New Roman"/>
          <w:bCs/>
          <w:sz w:val="24"/>
          <w:szCs w:val="24"/>
        </w:rPr>
        <w:t>le principali novità che hanno caratterizzato</w:t>
      </w:r>
      <w:r w:rsidR="009B7CE6" w:rsidRPr="00A05AA9">
        <w:rPr>
          <w:rFonts w:ascii="Times New Roman" w:hAnsi="Times New Roman"/>
          <w:bCs/>
          <w:sz w:val="24"/>
          <w:szCs w:val="24"/>
        </w:rPr>
        <w:t xml:space="preserve"> </w:t>
      </w:r>
      <w:r w:rsidR="00A05AA9" w:rsidRPr="00A05AA9">
        <w:rPr>
          <w:rFonts w:ascii="Times New Roman" w:hAnsi="Times New Roman"/>
          <w:bCs/>
          <w:sz w:val="24"/>
          <w:szCs w:val="24"/>
        </w:rPr>
        <w:t>il triennio</w:t>
      </w:r>
      <w:r w:rsidRPr="00A05AA9">
        <w:rPr>
          <w:rFonts w:ascii="Times New Roman" w:hAnsi="Times New Roman"/>
          <w:bCs/>
          <w:sz w:val="24"/>
          <w:szCs w:val="24"/>
        </w:rPr>
        <w:t xml:space="preserve"> precedent</w:t>
      </w:r>
      <w:r w:rsidR="00A05AA9" w:rsidRPr="00A05AA9">
        <w:rPr>
          <w:rFonts w:ascii="Times New Roman" w:hAnsi="Times New Roman"/>
          <w:bCs/>
          <w:sz w:val="24"/>
          <w:szCs w:val="24"/>
        </w:rPr>
        <w:t>e</w:t>
      </w:r>
      <w:r w:rsidRPr="00A05AA9">
        <w:rPr>
          <w:rFonts w:ascii="Times New Roman" w:hAnsi="Times New Roman"/>
          <w:bCs/>
          <w:sz w:val="24"/>
          <w:szCs w:val="24"/>
        </w:rPr>
        <w:t xml:space="preserve">. In particolare: </w:t>
      </w:r>
    </w:p>
    <w:p w14:paraId="1B4BAC00" w14:textId="77777777" w:rsidR="001378E6" w:rsidRPr="00A05AA9" w:rsidRDefault="00E12332" w:rsidP="00085FE7">
      <w:pPr>
        <w:pStyle w:val="ListParagraph"/>
        <w:numPr>
          <w:ilvl w:val="0"/>
          <w:numId w:val="58"/>
        </w:numPr>
        <w:autoSpaceDE w:val="0"/>
        <w:autoSpaceDN w:val="0"/>
        <w:adjustRightInd w:val="0"/>
        <w:jc w:val="both"/>
        <w:rPr>
          <w:rFonts w:ascii="Times New Roman" w:hAnsi="Times New Roman"/>
          <w:bCs/>
          <w:sz w:val="24"/>
          <w:szCs w:val="24"/>
        </w:rPr>
      </w:pPr>
      <w:r w:rsidRPr="00A05AA9">
        <w:rPr>
          <w:rFonts w:ascii="Times New Roman" w:hAnsi="Times New Roman"/>
          <w:bCs/>
          <w:sz w:val="24"/>
          <w:szCs w:val="24"/>
        </w:rPr>
        <w:t>Il</w:t>
      </w:r>
      <w:r w:rsidR="0096592E" w:rsidRPr="00A05AA9">
        <w:rPr>
          <w:rFonts w:ascii="Times New Roman" w:hAnsi="Times New Roman"/>
          <w:bCs/>
          <w:sz w:val="24"/>
          <w:szCs w:val="24"/>
        </w:rPr>
        <w:t xml:space="preserve"> 2016 ha segnato l’ingresso a regime delle nuove procedure connesse alle mutate regole comunitarie e l’assegnazione di ulteriori funzioni all’Agenzia da parte della Giunta della Regione Calabria</w:t>
      </w:r>
      <w:r w:rsidR="00A67C0C" w:rsidRPr="00A05AA9">
        <w:rPr>
          <w:rFonts w:ascii="Times New Roman" w:hAnsi="Times New Roman"/>
          <w:bCs/>
          <w:sz w:val="24"/>
          <w:szCs w:val="24"/>
        </w:rPr>
        <w:t>, con particolare riferimento al processo di gestione delle agevolazioni fiscali sull'acquisto di oli minerali impiegati nei lavori agricoli, orticoli, in allevamento, nella silvicoltura, piscicoltura e nelle coltivazioni sotto serra (meglio conosciuto come UMA)</w:t>
      </w:r>
      <w:r w:rsidR="009B1713" w:rsidRPr="00A05AA9">
        <w:rPr>
          <w:rFonts w:ascii="Times New Roman" w:hAnsi="Times New Roman"/>
          <w:bCs/>
          <w:sz w:val="24"/>
          <w:szCs w:val="24"/>
        </w:rPr>
        <w:t>;</w:t>
      </w:r>
    </w:p>
    <w:p w14:paraId="411247FA" w14:textId="5DC2835A" w:rsidR="005B0BF6" w:rsidRPr="00A05AA9" w:rsidRDefault="00E12332" w:rsidP="00085FE7">
      <w:pPr>
        <w:pStyle w:val="ListParagraph"/>
        <w:numPr>
          <w:ilvl w:val="0"/>
          <w:numId w:val="58"/>
        </w:numPr>
        <w:autoSpaceDE w:val="0"/>
        <w:autoSpaceDN w:val="0"/>
        <w:adjustRightInd w:val="0"/>
        <w:ind w:left="709" w:hanging="283"/>
        <w:jc w:val="both"/>
        <w:rPr>
          <w:rFonts w:ascii="Times New Roman" w:hAnsi="Times New Roman"/>
          <w:bCs/>
          <w:sz w:val="24"/>
          <w:szCs w:val="24"/>
        </w:rPr>
      </w:pPr>
      <w:r w:rsidRPr="00A05AA9">
        <w:rPr>
          <w:rFonts w:ascii="Times New Roman" w:hAnsi="Times New Roman"/>
          <w:bCs/>
          <w:sz w:val="24"/>
          <w:szCs w:val="24"/>
        </w:rPr>
        <w:t>Il</w:t>
      </w:r>
      <w:r w:rsidR="005B0BF6" w:rsidRPr="00A05AA9">
        <w:rPr>
          <w:rFonts w:ascii="Times New Roman" w:hAnsi="Times New Roman"/>
          <w:bCs/>
          <w:sz w:val="24"/>
          <w:szCs w:val="24"/>
        </w:rPr>
        <w:t xml:space="preserve"> 2017 è stato, invece,</w:t>
      </w:r>
      <w:r w:rsidR="009B7CE6" w:rsidRPr="00A05AA9">
        <w:rPr>
          <w:rFonts w:ascii="Times New Roman" w:hAnsi="Times New Roman"/>
          <w:bCs/>
          <w:sz w:val="24"/>
          <w:szCs w:val="24"/>
        </w:rPr>
        <w:t xml:space="preserve"> </w:t>
      </w:r>
      <w:r w:rsidR="005B0BF6" w:rsidRPr="00A05AA9">
        <w:rPr>
          <w:rFonts w:ascii="Times New Roman" w:hAnsi="Times New Roman"/>
          <w:bCs/>
          <w:sz w:val="24"/>
          <w:szCs w:val="24"/>
        </w:rPr>
        <w:t xml:space="preserve">costellato da numerosi interventi di Audit che l’Agenzia ha dovuto affrontare e che hanno necessariamente impegnato tutto il personale su più livelli, conducendo anche a modifiche nelle procedure organizzative e gestionali. Sono state, infatti, ben cinque le verifiche pianificate e condotte da diversi attori quali l’Organismo di Certificazione dei Conti (che invero esegue l’Audit ogni anno), dal </w:t>
      </w:r>
      <w:r w:rsidR="0074533F" w:rsidRPr="00A05AA9">
        <w:rPr>
          <w:rFonts w:ascii="Times New Roman" w:hAnsi="Times New Roman"/>
          <w:bCs/>
          <w:sz w:val="24"/>
          <w:szCs w:val="24"/>
        </w:rPr>
        <w:t>MIPAAFT</w:t>
      </w:r>
      <w:r w:rsidR="005B0BF6" w:rsidRPr="00A05AA9">
        <w:rPr>
          <w:rFonts w:ascii="Times New Roman" w:hAnsi="Times New Roman"/>
          <w:bCs/>
          <w:sz w:val="24"/>
          <w:szCs w:val="24"/>
        </w:rPr>
        <w:t xml:space="preserve"> (i cui interventi sono in genere previsti su base triennale) e dai Servizi della Commissione Europa (che, invece, eseguono sessioni di verifica a rotazione su tutti gli Stati Membri).</w:t>
      </w:r>
    </w:p>
    <w:p w14:paraId="756022B3" w14:textId="77777777" w:rsidR="001378E6" w:rsidRPr="00A05AA9" w:rsidRDefault="0096592E" w:rsidP="00085FE7">
      <w:pPr>
        <w:pStyle w:val="ListParagraph"/>
        <w:numPr>
          <w:ilvl w:val="0"/>
          <w:numId w:val="58"/>
        </w:numPr>
        <w:autoSpaceDE w:val="0"/>
        <w:autoSpaceDN w:val="0"/>
        <w:adjustRightInd w:val="0"/>
        <w:ind w:left="709" w:hanging="283"/>
        <w:jc w:val="both"/>
        <w:rPr>
          <w:rFonts w:ascii="Times New Roman" w:hAnsi="Times New Roman"/>
          <w:bCs/>
          <w:sz w:val="24"/>
          <w:szCs w:val="24"/>
        </w:rPr>
      </w:pPr>
      <w:r w:rsidRPr="00A05AA9">
        <w:rPr>
          <w:rFonts w:ascii="Times New Roman" w:hAnsi="Times New Roman"/>
          <w:bCs/>
          <w:sz w:val="24"/>
          <w:szCs w:val="24"/>
        </w:rPr>
        <w:t>Alla luce di quanto sopra descritto, è possibile affermare che il percorso seguito dall’Agenzia nel 2018 sia stato, per molti aspetti, guidato dal fisiologico proseguimento delle attività avviate in precedenza: da un lato, infatti</w:t>
      </w:r>
      <w:r w:rsidR="009B1713" w:rsidRPr="00A05AA9">
        <w:rPr>
          <w:rFonts w:ascii="Times New Roman" w:hAnsi="Times New Roman"/>
          <w:bCs/>
          <w:sz w:val="24"/>
          <w:szCs w:val="24"/>
        </w:rPr>
        <w:t>,</w:t>
      </w:r>
      <w:r w:rsidRPr="00A05AA9">
        <w:rPr>
          <w:rFonts w:ascii="Times New Roman" w:hAnsi="Times New Roman"/>
          <w:bCs/>
          <w:sz w:val="24"/>
          <w:szCs w:val="24"/>
        </w:rPr>
        <w:t xml:space="preserve"> sono state formalizzate le risultanze delle verifiche effettuate ne</w:t>
      </w:r>
      <w:r w:rsidR="00A52606" w:rsidRPr="00A05AA9">
        <w:rPr>
          <w:rFonts w:ascii="Times New Roman" w:hAnsi="Times New Roman"/>
          <w:bCs/>
          <w:sz w:val="24"/>
          <w:szCs w:val="24"/>
        </w:rPr>
        <w:t>l</w:t>
      </w:r>
      <w:r w:rsidRPr="00A05AA9">
        <w:rPr>
          <w:rFonts w:ascii="Times New Roman" w:hAnsi="Times New Roman"/>
          <w:bCs/>
          <w:sz w:val="24"/>
          <w:szCs w:val="24"/>
        </w:rPr>
        <w:t xml:space="preserve"> 2017, che hanno dato l’avvio ai processi di recepimento delle raccomandazioni formulate o alla produzione di controdeduzioni, mentre dall’altro le procedure relative all’UMA sono state ulteriormente integrate soprattutto in virtù dell’avvio dei controlli presso le aziende agricole. </w:t>
      </w:r>
    </w:p>
    <w:p w14:paraId="042027EA" w14:textId="77777777" w:rsidR="00A05AA9" w:rsidRDefault="00A05AA9" w:rsidP="003C3367">
      <w:pPr>
        <w:pStyle w:val="ListParagraph"/>
        <w:ind w:left="0"/>
        <w:jc w:val="both"/>
        <w:rPr>
          <w:rFonts w:ascii="Times New Roman" w:hAnsi="Times New Roman"/>
          <w:bCs/>
          <w:sz w:val="24"/>
          <w:szCs w:val="24"/>
          <w:highlight w:val="yellow"/>
        </w:rPr>
      </w:pPr>
    </w:p>
    <w:p w14:paraId="60A7EB49" w14:textId="77777777" w:rsidR="001378E6" w:rsidRPr="00A05AA9" w:rsidRDefault="00A05AA9" w:rsidP="003C3367">
      <w:pPr>
        <w:pStyle w:val="ListParagraph"/>
        <w:ind w:left="0"/>
        <w:jc w:val="both"/>
        <w:rPr>
          <w:rFonts w:ascii="Times New Roman" w:hAnsi="Times New Roman"/>
          <w:bCs/>
          <w:sz w:val="24"/>
          <w:szCs w:val="24"/>
        </w:rPr>
      </w:pPr>
      <w:proofErr w:type="gramStart"/>
      <w:r w:rsidRPr="00A05AA9">
        <w:rPr>
          <w:rFonts w:ascii="Times New Roman" w:hAnsi="Times New Roman"/>
          <w:bCs/>
          <w:sz w:val="24"/>
          <w:szCs w:val="24"/>
        </w:rPr>
        <w:t>E’</w:t>
      </w:r>
      <w:proofErr w:type="gramEnd"/>
      <w:r w:rsidRPr="00A05AA9">
        <w:rPr>
          <w:rFonts w:ascii="Times New Roman" w:hAnsi="Times New Roman"/>
          <w:bCs/>
          <w:sz w:val="24"/>
          <w:szCs w:val="24"/>
        </w:rPr>
        <w:t xml:space="preserve"> </w:t>
      </w:r>
      <w:r>
        <w:rPr>
          <w:rFonts w:ascii="Times New Roman" w:hAnsi="Times New Roman"/>
          <w:bCs/>
          <w:sz w:val="24"/>
          <w:szCs w:val="24"/>
        </w:rPr>
        <w:t>fondamentale</w:t>
      </w:r>
      <w:r w:rsidRPr="00A05AA9">
        <w:rPr>
          <w:rFonts w:ascii="Times New Roman" w:hAnsi="Times New Roman"/>
          <w:bCs/>
          <w:sz w:val="24"/>
          <w:szCs w:val="24"/>
        </w:rPr>
        <w:t>, altresì, sottolineare come u</w:t>
      </w:r>
      <w:r w:rsidR="0096592E" w:rsidRPr="00A05AA9">
        <w:rPr>
          <w:rFonts w:ascii="Times New Roman" w:hAnsi="Times New Roman"/>
          <w:bCs/>
          <w:sz w:val="24"/>
          <w:szCs w:val="24"/>
        </w:rPr>
        <w:t xml:space="preserve">n aspetto che ha particolarmente interessato, a tutti i livelli, l’Agenzia è stato quello connesso alla gestione del cosiddetto “Tasso di Errore” nelle erogazioni, che può essere, in estrema sintesi, descritto come la differenza tra l’importo richiesto dai </w:t>
      </w:r>
      <w:r w:rsidR="009B7CE6" w:rsidRPr="00A05AA9">
        <w:rPr>
          <w:rFonts w:ascii="Times New Roman" w:hAnsi="Times New Roman"/>
          <w:bCs/>
          <w:sz w:val="24"/>
          <w:szCs w:val="24"/>
        </w:rPr>
        <w:t>beneficiari</w:t>
      </w:r>
      <w:r w:rsidR="0096592E" w:rsidRPr="00A05AA9">
        <w:rPr>
          <w:rFonts w:ascii="Times New Roman" w:hAnsi="Times New Roman"/>
          <w:bCs/>
          <w:sz w:val="24"/>
          <w:szCs w:val="24"/>
        </w:rPr>
        <w:t>, in sede di presentazione delle domande, e quello determinato, al netto delle sanzioni</w:t>
      </w:r>
      <w:r w:rsidR="00AE576E" w:rsidRPr="00A05AA9">
        <w:rPr>
          <w:rFonts w:ascii="Times New Roman" w:hAnsi="Times New Roman"/>
          <w:bCs/>
          <w:sz w:val="24"/>
          <w:szCs w:val="24"/>
        </w:rPr>
        <w:t>,</w:t>
      </w:r>
      <w:r w:rsidR="0096592E" w:rsidRPr="00A05AA9">
        <w:rPr>
          <w:rFonts w:ascii="Times New Roman" w:hAnsi="Times New Roman"/>
          <w:bCs/>
          <w:sz w:val="24"/>
          <w:szCs w:val="24"/>
        </w:rPr>
        <w:t xml:space="preserve"> dall’Organismo Pagatore in seguito ai “controlli in loco”. </w:t>
      </w:r>
    </w:p>
    <w:p w14:paraId="24FA40F7" w14:textId="77777777" w:rsidR="001378E6" w:rsidRPr="00A05AA9" w:rsidRDefault="0096592E" w:rsidP="003C3367">
      <w:pPr>
        <w:pStyle w:val="ListParagraph"/>
        <w:ind w:left="0"/>
        <w:jc w:val="both"/>
        <w:rPr>
          <w:rFonts w:ascii="Times New Roman" w:hAnsi="Times New Roman"/>
          <w:bCs/>
          <w:sz w:val="24"/>
          <w:szCs w:val="24"/>
        </w:rPr>
      </w:pPr>
      <w:r w:rsidRPr="00A05AA9">
        <w:rPr>
          <w:rFonts w:ascii="Times New Roman" w:hAnsi="Times New Roman"/>
          <w:bCs/>
          <w:sz w:val="24"/>
          <w:szCs w:val="24"/>
        </w:rPr>
        <w:t>Il tasso di errore</w:t>
      </w:r>
      <w:r w:rsidR="00A05AA9" w:rsidRPr="00A05AA9">
        <w:rPr>
          <w:rFonts w:ascii="Times New Roman" w:hAnsi="Times New Roman"/>
          <w:bCs/>
          <w:sz w:val="24"/>
          <w:szCs w:val="24"/>
        </w:rPr>
        <w:t>, invero,</w:t>
      </w:r>
      <w:r w:rsidRPr="00A05AA9">
        <w:rPr>
          <w:rFonts w:ascii="Times New Roman" w:hAnsi="Times New Roman"/>
          <w:bCs/>
          <w:sz w:val="24"/>
          <w:szCs w:val="24"/>
        </w:rPr>
        <w:t xml:space="preserve"> assume un’importanza strategica per la Commissione Europea che richiede ai Direttori degli Organismi Pagatori di esprimere una valutazione sul suo andamento e sugli eventuali deterioramenti all’interno della “Dichiarazione di Affidabilità” inoltrata annualmente ai servizi comunitari. </w:t>
      </w:r>
    </w:p>
    <w:p w14:paraId="2F9AF75B" w14:textId="77777777" w:rsidR="001378E6" w:rsidRPr="00A05AA9" w:rsidRDefault="0096592E" w:rsidP="003C3367">
      <w:pPr>
        <w:pStyle w:val="ListParagraph"/>
        <w:ind w:left="0"/>
        <w:jc w:val="both"/>
        <w:rPr>
          <w:rFonts w:ascii="Times New Roman" w:hAnsi="Times New Roman"/>
          <w:bCs/>
          <w:sz w:val="24"/>
          <w:szCs w:val="24"/>
        </w:rPr>
      </w:pPr>
      <w:r w:rsidRPr="00A05AA9">
        <w:rPr>
          <w:rFonts w:ascii="Times New Roman" w:hAnsi="Times New Roman"/>
          <w:bCs/>
          <w:sz w:val="24"/>
          <w:szCs w:val="24"/>
        </w:rPr>
        <w:t xml:space="preserve">A tal proposito, è </w:t>
      </w:r>
      <w:r w:rsidR="00A05AA9" w:rsidRPr="00A05AA9">
        <w:rPr>
          <w:rFonts w:ascii="Times New Roman" w:hAnsi="Times New Roman"/>
          <w:bCs/>
          <w:sz w:val="24"/>
          <w:szCs w:val="24"/>
        </w:rPr>
        <w:t>opportuno</w:t>
      </w:r>
      <w:r w:rsidRPr="00A05AA9">
        <w:rPr>
          <w:rFonts w:ascii="Times New Roman" w:hAnsi="Times New Roman"/>
          <w:bCs/>
          <w:sz w:val="24"/>
          <w:szCs w:val="24"/>
        </w:rPr>
        <w:t xml:space="preserve"> </w:t>
      </w:r>
      <w:r w:rsidR="00A05AA9" w:rsidRPr="00A05AA9">
        <w:rPr>
          <w:rFonts w:ascii="Times New Roman" w:hAnsi="Times New Roman"/>
          <w:bCs/>
          <w:sz w:val="24"/>
          <w:szCs w:val="24"/>
        </w:rPr>
        <w:t>ribadire</w:t>
      </w:r>
      <w:r w:rsidRPr="00A05AA9">
        <w:rPr>
          <w:rFonts w:ascii="Times New Roman" w:hAnsi="Times New Roman"/>
          <w:bCs/>
          <w:sz w:val="24"/>
          <w:szCs w:val="24"/>
        </w:rPr>
        <w:t xml:space="preserve"> come </w:t>
      </w:r>
      <w:r w:rsidR="00A05AA9" w:rsidRPr="00A05AA9">
        <w:rPr>
          <w:rFonts w:ascii="Times New Roman" w:hAnsi="Times New Roman"/>
          <w:bCs/>
          <w:sz w:val="24"/>
          <w:szCs w:val="24"/>
        </w:rPr>
        <w:t>nel 201</w:t>
      </w:r>
      <w:r w:rsidR="00A05AA9">
        <w:rPr>
          <w:rFonts w:ascii="Times New Roman" w:hAnsi="Times New Roman"/>
          <w:bCs/>
          <w:sz w:val="24"/>
          <w:szCs w:val="24"/>
        </w:rPr>
        <w:t>9</w:t>
      </w:r>
      <w:r w:rsidR="00A05AA9" w:rsidRPr="00A05AA9">
        <w:rPr>
          <w:rFonts w:ascii="Times New Roman" w:hAnsi="Times New Roman"/>
          <w:bCs/>
          <w:sz w:val="24"/>
          <w:szCs w:val="24"/>
        </w:rPr>
        <w:t xml:space="preserve"> </w:t>
      </w:r>
      <w:r w:rsidRPr="00A05AA9">
        <w:rPr>
          <w:rFonts w:ascii="Times New Roman" w:hAnsi="Times New Roman"/>
          <w:bCs/>
          <w:sz w:val="24"/>
          <w:szCs w:val="24"/>
        </w:rPr>
        <w:t xml:space="preserve">l’Agenzia abbia dovuto </w:t>
      </w:r>
      <w:r w:rsidR="00A05AA9">
        <w:rPr>
          <w:rFonts w:ascii="Times New Roman" w:hAnsi="Times New Roman"/>
          <w:bCs/>
          <w:sz w:val="24"/>
          <w:szCs w:val="24"/>
        </w:rPr>
        <w:t>impiegare energie, risorse umane e finanzi</w:t>
      </w:r>
      <w:r w:rsidRPr="00A05AA9">
        <w:rPr>
          <w:rFonts w:ascii="Times New Roman" w:hAnsi="Times New Roman"/>
          <w:bCs/>
          <w:sz w:val="24"/>
          <w:szCs w:val="24"/>
        </w:rPr>
        <w:t>a</w:t>
      </w:r>
      <w:r w:rsidR="00A05AA9">
        <w:rPr>
          <w:rFonts w:ascii="Times New Roman" w:hAnsi="Times New Roman"/>
          <w:bCs/>
          <w:sz w:val="24"/>
          <w:szCs w:val="24"/>
        </w:rPr>
        <w:t>re per a</w:t>
      </w:r>
      <w:r w:rsidRPr="00A05AA9">
        <w:rPr>
          <w:rFonts w:ascii="Times New Roman" w:hAnsi="Times New Roman"/>
          <w:bCs/>
          <w:sz w:val="24"/>
          <w:szCs w:val="24"/>
        </w:rPr>
        <w:t xml:space="preserve">ffrontare formalmente il progressivo aumento, dovuto a molteplici cause endogene ed esogene, del tasso registratosi nelle ultime annualità attraverso un articolato Piano di Azione condiviso con le autorità nazionali ed europee nel quale sono state previste contromisure finalizzate a riportare gradualmente </w:t>
      </w:r>
      <w:r w:rsidR="00A67C0C" w:rsidRPr="00A05AA9">
        <w:rPr>
          <w:rFonts w:ascii="Times New Roman" w:hAnsi="Times New Roman"/>
          <w:bCs/>
          <w:sz w:val="24"/>
          <w:szCs w:val="24"/>
        </w:rPr>
        <w:t>la percentuale</w:t>
      </w:r>
      <w:r w:rsidRPr="00A05AA9">
        <w:rPr>
          <w:rFonts w:ascii="Times New Roman" w:hAnsi="Times New Roman"/>
          <w:bCs/>
          <w:sz w:val="24"/>
          <w:szCs w:val="24"/>
        </w:rPr>
        <w:t xml:space="preserve"> di errore entro limiti accettabili. </w:t>
      </w:r>
    </w:p>
    <w:p w14:paraId="67103DAA" w14:textId="77777777" w:rsidR="001378E6" w:rsidRPr="00A05AA9" w:rsidRDefault="0096592E" w:rsidP="003C3367">
      <w:pPr>
        <w:pStyle w:val="ListParagraph"/>
        <w:ind w:left="0"/>
        <w:jc w:val="both"/>
        <w:rPr>
          <w:rFonts w:ascii="Times New Roman" w:hAnsi="Times New Roman"/>
          <w:bCs/>
          <w:sz w:val="24"/>
          <w:szCs w:val="24"/>
        </w:rPr>
      </w:pPr>
      <w:r w:rsidRPr="00A05AA9">
        <w:rPr>
          <w:rFonts w:ascii="Times New Roman" w:hAnsi="Times New Roman"/>
          <w:bCs/>
          <w:sz w:val="24"/>
          <w:szCs w:val="24"/>
        </w:rPr>
        <w:t xml:space="preserve">Conseguentemente, </w:t>
      </w:r>
      <w:r w:rsidR="00A05AA9">
        <w:rPr>
          <w:rFonts w:ascii="Times New Roman" w:hAnsi="Times New Roman"/>
          <w:bCs/>
          <w:sz w:val="24"/>
          <w:szCs w:val="24"/>
        </w:rPr>
        <w:t>a partire dall</w:t>
      </w:r>
      <w:r w:rsidRPr="00A05AA9">
        <w:rPr>
          <w:rFonts w:ascii="Times New Roman" w:hAnsi="Times New Roman"/>
          <w:bCs/>
          <w:sz w:val="24"/>
          <w:szCs w:val="24"/>
        </w:rPr>
        <w:t xml:space="preserve">’anno 2019 l’ARCEA ha deciso di orientare anche il Ciclo delle Performance verso le tematiche sopra descritte per riconnettere anche le valutazioni di tutto il </w:t>
      </w:r>
      <w:r w:rsidRPr="00A05AA9">
        <w:rPr>
          <w:rFonts w:ascii="Times New Roman" w:hAnsi="Times New Roman"/>
          <w:bCs/>
          <w:sz w:val="24"/>
          <w:szCs w:val="24"/>
        </w:rPr>
        <w:lastRenderedPageBreak/>
        <w:t>personale ai risultati prodotti dal predetto Piano di Azione</w:t>
      </w:r>
      <w:r w:rsidR="00A05AA9">
        <w:rPr>
          <w:rFonts w:ascii="Times New Roman" w:hAnsi="Times New Roman"/>
          <w:bCs/>
          <w:sz w:val="24"/>
          <w:szCs w:val="24"/>
        </w:rPr>
        <w:t xml:space="preserve"> e dalle successive attività di “mantenimento”</w:t>
      </w:r>
      <w:r w:rsidR="00A67C0C" w:rsidRPr="00A05AA9">
        <w:rPr>
          <w:rFonts w:ascii="Times New Roman" w:hAnsi="Times New Roman"/>
          <w:bCs/>
          <w:sz w:val="24"/>
          <w:szCs w:val="24"/>
        </w:rPr>
        <w:t>, puntando in tale modo sia a canalizzare tutti gli sforzi verso un obiettivo di fondamentale importanza sia ad integrare tra loro, come previsto dalla normativa, i diversi documenti Strategici adottati per il perseguimento dei propri obiettivi istituzionali</w:t>
      </w:r>
      <w:r w:rsidRPr="00A05AA9">
        <w:rPr>
          <w:rFonts w:ascii="Times New Roman" w:hAnsi="Times New Roman"/>
          <w:bCs/>
          <w:sz w:val="24"/>
          <w:szCs w:val="24"/>
        </w:rPr>
        <w:t xml:space="preserve">. </w:t>
      </w:r>
    </w:p>
    <w:p w14:paraId="751A9A44" w14:textId="2055AA46" w:rsidR="001378E6" w:rsidRPr="00A05AA9" w:rsidRDefault="0096592E" w:rsidP="003C3367">
      <w:pPr>
        <w:pStyle w:val="ListParagraph"/>
        <w:ind w:left="0"/>
        <w:jc w:val="both"/>
        <w:rPr>
          <w:rFonts w:ascii="Times New Roman" w:hAnsi="Times New Roman"/>
        </w:rPr>
      </w:pPr>
      <w:r w:rsidRPr="00A05AA9">
        <w:rPr>
          <w:rFonts w:ascii="Times New Roman" w:hAnsi="Times New Roman"/>
          <w:bCs/>
          <w:sz w:val="24"/>
          <w:szCs w:val="24"/>
        </w:rPr>
        <w:t xml:space="preserve">Il presente Piano, pertanto, </w:t>
      </w:r>
      <w:r w:rsidR="00A05AA9">
        <w:rPr>
          <w:rFonts w:ascii="Times New Roman" w:hAnsi="Times New Roman"/>
          <w:bCs/>
          <w:sz w:val="24"/>
          <w:szCs w:val="24"/>
        </w:rPr>
        <w:t xml:space="preserve">si pone nel solco del </w:t>
      </w:r>
      <w:r w:rsidRPr="00A05AA9">
        <w:rPr>
          <w:rFonts w:ascii="Times New Roman" w:hAnsi="Times New Roman"/>
          <w:bCs/>
          <w:sz w:val="24"/>
          <w:szCs w:val="24"/>
        </w:rPr>
        <w:t xml:space="preserve">percorso sperimentale </w:t>
      </w:r>
      <w:r w:rsidR="00A05AA9">
        <w:rPr>
          <w:rFonts w:ascii="Times New Roman" w:hAnsi="Times New Roman"/>
          <w:bCs/>
          <w:sz w:val="24"/>
          <w:szCs w:val="24"/>
        </w:rPr>
        <w:t xml:space="preserve">avviato nel 2019 </w:t>
      </w:r>
      <w:r w:rsidR="002E5A41">
        <w:rPr>
          <w:rFonts w:ascii="Times New Roman" w:hAnsi="Times New Roman"/>
          <w:bCs/>
          <w:sz w:val="24"/>
          <w:szCs w:val="24"/>
        </w:rPr>
        <w:t xml:space="preserve">tramite il </w:t>
      </w:r>
      <w:r w:rsidRPr="00A05AA9">
        <w:rPr>
          <w:rFonts w:ascii="Times New Roman" w:hAnsi="Times New Roman"/>
          <w:bCs/>
          <w:sz w:val="24"/>
          <w:szCs w:val="24"/>
        </w:rPr>
        <w:t xml:space="preserve">quale l’Agenzia intende </w:t>
      </w:r>
      <w:r w:rsidR="002E5A41">
        <w:rPr>
          <w:rFonts w:ascii="Times New Roman" w:hAnsi="Times New Roman"/>
          <w:bCs/>
          <w:sz w:val="24"/>
          <w:szCs w:val="24"/>
        </w:rPr>
        <w:t xml:space="preserve">attribuire </w:t>
      </w:r>
      <w:r w:rsidRPr="00A05AA9">
        <w:rPr>
          <w:rFonts w:ascii="Times New Roman" w:hAnsi="Times New Roman"/>
          <w:bCs/>
          <w:sz w:val="24"/>
          <w:szCs w:val="24"/>
        </w:rPr>
        <w:t xml:space="preserve">priorità assoluta alle attività di riduzione del tasso di errore anche attraverso la rivisitazione di obiettivi ed indicatori, sia di impatto che operativi. </w:t>
      </w:r>
    </w:p>
    <w:p w14:paraId="189D180B" w14:textId="77777777" w:rsidR="000F3D68" w:rsidRPr="00A05AA9" w:rsidRDefault="0096592E">
      <w:pPr>
        <w:autoSpaceDE w:val="0"/>
        <w:autoSpaceDN w:val="0"/>
        <w:adjustRightInd w:val="0"/>
        <w:jc w:val="both"/>
        <w:rPr>
          <w:rFonts w:ascii="Times New Roman" w:hAnsi="Times New Roman"/>
        </w:rPr>
      </w:pPr>
      <w:bookmarkStart w:id="20" w:name="OLE_LINK12"/>
      <w:bookmarkStart w:id="21" w:name="OLE_LINK23"/>
      <w:r w:rsidRPr="00A05AA9">
        <w:rPr>
          <w:rFonts w:ascii="Times New Roman" w:hAnsi="Times New Roman"/>
          <w:bCs/>
          <w:sz w:val="24"/>
          <w:szCs w:val="24"/>
        </w:rPr>
        <w:t xml:space="preserve">E’ necessario, altresì, ricordare che, in relazione all’UMA, oltre alle attività connesse ai controlli in loco anticipate in precedenza, l’Agenzia ha anche predisposto e messo in esercizio le procedure informatizzate di predisposizione </w:t>
      </w:r>
      <w:r w:rsidR="002E5A41">
        <w:rPr>
          <w:rFonts w:ascii="Times New Roman" w:hAnsi="Times New Roman"/>
          <w:bCs/>
          <w:sz w:val="24"/>
          <w:szCs w:val="24"/>
        </w:rPr>
        <w:t xml:space="preserve">ed </w:t>
      </w:r>
      <w:r w:rsidRPr="00A05AA9">
        <w:rPr>
          <w:rFonts w:ascii="Times New Roman" w:hAnsi="Times New Roman"/>
          <w:bCs/>
          <w:sz w:val="24"/>
          <w:szCs w:val="24"/>
        </w:rPr>
        <w:t>invio elettronico</w:t>
      </w:r>
      <w:r w:rsidR="009B7CE6" w:rsidRPr="00A05AA9">
        <w:rPr>
          <w:rFonts w:ascii="Times New Roman" w:hAnsi="Times New Roman"/>
          <w:bCs/>
          <w:sz w:val="24"/>
          <w:szCs w:val="24"/>
        </w:rPr>
        <w:t xml:space="preserve"> </w:t>
      </w:r>
      <w:r w:rsidRPr="00A05AA9">
        <w:rPr>
          <w:rFonts w:ascii="Times New Roman" w:hAnsi="Times New Roman"/>
          <w:bCs/>
          <w:sz w:val="24"/>
          <w:szCs w:val="24"/>
        </w:rPr>
        <w:t xml:space="preserve">delle Domande UMA </w:t>
      </w:r>
      <w:bookmarkEnd w:id="20"/>
      <w:bookmarkEnd w:id="21"/>
      <w:r w:rsidRPr="00A05AA9">
        <w:rPr>
          <w:rFonts w:ascii="Times New Roman" w:hAnsi="Times New Roman"/>
          <w:bCs/>
          <w:sz w:val="24"/>
          <w:szCs w:val="24"/>
        </w:rPr>
        <w:t>e, in generale, di gestione dei relativi procedimenti, dotate</w:t>
      </w:r>
      <w:r w:rsidR="005B0BF6" w:rsidRPr="00A05AA9">
        <w:rPr>
          <w:rFonts w:ascii="Times New Roman" w:hAnsi="Times New Roman"/>
          <w:bCs/>
          <w:sz w:val="24"/>
          <w:szCs w:val="24"/>
        </w:rPr>
        <w:t xml:space="preserve"> </w:t>
      </w:r>
      <w:r w:rsidRPr="00A05AA9">
        <w:rPr>
          <w:rFonts w:ascii="Times New Roman" w:hAnsi="Times New Roman"/>
          <w:bCs/>
          <w:sz w:val="24"/>
          <w:szCs w:val="24"/>
        </w:rPr>
        <w:t>di funzionalità tali da consentire il pieno interscambio dei dati e delle</w:t>
      </w:r>
      <w:r w:rsidR="009B7CE6" w:rsidRPr="00A05AA9">
        <w:rPr>
          <w:rFonts w:ascii="Times New Roman" w:hAnsi="Times New Roman"/>
          <w:bCs/>
          <w:sz w:val="24"/>
          <w:szCs w:val="24"/>
        </w:rPr>
        <w:t xml:space="preserve"> </w:t>
      </w:r>
      <w:r w:rsidRPr="00A05AA9">
        <w:rPr>
          <w:rFonts w:ascii="Times New Roman" w:hAnsi="Times New Roman"/>
          <w:bCs/>
          <w:sz w:val="24"/>
          <w:szCs w:val="24"/>
        </w:rPr>
        <w:t>informazioni contenute nei fascicoli aziendali elettronici dei richiedenti ed esercitare le funzioni di controllo previste dagli articoli 7 e 8 del DM 454/2001 a carico delle aziende agricole e dei CAA</w:t>
      </w:r>
      <w:r w:rsidRPr="00A05AA9">
        <w:rPr>
          <w:rFonts w:ascii="Times New Roman" w:hAnsi="Times New Roman"/>
        </w:rPr>
        <w:t xml:space="preserve">. </w:t>
      </w:r>
    </w:p>
    <w:p w14:paraId="5DB022DB" w14:textId="77777777" w:rsidR="000F3D68" w:rsidRPr="00A05AA9" w:rsidRDefault="0096592E" w:rsidP="00A23A97">
      <w:pPr>
        <w:autoSpaceDE w:val="0"/>
        <w:autoSpaceDN w:val="0"/>
        <w:adjustRightInd w:val="0"/>
        <w:jc w:val="both"/>
        <w:rPr>
          <w:rFonts w:ascii="Times New Roman" w:hAnsi="Times New Roman"/>
          <w:bCs/>
          <w:sz w:val="24"/>
          <w:szCs w:val="24"/>
        </w:rPr>
      </w:pPr>
      <w:r w:rsidRPr="00A05AA9">
        <w:rPr>
          <w:rFonts w:ascii="Times New Roman" w:hAnsi="Times New Roman"/>
          <w:bCs/>
          <w:sz w:val="24"/>
          <w:szCs w:val="24"/>
        </w:rPr>
        <w:t xml:space="preserve">Tale situazione ha comportato, invero, una serie di compiti assai gravosi per l’ARCEA che ha dovuto, di fatto, adeguare il proprio sistema informativo per permettere ai circa 20.000 utenti beneficiari delle concessioni UMA di poter presentare domanda e ricevere il relativo premio. </w:t>
      </w:r>
    </w:p>
    <w:p w14:paraId="493602A0" w14:textId="77777777" w:rsidR="00AE0C90" w:rsidRPr="00A05AA9" w:rsidRDefault="0096592E" w:rsidP="00A23A97">
      <w:pPr>
        <w:autoSpaceDE w:val="0"/>
        <w:autoSpaceDN w:val="0"/>
        <w:adjustRightInd w:val="0"/>
        <w:jc w:val="both"/>
        <w:rPr>
          <w:rFonts w:ascii="Times New Roman" w:hAnsi="Times New Roman"/>
          <w:bCs/>
          <w:sz w:val="24"/>
          <w:szCs w:val="24"/>
        </w:rPr>
      </w:pPr>
      <w:r w:rsidRPr="00A05AA9">
        <w:rPr>
          <w:rFonts w:ascii="Times New Roman" w:hAnsi="Times New Roman"/>
          <w:bCs/>
          <w:sz w:val="24"/>
          <w:szCs w:val="24"/>
        </w:rPr>
        <w:t xml:space="preserve">Ciò ha determinato una estensione del perimetro informatico ed informativo dell’Agenzia con la relativa necessità di dotarsi di nuovi strumenti tecnologici di tipo hardware e software in grado di integrarsi ed interagire con i servizi del Sistema Informativo Agricolo Nazionale (SIAN) che rappresenta la piattaforma digitale attraverso la quale l’Agenzia concretizza le proprie Funzioni Istituzionali, che discendono direttamente dall’Ordinamento Comunitario. </w:t>
      </w:r>
    </w:p>
    <w:p w14:paraId="380F9083" w14:textId="77777777" w:rsidR="00BD529C" w:rsidRPr="00A05AA9" w:rsidRDefault="0096592E" w:rsidP="00A23A97">
      <w:pPr>
        <w:autoSpaceDE w:val="0"/>
        <w:autoSpaceDN w:val="0"/>
        <w:adjustRightInd w:val="0"/>
        <w:jc w:val="both"/>
        <w:rPr>
          <w:rFonts w:ascii="Times New Roman" w:hAnsi="Times New Roman"/>
          <w:bCs/>
          <w:sz w:val="24"/>
          <w:szCs w:val="24"/>
        </w:rPr>
      </w:pPr>
      <w:r w:rsidRPr="00A05AA9">
        <w:rPr>
          <w:rFonts w:ascii="Times New Roman" w:hAnsi="Times New Roman"/>
          <w:bCs/>
          <w:sz w:val="24"/>
          <w:szCs w:val="24"/>
        </w:rPr>
        <w:t>Inoltre, l'Agenzia, al fine di verificare il rispetto della normativa in materia di assegnazione del carburante a regime agevolato, deve effettuare</w:t>
      </w:r>
      <w:r w:rsidR="00A67C0C" w:rsidRPr="00A05AA9">
        <w:rPr>
          <w:rFonts w:ascii="Times New Roman" w:hAnsi="Times New Roman"/>
          <w:bCs/>
          <w:sz w:val="24"/>
          <w:szCs w:val="24"/>
        </w:rPr>
        <w:t>, come anticipato,</w:t>
      </w:r>
      <w:r w:rsidRPr="00A05AA9">
        <w:rPr>
          <w:rFonts w:ascii="Times New Roman" w:hAnsi="Times New Roman"/>
          <w:bCs/>
          <w:sz w:val="24"/>
          <w:szCs w:val="24"/>
        </w:rPr>
        <w:t xml:space="preserve"> specifici controlli sui soggetti interessati, incrementando, in tal modo, ulteriormente il carico di lavoro di propria competenza.</w:t>
      </w:r>
    </w:p>
    <w:p w14:paraId="4827CA01" w14:textId="77777777" w:rsidR="00A9360E" w:rsidRPr="00A05AA9" w:rsidRDefault="0096592E" w:rsidP="00A23A97">
      <w:pPr>
        <w:autoSpaceDE w:val="0"/>
        <w:autoSpaceDN w:val="0"/>
        <w:adjustRightInd w:val="0"/>
        <w:jc w:val="both"/>
        <w:rPr>
          <w:rFonts w:ascii="Times New Roman" w:hAnsi="Times New Roman"/>
          <w:bCs/>
          <w:sz w:val="24"/>
          <w:szCs w:val="24"/>
        </w:rPr>
      </w:pPr>
      <w:r w:rsidRPr="00A05AA9">
        <w:rPr>
          <w:rFonts w:ascii="Times New Roman" w:hAnsi="Times New Roman"/>
          <w:bCs/>
          <w:sz w:val="24"/>
          <w:szCs w:val="24"/>
        </w:rPr>
        <w:t>Al fine di comprendere meglio il quadro complessivo entro cui si muove l'azione dell'ARCEA, anche alla luce delle predette innovazioni organizzative, appare</w:t>
      </w:r>
      <w:r w:rsidR="005B0BF6" w:rsidRPr="00A05AA9">
        <w:rPr>
          <w:rFonts w:ascii="Times New Roman" w:hAnsi="Times New Roman"/>
          <w:bCs/>
          <w:sz w:val="24"/>
          <w:szCs w:val="24"/>
        </w:rPr>
        <w:t xml:space="preserve"> </w:t>
      </w:r>
      <w:r w:rsidRPr="00A05AA9">
        <w:rPr>
          <w:rFonts w:ascii="Times New Roman" w:hAnsi="Times New Roman"/>
          <w:bCs/>
          <w:sz w:val="24"/>
          <w:szCs w:val="24"/>
        </w:rPr>
        <w:t>opportuno</w:t>
      </w:r>
      <w:r w:rsidR="005B0BF6" w:rsidRPr="00A05AA9">
        <w:rPr>
          <w:rFonts w:ascii="Times New Roman" w:hAnsi="Times New Roman"/>
          <w:bCs/>
          <w:sz w:val="24"/>
          <w:szCs w:val="24"/>
        </w:rPr>
        <w:t xml:space="preserve"> </w:t>
      </w:r>
      <w:r w:rsidRPr="00A05AA9">
        <w:rPr>
          <w:rFonts w:ascii="Times New Roman" w:hAnsi="Times New Roman"/>
          <w:bCs/>
          <w:sz w:val="24"/>
          <w:szCs w:val="24"/>
        </w:rPr>
        <w:t>ribadire talune indicazioni normative che consentono di comprendere quali siano i tratti salienti dell'operatività dell'Ente.</w:t>
      </w:r>
    </w:p>
    <w:p w14:paraId="397D6F17" w14:textId="77777777" w:rsidR="00A23A97" w:rsidRPr="00A05AA9" w:rsidRDefault="0096592E" w:rsidP="00A23A97">
      <w:pPr>
        <w:autoSpaceDE w:val="0"/>
        <w:autoSpaceDN w:val="0"/>
        <w:adjustRightInd w:val="0"/>
        <w:jc w:val="both"/>
        <w:rPr>
          <w:rFonts w:ascii="Times New Roman" w:hAnsi="Times New Roman"/>
          <w:bCs/>
          <w:sz w:val="24"/>
          <w:szCs w:val="24"/>
        </w:rPr>
      </w:pPr>
      <w:proofErr w:type="gramStart"/>
      <w:r w:rsidRPr="00A05AA9">
        <w:rPr>
          <w:rFonts w:ascii="Times New Roman" w:hAnsi="Times New Roman"/>
          <w:bCs/>
          <w:sz w:val="24"/>
          <w:szCs w:val="24"/>
        </w:rPr>
        <w:t>La fonti</w:t>
      </w:r>
      <w:proofErr w:type="gramEnd"/>
      <w:r w:rsidRPr="00A05AA9">
        <w:rPr>
          <w:rFonts w:ascii="Times New Roman" w:hAnsi="Times New Roman"/>
          <w:bCs/>
          <w:sz w:val="24"/>
          <w:szCs w:val="24"/>
        </w:rPr>
        <w:t xml:space="preserve"> normative su cui si fonda il periodo di programmazione 2014/2020 si articolano fondamentalmente in tre Regolamenti Comunitari (Reg. UE n. 1305/13, Reg. UE n. 1306/13 e Reg. UE n. 1307/13) che contengono i principi e dettano le conseguenti prescrizioni da applicare in concreto.</w:t>
      </w:r>
    </w:p>
    <w:p w14:paraId="1C1BA052" w14:textId="77777777" w:rsidR="00A23A97" w:rsidRPr="00A05AA9" w:rsidRDefault="0096592E" w:rsidP="00A23A97">
      <w:pPr>
        <w:autoSpaceDE w:val="0"/>
        <w:autoSpaceDN w:val="0"/>
        <w:adjustRightInd w:val="0"/>
        <w:jc w:val="both"/>
        <w:rPr>
          <w:rFonts w:ascii="Times New Roman" w:hAnsi="Times New Roman"/>
          <w:bCs/>
          <w:sz w:val="24"/>
          <w:szCs w:val="24"/>
        </w:rPr>
      </w:pPr>
      <w:r w:rsidRPr="00A05AA9">
        <w:rPr>
          <w:rFonts w:ascii="Times New Roman" w:hAnsi="Times New Roman"/>
          <w:bCs/>
          <w:sz w:val="24"/>
          <w:szCs w:val="24"/>
        </w:rPr>
        <w:t>In particolare</w:t>
      </w:r>
      <w:r w:rsidR="005B0BF6" w:rsidRPr="00A05AA9">
        <w:rPr>
          <w:rFonts w:ascii="Times New Roman" w:hAnsi="Times New Roman"/>
          <w:bCs/>
          <w:sz w:val="24"/>
          <w:szCs w:val="24"/>
        </w:rPr>
        <w:t>,</w:t>
      </w:r>
      <w:r w:rsidRPr="00A05AA9">
        <w:rPr>
          <w:rFonts w:ascii="Times New Roman" w:hAnsi="Times New Roman"/>
          <w:bCs/>
          <w:sz w:val="24"/>
          <w:szCs w:val="24"/>
        </w:rPr>
        <w:t xml:space="preserve"> è necessario evidenziare che i richiamati Regolamenti Comunitari delineano un sistema di gestione dei Fondi in agricoltura orientato a premiare maggiormente gli investimenti realizzati nel settore rispetto al garantire il mero sostegno al reddito degli aventi titolo.</w:t>
      </w:r>
    </w:p>
    <w:p w14:paraId="6AE230E5" w14:textId="77777777" w:rsidR="00A23A97" w:rsidRPr="00A05AA9" w:rsidRDefault="0096592E" w:rsidP="00A23A97">
      <w:pPr>
        <w:autoSpaceDE w:val="0"/>
        <w:autoSpaceDN w:val="0"/>
        <w:adjustRightInd w:val="0"/>
        <w:jc w:val="both"/>
        <w:rPr>
          <w:rFonts w:ascii="Times New Roman" w:hAnsi="Times New Roman"/>
          <w:bCs/>
          <w:sz w:val="24"/>
          <w:szCs w:val="24"/>
        </w:rPr>
      </w:pPr>
      <w:r w:rsidRPr="00A05AA9">
        <w:rPr>
          <w:rFonts w:ascii="Times New Roman" w:hAnsi="Times New Roman"/>
          <w:bCs/>
          <w:sz w:val="24"/>
          <w:szCs w:val="24"/>
        </w:rPr>
        <w:t>La predetta impostazione, che diverge rispetto a quanto previsto nella programmazione 2007-2013, prevede un insieme di regole assai innovative rispetto a quelle precedentemente in vigore, che hanno comportato la necessità di rivedere il complesso sistema sotteso alla corretta operatività dell’Organismo Pagatore.</w:t>
      </w:r>
    </w:p>
    <w:p w14:paraId="027AA97F" w14:textId="77777777" w:rsidR="00A23A97" w:rsidRPr="00A05AA9" w:rsidRDefault="0096592E" w:rsidP="00A23A97">
      <w:pPr>
        <w:autoSpaceDE w:val="0"/>
        <w:autoSpaceDN w:val="0"/>
        <w:adjustRightInd w:val="0"/>
        <w:jc w:val="both"/>
        <w:rPr>
          <w:rFonts w:ascii="Times New Roman" w:hAnsi="Times New Roman"/>
          <w:bCs/>
          <w:sz w:val="24"/>
          <w:szCs w:val="24"/>
        </w:rPr>
      </w:pPr>
      <w:r w:rsidRPr="00A05AA9">
        <w:rPr>
          <w:rFonts w:ascii="Times New Roman" w:hAnsi="Times New Roman"/>
          <w:bCs/>
          <w:sz w:val="24"/>
          <w:szCs w:val="24"/>
        </w:rPr>
        <w:lastRenderedPageBreak/>
        <w:t>Nello specifico, con riferimento al Fondo FEASR, viene configurato un ruolo assai centrale per l’Organismo Pagatore il quale, in sinergia con l’Autorità di Gestione del PSR, “deve impegnarsi a valutare le misure durante l'intero ciclo di attuazione del programma” (Cfr. “Considerato 48” ed art. 62 del Reg. UE n. 1305/2013).</w:t>
      </w:r>
    </w:p>
    <w:p w14:paraId="36C51A9E" w14:textId="77777777" w:rsidR="00A23A97" w:rsidRPr="00A05AA9" w:rsidRDefault="0096592E" w:rsidP="00A23A97">
      <w:pPr>
        <w:autoSpaceDE w:val="0"/>
        <w:autoSpaceDN w:val="0"/>
        <w:adjustRightInd w:val="0"/>
        <w:jc w:val="both"/>
        <w:rPr>
          <w:rFonts w:ascii="Times New Roman" w:hAnsi="Times New Roman"/>
          <w:bCs/>
          <w:sz w:val="24"/>
          <w:szCs w:val="24"/>
        </w:rPr>
      </w:pPr>
      <w:r w:rsidRPr="00A05AA9">
        <w:rPr>
          <w:rFonts w:ascii="Times New Roman" w:hAnsi="Times New Roman"/>
          <w:bCs/>
          <w:sz w:val="24"/>
          <w:szCs w:val="24"/>
        </w:rPr>
        <w:t>In ragione del predetto nuovo impianto normativo, dunque, l’ARCEA è divenuta, a partire di fatto dal 2016, pertanto, soggetto primariamente responsabile nei confronti della Comunità Europa, non solo per la fase di erogazione degli aiuti, ma anche per quella di corretta attuazione del Programma di Sviluppo Rurale.</w:t>
      </w:r>
    </w:p>
    <w:p w14:paraId="429B030E" w14:textId="77777777" w:rsidR="00A23A97" w:rsidRPr="00A05AA9" w:rsidRDefault="0096592E" w:rsidP="00A23A97">
      <w:pPr>
        <w:autoSpaceDE w:val="0"/>
        <w:autoSpaceDN w:val="0"/>
        <w:adjustRightInd w:val="0"/>
        <w:jc w:val="both"/>
        <w:rPr>
          <w:rFonts w:ascii="Times New Roman" w:hAnsi="Times New Roman"/>
          <w:bCs/>
          <w:sz w:val="24"/>
          <w:szCs w:val="24"/>
        </w:rPr>
      </w:pPr>
      <w:r w:rsidRPr="00A05AA9">
        <w:rPr>
          <w:rFonts w:ascii="Times New Roman" w:hAnsi="Times New Roman"/>
          <w:bCs/>
          <w:sz w:val="24"/>
          <w:szCs w:val="24"/>
        </w:rPr>
        <w:t>Allo stesso modo, con riguardo al Fondo FEAGA, l’Agenzia deve correttamente sovraintendere a tutte le fasi di istruttoria delle domande, erogazione dei premi e controllo delle spese effettuate, esercitando anche funzioni di coordinamento con gli attori istituzionali coinvolti nella concretizzazione di tale processo.</w:t>
      </w:r>
    </w:p>
    <w:p w14:paraId="4FD110E5" w14:textId="77777777" w:rsidR="00A23A97" w:rsidRPr="00A05AA9" w:rsidRDefault="0096592E" w:rsidP="00A23A97">
      <w:pPr>
        <w:autoSpaceDE w:val="0"/>
        <w:autoSpaceDN w:val="0"/>
        <w:adjustRightInd w:val="0"/>
        <w:jc w:val="both"/>
        <w:rPr>
          <w:rFonts w:ascii="Times New Roman" w:hAnsi="Times New Roman"/>
          <w:bCs/>
          <w:sz w:val="24"/>
          <w:szCs w:val="24"/>
        </w:rPr>
      </w:pPr>
      <w:r w:rsidRPr="00A05AA9">
        <w:rPr>
          <w:rFonts w:ascii="Times New Roman" w:hAnsi="Times New Roman"/>
          <w:bCs/>
          <w:sz w:val="24"/>
          <w:szCs w:val="24"/>
        </w:rPr>
        <w:t>Peraltro, gli effetti prodottisi in conseguenza delle indagini svolte dalle Autorità giudiziarie competenti in ambito agricolo hanno richiesto un ulteriore rafforzamento delle misure di prevenzione e di contrasto delle attività illecite poste in essere in agricoltura, mediante lo svolgimento di attività di verifica orientate alla tutela degli interessi finanziari dell’Unione Europea, dello Stato italiano e della Regione Calabria.</w:t>
      </w:r>
    </w:p>
    <w:p w14:paraId="2281EEBF" w14:textId="77777777" w:rsidR="00A23A97" w:rsidRPr="00E63330" w:rsidRDefault="0096592E" w:rsidP="00A23A97">
      <w:pPr>
        <w:autoSpaceDE w:val="0"/>
        <w:autoSpaceDN w:val="0"/>
        <w:adjustRightInd w:val="0"/>
        <w:jc w:val="both"/>
        <w:rPr>
          <w:rFonts w:ascii="Times New Roman" w:hAnsi="Times New Roman"/>
          <w:bCs/>
          <w:sz w:val="24"/>
          <w:szCs w:val="24"/>
        </w:rPr>
      </w:pPr>
      <w:r w:rsidRPr="00A05AA9">
        <w:rPr>
          <w:rFonts w:ascii="Times New Roman" w:hAnsi="Times New Roman"/>
          <w:bCs/>
          <w:sz w:val="24"/>
          <w:szCs w:val="24"/>
        </w:rPr>
        <w:t xml:space="preserve">Quanto sin qui considerato, in definitiva, si riconnette, in modo assai stringente, alle attività di </w:t>
      </w:r>
      <w:proofErr w:type="spellStart"/>
      <w:r w:rsidRPr="00A05AA9">
        <w:rPr>
          <w:rFonts w:ascii="Times New Roman" w:hAnsi="Times New Roman"/>
          <w:bCs/>
          <w:sz w:val="24"/>
          <w:szCs w:val="24"/>
        </w:rPr>
        <w:t>governance</w:t>
      </w:r>
      <w:proofErr w:type="spellEnd"/>
      <w:r w:rsidRPr="00A05AA9">
        <w:rPr>
          <w:rFonts w:ascii="Times New Roman" w:hAnsi="Times New Roman"/>
          <w:bCs/>
          <w:sz w:val="24"/>
          <w:szCs w:val="24"/>
        </w:rPr>
        <w:t xml:space="preserve"> e gestione operativa che hanno condotto</w:t>
      </w:r>
      <w:r w:rsidR="009B7CE6" w:rsidRPr="00A05AA9">
        <w:rPr>
          <w:rFonts w:ascii="Times New Roman" w:hAnsi="Times New Roman"/>
          <w:bCs/>
          <w:sz w:val="24"/>
          <w:szCs w:val="24"/>
        </w:rPr>
        <w:t xml:space="preserve"> </w:t>
      </w:r>
      <w:r w:rsidRPr="00A05AA9">
        <w:rPr>
          <w:rFonts w:ascii="Times New Roman" w:hAnsi="Times New Roman"/>
          <w:bCs/>
          <w:sz w:val="24"/>
          <w:szCs w:val="24"/>
        </w:rPr>
        <w:t>a ridisegnare gli ambiti di operatività dell’ARCEA, sia in funzione dell’ottimale gestione dei Fondi per i quali essa è riconosciuta quale Organismo Pagatore, che nell’ottica di creare indispensabili condizioni di sinergia strategica ed esecutiva, richieste in concreto dalle norme, con gli altri soggetti istituzionali preposti all’attuazione della Politica Agricola Comune in Regione Calabria (Autorità di Gestione del PSR, Dipartimento Agricoltura della Regione Calabria, Centri di Assistenza Agricola, ecc.).</w:t>
      </w:r>
    </w:p>
    <w:p w14:paraId="6DB0C8C9" w14:textId="77777777" w:rsidR="00EC599A" w:rsidRPr="00E63330" w:rsidRDefault="0096592E" w:rsidP="00A23A97">
      <w:pPr>
        <w:autoSpaceDE w:val="0"/>
        <w:autoSpaceDN w:val="0"/>
        <w:adjustRightInd w:val="0"/>
        <w:jc w:val="both"/>
        <w:rPr>
          <w:rFonts w:ascii="Times New Roman" w:hAnsi="Times New Roman"/>
          <w:b/>
          <w:bCs/>
          <w:sz w:val="24"/>
          <w:szCs w:val="24"/>
          <w:u w:val="single"/>
        </w:rPr>
      </w:pPr>
      <w:r>
        <w:rPr>
          <w:rFonts w:ascii="Times New Roman" w:hAnsi="Times New Roman"/>
          <w:b/>
          <w:bCs/>
          <w:sz w:val="24"/>
          <w:szCs w:val="24"/>
          <w:u w:val="single"/>
        </w:rPr>
        <w:t>Esenzione dai limiti derivanti dalla “</w:t>
      </w:r>
      <w:proofErr w:type="spellStart"/>
      <w:r>
        <w:rPr>
          <w:rFonts w:ascii="Times New Roman" w:hAnsi="Times New Roman"/>
          <w:b/>
          <w:bCs/>
          <w:sz w:val="24"/>
          <w:szCs w:val="24"/>
          <w:u w:val="single"/>
        </w:rPr>
        <w:t>spending</w:t>
      </w:r>
      <w:proofErr w:type="spellEnd"/>
      <w:r>
        <w:rPr>
          <w:rFonts w:ascii="Times New Roman" w:hAnsi="Times New Roman"/>
          <w:b/>
          <w:bCs/>
          <w:sz w:val="24"/>
          <w:szCs w:val="24"/>
          <w:u w:val="single"/>
        </w:rPr>
        <w:t xml:space="preserve"> </w:t>
      </w:r>
      <w:proofErr w:type="spellStart"/>
      <w:r>
        <w:rPr>
          <w:rFonts w:ascii="Times New Roman" w:hAnsi="Times New Roman"/>
          <w:b/>
          <w:bCs/>
          <w:sz w:val="24"/>
          <w:szCs w:val="24"/>
          <w:u w:val="single"/>
        </w:rPr>
        <w:t>review</w:t>
      </w:r>
      <w:proofErr w:type="spellEnd"/>
      <w:r>
        <w:rPr>
          <w:rFonts w:ascii="Times New Roman" w:hAnsi="Times New Roman"/>
          <w:b/>
          <w:bCs/>
          <w:sz w:val="24"/>
          <w:szCs w:val="24"/>
          <w:u w:val="single"/>
        </w:rPr>
        <w:t>” regionale</w:t>
      </w:r>
    </w:p>
    <w:p w14:paraId="3213B816" w14:textId="77777777"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L'importanza che l'ARCEA ha assunto nel panorama degli Enti strumentali della Regione Calabria è, peraltro, confermata dalla Legge regionale 18 maggio 2017, n. 20 che ha fornito un’interpretazione autentica del comma 1 ter dell’articolo 12 della legge regionale 8 luglio 2002, n. 24 ribandendo che i limiti derivanti da disposizioni di legge regionale in materia di contenimento della spesa per gli enti sub</w:t>
      </w:r>
      <w:r w:rsidR="009B7CE6">
        <w:rPr>
          <w:rFonts w:ascii="Times New Roman" w:hAnsi="Times New Roman"/>
          <w:bCs/>
          <w:sz w:val="24"/>
          <w:szCs w:val="24"/>
        </w:rPr>
        <w:t xml:space="preserve"> </w:t>
      </w:r>
      <w:r>
        <w:rPr>
          <w:rFonts w:ascii="Times New Roman" w:hAnsi="Times New Roman"/>
          <w:bCs/>
          <w:sz w:val="24"/>
          <w:szCs w:val="24"/>
        </w:rPr>
        <w:t>regionali non si applicano all'Agenzia della Regione Calabria per le erogazioni in agricoltura (ARCEA) limitatamente alle attività previste nella legge stessa.</w:t>
      </w:r>
    </w:p>
    <w:p w14:paraId="398A0194" w14:textId="77777777"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Il superamento dei limiti nell’allocazione delle risorse, pur nel pieno rispetto del mantenimento degli equilibri contabili previsti dalla legge, costituisce, in questa ottica,</w:t>
      </w:r>
      <w:r w:rsidR="009B7CE6">
        <w:rPr>
          <w:rFonts w:ascii="Times New Roman" w:hAnsi="Times New Roman"/>
          <w:bCs/>
          <w:sz w:val="24"/>
          <w:szCs w:val="24"/>
        </w:rPr>
        <w:t xml:space="preserve"> </w:t>
      </w:r>
      <w:r>
        <w:rPr>
          <w:rFonts w:ascii="Times New Roman" w:hAnsi="Times New Roman"/>
          <w:bCs/>
          <w:sz w:val="24"/>
          <w:szCs w:val="24"/>
        </w:rPr>
        <w:t>presupposto essenziale per il corretto adempimento delle molteplici competenze di cui ora l’Agenzia è pienamente responsabile nei confronti sia degli “s</w:t>
      </w:r>
      <w:r>
        <w:rPr>
          <w:rFonts w:ascii="Times New Roman" w:hAnsi="Times New Roman"/>
          <w:bCs/>
          <w:i/>
          <w:sz w:val="24"/>
          <w:szCs w:val="24"/>
        </w:rPr>
        <w:t>takeholders</w:t>
      </w:r>
      <w:r>
        <w:rPr>
          <w:rFonts w:ascii="Times New Roman" w:hAnsi="Times New Roman"/>
          <w:bCs/>
          <w:sz w:val="24"/>
          <w:szCs w:val="24"/>
        </w:rPr>
        <w:t>” esterni che delle Autorità comunitarie e nazionali preposte alla supervisione sugli O.P., la cui natura è, anche alla luce del rinnovato impianto normativo europeo e regionale, marcatamente orientata al controllo sulla correttezza del complessivo</w:t>
      </w:r>
      <w:r>
        <w:rPr>
          <w:rFonts w:ascii="Times New Roman" w:hAnsi="Times New Roman"/>
          <w:bCs/>
          <w:i/>
          <w:sz w:val="24"/>
          <w:szCs w:val="24"/>
        </w:rPr>
        <w:t xml:space="preserve"> iter</w:t>
      </w:r>
      <w:r>
        <w:rPr>
          <w:rFonts w:ascii="Times New Roman" w:hAnsi="Times New Roman"/>
          <w:bCs/>
          <w:sz w:val="24"/>
          <w:szCs w:val="24"/>
        </w:rPr>
        <w:t xml:space="preserve"> di erogazione delle risorse in agricoltura.</w:t>
      </w:r>
    </w:p>
    <w:p w14:paraId="7E6B5F95" w14:textId="77777777"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In merito, appare necessario sottolineare che l’Agenzia rappresenta il primo O.P.R. per numero di domande gestite (oltre 140.000 annue), per quantità di risorse erogate (oltre 400 milioni di euro </w:t>
      </w:r>
      <w:r>
        <w:rPr>
          <w:rFonts w:ascii="Times New Roman" w:hAnsi="Times New Roman"/>
          <w:bCs/>
          <w:sz w:val="24"/>
          <w:szCs w:val="24"/>
        </w:rPr>
        <w:lastRenderedPageBreak/>
        <w:t>annui) e per controlli effettuati (circa 3.500), a fronte della pianta organica più esigua e del budget più ristretto rispetto ad altri enti analoghi.</w:t>
      </w:r>
    </w:p>
    <w:p w14:paraId="783EC8A4" w14:textId="5FC6FA86"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Ciò nonostante, l’ARCEA, unico O.P.R. del centro-sud Italia, dal 2010 (anno di avvio della propria piena operatività) ad oggi, ha erogato oltre un miliardo e settecento milioni di euro di risorse in agricoltura, superando sempre tutti gli obiettivi di spesa fissati dalla Commissione Europea ed ottemperando</w:t>
      </w:r>
      <w:r w:rsidR="00886857">
        <w:rPr>
          <w:rFonts w:ascii="Times New Roman" w:hAnsi="Times New Roman"/>
          <w:bCs/>
          <w:sz w:val="24"/>
          <w:szCs w:val="24"/>
        </w:rPr>
        <w:t xml:space="preserve"> sinora, nonostante l’esiguità delle risorse finanziarie disponibili, </w:t>
      </w:r>
      <w:r>
        <w:rPr>
          <w:rFonts w:ascii="Times New Roman" w:hAnsi="Times New Roman"/>
          <w:bCs/>
          <w:sz w:val="24"/>
          <w:szCs w:val="24"/>
        </w:rPr>
        <w:t xml:space="preserve">alle stringenti prescrizioni in ordine al riconoscimento quale Organismo Pagatore, imposti dalla normativa di riferimento. </w:t>
      </w:r>
    </w:p>
    <w:p w14:paraId="1BA442FA" w14:textId="77777777"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L’ARCEA, dunque, anche attraverso l’applicazione delle disposizioni normative sin qui esaminate, potrà perseguire efficacemente tutti gli obiettivi gestionali che le sono propri in virtù delle funzioni di Organismo Pagatore della Regione Calabria in agricoltura, consolidando quella imprescindibile funzione di presidio di legalità, trasparenza e certezza dei pagamenti che ha consentito all’Agenzia di divenire punto di riferimento autorevole fra gli Organismi Pagatori regionali italiani.</w:t>
      </w:r>
    </w:p>
    <w:p w14:paraId="07AA2CFE" w14:textId="77777777" w:rsidR="00A23A97" w:rsidRPr="00E63330" w:rsidRDefault="00A23A97" w:rsidP="00A23A97">
      <w:pPr>
        <w:autoSpaceDE w:val="0"/>
        <w:autoSpaceDN w:val="0"/>
        <w:adjustRightInd w:val="0"/>
        <w:rPr>
          <w:rFonts w:ascii="Times New Roman" w:hAnsi="Times New Roman"/>
          <w:b/>
          <w:bCs/>
          <w:sz w:val="8"/>
          <w:szCs w:val="28"/>
        </w:rPr>
      </w:pPr>
    </w:p>
    <w:p w14:paraId="268CBA48" w14:textId="77777777" w:rsidR="00D83AB5" w:rsidRPr="00E63330" w:rsidRDefault="0096592E" w:rsidP="002F58B2">
      <w:pPr>
        <w:pStyle w:val="Heading1"/>
      </w:pPr>
      <w:bookmarkStart w:id="22" w:name="_Toc31571631"/>
      <w:r w:rsidRPr="003C3367">
        <w:t>SWOT Analysis dell’ARCEA</w:t>
      </w:r>
      <w:bookmarkEnd w:id="22"/>
    </w:p>
    <w:p w14:paraId="7FD323DC" w14:textId="77777777" w:rsidR="00183AF6" w:rsidRPr="00E63330" w:rsidRDefault="0096592E" w:rsidP="00D83AB5">
      <w:pPr>
        <w:pStyle w:val="Heading2"/>
        <w:tabs>
          <w:tab w:val="left" w:pos="709"/>
        </w:tabs>
        <w:spacing w:after="120"/>
        <w:ind w:hanging="283"/>
        <w:contextualSpacing w:val="0"/>
      </w:pPr>
      <w:bookmarkStart w:id="23" w:name="_Toc31571632"/>
      <w:r w:rsidRPr="003C3367">
        <w:t>Che cosa è L’ARCEA</w:t>
      </w:r>
      <w:bookmarkEnd w:id="23"/>
    </w:p>
    <w:p w14:paraId="6213A89B" w14:textId="77777777" w:rsidR="000E5F07" w:rsidRPr="00E63330" w:rsidRDefault="0096592E" w:rsidP="00050A78">
      <w:pPr>
        <w:pStyle w:val="NormalWeb"/>
        <w:spacing w:line="276" w:lineRule="auto"/>
        <w:jc w:val="both"/>
        <w:rPr>
          <w:rFonts w:eastAsia="Calibri"/>
          <w:bCs/>
          <w:lang w:eastAsia="en-US"/>
        </w:rPr>
      </w:pPr>
      <w:r w:rsidRPr="003C3367">
        <w:rPr>
          <w:rFonts w:eastAsia="Calibri"/>
          <w:bCs/>
          <w:lang w:eastAsia="en-US"/>
        </w:rPr>
        <w:t xml:space="preserve">L’ARCEA è l’Organismo Pagatore per la Regione Calabria, riconosciuto con provvedimento del </w:t>
      </w:r>
      <w:r w:rsidR="0074533F">
        <w:rPr>
          <w:rFonts w:eastAsia="Calibri"/>
          <w:bCs/>
          <w:lang w:eastAsia="en-US"/>
        </w:rPr>
        <w:t>MIPAAF</w:t>
      </w:r>
      <w:r w:rsidRPr="003C3367">
        <w:rPr>
          <w:rFonts w:eastAsia="Calibri"/>
          <w:bCs/>
          <w:lang w:eastAsia="en-US"/>
        </w:rPr>
        <w:t xml:space="preserve"> del 14 ottobre 2009, responsabile del processo di erogazione di aiuti, contributi e premi previsti da disposizioni comunitarie, nazionali e regionali a favore del mondo rurale stanziati rispettivamente da: </w:t>
      </w:r>
    </w:p>
    <w:p w14:paraId="27381B8D" w14:textId="77777777" w:rsidR="000E5F07" w:rsidRPr="00E63330" w:rsidRDefault="0096592E" w:rsidP="002A60AA">
      <w:pPr>
        <w:pStyle w:val="NormalWeb"/>
        <w:numPr>
          <w:ilvl w:val="0"/>
          <w:numId w:val="2"/>
        </w:numPr>
        <w:spacing w:line="360" w:lineRule="auto"/>
        <w:ind w:left="284" w:firstLine="0"/>
        <w:jc w:val="both"/>
        <w:rPr>
          <w:rFonts w:eastAsia="Calibri"/>
          <w:bCs/>
          <w:lang w:eastAsia="en-US"/>
        </w:rPr>
      </w:pPr>
      <w:r w:rsidRPr="003C3367">
        <w:rPr>
          <w:rFonts w:eastAsia="Calibri"/>
          <w:bCs/>
          <w:lang w:eastAsia="en-US"/>
        </w:rPr>
        <w:t>Fondi FEAGA e FEASR di cui al Regolamento (CE) n. 1306/2013;</w:t>
      </w:r>
    </w:p>
    <w:p w14:paraId="2E85B083" w14:textId="77777777" w:rsidR="000E5F07" w:rsidRPr="00E63330" w:rsidRDefault="0096592E" w:rsidP="002A60AA">
      <w:pPr>
        <w:pStyle w:val="NormalWeb"/>
        <w:numPr>
          <w:ilvl w:val="0"/>
          <w:numId w:val="2"/>
        </w:numPr>
        <w:spacing w:line="360" w:lineRule="auto"/>
        <w:ind w:left="0" w:firstLine="284"/>
        <w:jc w:val="both"/>
        <w:rPr>
          <w:rFonts w:eastAsia="Calibri"/>
          <w:bCs/>
          <w:lang w:eastAsia="en-US"/>
        </w:rPr>
      </w:pPr>
      <w:r w:rsidRPr="003C3367">
        <w:rPr>
          <w:rFonts w:eastAsia="Calibri"/>
          <w:bCs/>
          <w:lang w:eastAsia="en-US"/>
        </w:rPr>
        <w:t xml:space="preserve">Stato </w:t>
      </w:r>
      <w:proofErr w:type="gramStart"/>
      <w:r w:rsidRPr="003C3367">
        <w:rPr>
          <w:rFonts w:eastAsia="Calibri"/>
          <w:bCs/>
          <w:lang w:eastAsia="en-US"/>
        </w:rPr>
        <w:t>Italiano</w:t>
      </w:r>
      <w:proofErr w:type="gramEnd"/>
      <w:r w:rsidRPr="003C3367">
        <w:rPr>
          <w:rFonts w:eastAsia="Calibri"/>
          <w:bCs/>
          <w:lang w:eastAsia="en-US"/>
        </w:rPr>
        <w:t>;</w:t>
      </w:r>
    </w:p>
    <w:p w14:paraId="59D16595" w14:textId="77777777" w:rsidR="000E5F07" w:rsidRPr="00E63330" w:rsidRDefault="0096592E" w:rsidP="002A60AA">
      <w:pPr>
        <w:pStyle w:val="NormalWeb"/>
        <w:numPr>
          <w:ilvl w:val="0"/>
          <w:numId w:val="2"/>
        </w:numPr>
        <w:spacing w:line="360" w:lineRule="auto"/>
        <w:ind w:left="0" w:firstLine="284"/>
        <w:jc w:val="both"/>
        <w:rPr>
          <w:rFonts w:eastAsia="Calibri"/>
          <w:bCs/>
          <w:lang w:eastAsia="en-US"/>
        </w:rPr>
      </w:pPr>
      <w:r w:rsidRPr="003C3367">
        <w:rPr>
          <w:rFonts w:eastAsia="Calibri"/>
          <w:bCs/>
          <w:lang w:eastAsia="en-US"/>
        </w:rPr>
        <w:t>Regione Calabria.</w:t>
      </w:r>
    </w:p>
    <w:p w14:paraId="5132F6B8" w14:textId="77777777" w:rsidR="000E5F07" w:rsidRPr="00E63330" w:rsidRDefault="0096592E" w:rsidP="00050A78">
      <w:pPr>
        <w:pStyle w:val="NormalWeb"/>
        <w:spacing w:line="276" w:lineRule="auto"/>
        <w:jc w:val="both"/>
        <w:rPr>
          <w:rFonts w:eastAsia="Calibri"/>
          <w:bCs/>
          <w:lang w:eastAsia="en-US"/>
        </w:rPr>
      </w:pPr>
      <w:r w:rsidRPr="003C3367">
        <w:rPr>
          <w:rFonts w:eastAsia="Calibri"/>
          <w:bCs/>
          <w:lang w:eastAsia="en-US"/>
        </w:rPr>
        <w:t>L’ARCEA, istituita con legge Regionale n. 13 del 2005 (art. 28), è dotata di autonomia amministrativa, organizzativa, contabile, patrimoniale e di proprio personale; opera in base allo Statuto approvato con delibera di Giunta n.</w:t>
      </w:r>
      <w:r w:rsidR="00886857">
        <w:rPr>
          <w:rFonts w:eastAsia="Calibri"/>
          <w:bCs/>
          <w:lang w:eastAsia="en-US"/>
        </w:rPr>
        <w:t xml:space="preserve"> </w:t>
      </w:r>
      <w:r w:rsidRPr="003C3367">
        <w:rPr>
          <w:rFonts w:eastAsia="Calibri"/>
          <w:bCs/>
          <w:lang w:eastAsia="en-US"/>
        </w:rPr>
        <w:t xml:space="preserve">748 dell’8 agosto 2005 e successive modifiche. L’Agenzia provvede a: </w:t>
      </w:r>
    </w:p>
    <w:p w14:paraId="2B2FD8C5" w14:textId="77777777" w:rsidR="000E5F07" w:rsidRPr="00E63330" w:rsidRDefault="0096592E" w:rsidP="002A60AA">
      <w:pPr>
        <w:pStyle w:val="NormalWeb"/>
        <w:numPr>
          <w:ilvl w:val="0"/>
          <w:numId w:val="3"/>
        </w:numPr>
        <w:spacing w:line="360" w:lineRule="auto"/>
        <w:ind w:left="284" w:firstLine="0"/>
        <w:jc w:val="both"/>
        <w:rPr>
          <w:rFonts w:eastAsia="Calibri"/>
          <w:bCs/>
          <w:lang w:eastAsia="en-US"/>
        </w:rPr>
      </w:pPr>
      <w:r w:rsidRPr="003C3367">
        <w:rPr>
          <w:rFonts w:eastAsia="Calibri"/>
          <w:bCs/>
          <w:lang w:eastAsia="en-US"/>
        </w:rPr>
        <w:t xml:space="preserve">ricevere ed istruire le domande presentate dalle imprese agricole; </w:t>
      </w:r>
    </w:p>
    <w:p w14:paraId="659BD4EE" w14:textId="77777777" w:rsidR="000E5F07" w:rsidRPr="00E63330" w:rsidRDefault="0096592E" w:rsidP="002A60AA">
      <w:pPr>
        <w:pStyle w:val="NormalWeb"/>
        <w:numPr>
          <w:ilvl w:val="0"/>
          <w:numId w:val="3"/>
        </w:numPr>
        <w:spacing w:line="360" w:lineRule="auto"/>
        <w:ind w:left="0" w:firstLine="284"/>
        <w:jc w:val="both"/>
        <w:rPr>
          <w:rFonts w:eastAsia="Calibri"/>
          <w:bCs/>
          <w:lang w:eastAsia="en-US"/>
        </w:rPr>
      </w:pPr>
      <w:r w:rsidRPr="003C3367">
        <w:rPr>
          <w:rFonts w:eastAsia="Calibri"/>
          <w:bCs/>
          <w:lang w:eastAsia="en-US"/>
        </w:rPr>
        <w:t xml:space="preserve">autorizzare (definire) gli importi da erogare ai richiedenti; </w:t>
      </w:r>
    </w:p>
    <w:p w14:paraId="2644A6B9" w14:textId="77777777" w:rsidR="000E5F07" w:rsidRPr="00E63330" w:rsidRDefault="0096592E" w:rsidP="002A60AA">
      <w:pPr>
        <w:pStyle w:val="NormalWeb"/>
        <w:numPr>
          <w:ilvl w:val="0"/>
          <w:numId w:val="3"/>
        </w:numPr>
        <w:spacing w:line="360" w:lineRule="auto"/>
        <w:ind w:left="0" w:firstLine="284"/>
        <w:jc w:val="both"/>
        <w:rPr>
          <w:rFonts w:eastAsia="Calibri"/>
          <w:bCs/>
          <w:lang w:eastAsia="en-US"/>
        </w:rPr>
      </w:pPr>
      <w:r w:rsidRPr="003C3367">
        <w:rPr>
          <w:rFonts w:eastAsia="Calibri"/>
          <w:bCs/>
          <w:lang w:eastAsia="en-US"/>
        </w:rPr>
        <w:t xml:space="preserve">liquidare ed eseguire i pagamenti; </w:t>
      </w:r>
    </w:p>
    <w:p w14:paraId="32BCCF24" w14:textId="77777777" w:rsidR="000E5F07" w:rsidRPr="00E63330" w:rsidRDefault="0096592E" w:rsidP="002A60AA">
      <w:pPr>
        <w:pStyle w:val="NormalWeb"/>
        <w:numPr>
          <w:ilvl w:val="0"/>
          <w:numId w:val="3"/>
        </w:numPr>
        <w:spacing w:line="360" w:lineRule="auto"/>
        <w:ind w:left="0" w:firstLine="284"/>
        <w:jc w:val="both"/>
        <w:rPr>
          <w:rFonts w:eastAsia="Calibri"/>
          <w:bCs/>
          <w:lang w:eastAsia="en-US"/>
        </w:rPr>
      </w:pPr>
      <w:r w:rsidRPr="003C3367">
        <w:rPr>
          <w:rFonts w:eastAsia="Calibri"/>
          <w:bCs/>
          <w:lang w:eastAsia="en-US"/>
        </w:rPr>
        <w:t>contabilizzare i pagamenti nei libri contabili;</w:t>
      </w:r>
    </w:p>
    <w:p w14:paraId="106359F1" w14:textId="77777777" w:rsidR="000E5F07" w:rsidRPr="00E63330" w:rsidRDefault="0096592E" w:rsidP="002A60AA">
      <w:pPr>
        <w:pStyle w:val="NormalWeb"/>
        <w:numPr>
          <w:ilvl w:val="0"/>
          <w:numId w:val="3"/>
        </w:numPr>
        <w:spacing w:line="360" w:lineRule="auto"/>
        <w:ind w:left="0" w:firstLine="284"/>
        <w:jc w:val="both"/>
        <w:rPr>
          <w:rFonts w:eastAsia="Calibri"/>
          <w:bCs/>
          <w:lang w:eastAsia="en-US"/>
        </w:rPr>
      </w:pPr>
      <w:r w:rsidRPr="003C3367">
        <w:rPr>
          <w:rFonts w:eastAsia="Calibri"/>
          <w:bCs/>
          <w:lang w:eastAsia="en-US"/>
        </w:rPr>
        <w:t>rendicontare il proprio operato all’UE;</w:t>
      </w:r>
    </w:p>
    <w:p w14:paraId="4E7E3F6D" w14:textId="77777777" w:rsidR="000E5F07" w:rsidRPr="00E63330" w:rsidRDefault="0096592E" w:rsidP="002A60AA">
      <w:pPr>
        <w:pStyle w:val="NormalWeb"/>
        <w:numPr>
          <w:ilvl w:val="0"/>
          <w:numId w:val="3"/>
        </w:numPr>
        <w:spacing w:line="360" w:lineRule="auto"/>
        <w:ind w:left="709" w:hanging="425"/>
        <w:jc w:val="both"/>
        <w:rPr>
          <w:rFonts w:eastAsia="Calibri"/>
          <w:bCs/>
          <w:lang w:eastAsia="en-US"/>
        </w:rPr>
      </w:pPr>
      <w:r w:rsidRPr="003C3367">
        <w:rPr>
          <w:rFonts w:eastAsia="Calibri"/>
          <w:bCs/>
          <w:lang w:eastAsia="en-US"/>
        </w:rPr>
        <w:t xml:space="preserve">redigere ed aggiornare i manuali procedurali relativi alle funzioni autorizzazione, esecuzione e contabilizzazione pagamenti. </w:t>
      </w:r>
    </w:p>
    <w:p w14:paraId="5C54205F" w14:textId="77777777" w:rsidR="00BE3B4D" w:rsidRPr="00E63330" w:rsidRDefault="0096592E" w:rsidP="000E5F07">
      <w:pPr>
        <w:pStyle w:val="NormalWeb"/>
        <w:jc w:val="both"/>
        <w:rPr>
          <w:rFonts w:eastAsia="Calibri"/>
          <w:bCs/>
          <w:lang w:eastAsia="en-US"/>
        </w:rPr>
      </w:pPr>
      <w:r w:rsidRPr="003C3367">
        <w:rPr>
          <w:rFonts w:eastAsia="Calibri"/>
          <w:bCs/>
          <w:lang w:eastAsia="en-US"/>
        </w:rPr>
        <w:t xml:space="preserve">Il modello operativo di ARCEA asseconda ed agevola i flussi di comunicazione tra le diverse Aree dell’Agenzia e tra la stessa e gli interlocutori esterni. </w:t>
      </w:r>
    </w:p>
    <w:p w14:paraId="226ACC4F" w14:textId="77777777" w:rsidR="000E5F07" w:rsidRPr="00E63330" w:rsidRDefault="0096592E" w:rsidP="000E5F07">
      <w:pPr>
        <w:pStyle w:val="NormalWeb"/>
        <w:jc w:val="both"/>
        <w:rPr>
          <w:rFonts w:eastAsia="Calibri"/>
          <w:bCs/>
          <w:lang w:eastAsia="en-US"/>
        </w:rPr>
      </w:pPr>
      <w:r w:rsidRPr="003C3367">
        <w:rPr>
          <w:rFonts w:eastAsia="Calibri"/>
          <w:bCs/>
          <w:lang w:eastAsia="en-US"/>
        </w:rPr>
        <w:lastRenderedPageBreak/>
        <w:t>Il rapporto di utenza si esplica sia all’interno dell’Agenzia (tra Aree), sia all’esterno; gli attori esterni possono essere ricondotti alle seguenti categorie:</w:t>
      </w:r>
    </w:p>
    <w:p w14:paraId="762CA679" w14:textId="77777777" w:rsidR="000E5F07" w:rsidRPr="00E63330" w:rsidRDefault="0096592E" w:rsidP="002A60AA">
      <w:pPr>
        <w:pStyle w:val="NormalWeb"/>
        <w:numPr>
          <w:ilvl w:val="0"/>
          <w:numId w:val="4"/>
        </w:numPr>
        <w:spacing w:line="360" w:lineRule="auto"/>
        <w:ind w:left="0" w:firstLine="284"/>
        <w:jc w:val="both"/>
        <w:rPr>
          <w:rFonts w:eastAsia="Calibri"/>
          <w:bCs/>
          <w:lang w:eastAsia="en-US"/>
        </w:rPr>
      </w:pPr>
      <w:r w:rsidRPr="003C3367">
        <w:rPr>
          <w:rFonts w:eastAsia="Calibri"/>
          <w:bCs/>
          <w:lang w:eastAsia="en-US"/>
        </w:rPr>
        <w:t>fonte erogante: UE, Stato e Regione Calabria;</w:t>
      </w:r>
    </w:p>
    <w:p w14:paraId="29FB5D81" w14:textId="77777777" w:rsidR="000E5F07" w:rsidRPr="00E63330" w:rsidRDefault="0096592E" w:rsidP="002A60AA">
      <w:pPr>
        <w:pStyle w:val="NormalWeb"/>
        <w:numPr>
          <w:ilvl w:val="0"/>
          <w:numId w:val="4"/>
        </w:numPr>
        <w:spacing w:line="360" w:lineRule="auto"/>
        <w:ind w:left="0" w:firstLine="284"/>
        <w:jc w:val="both"/>
        <w:rPr>
          <w:rFonts w:eastAsia="Calibri"/>
          <w:bCs/>
          <w:lang w:eastAsia="en-US"/>
        </w:rPr>
      </w:pPr>
      <w:r w:rsidRPr="003C3367">
        <w:rPr>
          <w:rFonts w:eastAsia="Calibri"/>
          <w:bCs/>
          <w:lang w:eastAsia="en-US"/>
        </w:rPr>
        <w:t>fornitori dei servizi: AGEA, CAA;</w:t>
      </w:r>
    </w:p>
    <w:p w14:paraId="2B3EE6EC" w14:textId="77777777" w:rsidR="000E5F07" w:rsidRPr="00E63330" w:rsidRDefault="0096592E" w:rsidP="002A60AA">
      <w:pPr>
        <w:pStyle w:val="NormalWeb"/>
        <w:numPr>
          <w:ilvl w:val="0"/>
          <w:numId w:val="4"/>
        </w:numPr>
        <w:spacing w:line="360" w:lineRule="auto"/>
        <w:ind w:left="0" w:firstLine="284"/>
        <w:jc w:val="both"/>
        <w:rPr>
          <w:rFonts w:eastAsia="Calibri"/>
          <w:bCs/>
          <w:lang w:eastAsia="en-US"/>
        </w:rPr>
      </w:pPr>
      <w:r w:rsidRPr="003C3367">
        <w:rPr>
          <w:rFonts w:eastAsia="Calibri"/>
          <w:bCs/>
          <w:lang w:eastAsia="en-US"/>
        </w:rPr>
        <w:t>beneficiari dei fondi: imprese agricole regionali;</w:t>
      </w:r>
    </w:p>
    <w:p w14:paraId="272DA309" w14:textId="77777777" w:rsidR="000E5F07" w:rsidRPr="00E63330" w:rsidRDefault="0096592E" w:rsidP="002A60AA">
      <w:pPr>
        <w:pStyle w:val="NormalWeb"/>
        <w:numPr>
          <w:ilvl w:val="0"/>
          <w:numId w:val="4"/>
        </w:numPr>
        <w:spacing w:line="360" w:lineRule="auto"/>
        <w:ind w:left="709" w:hanging="425"/>
        <w:jc w:val="both"/>
        <w:rPr>
          <w:rFonts w:eastAsia="Calibri"/>
          <w:bCs/>
          <w:lang w:eastAsia="en-US"/>
        </w:rPr>
      </w:pPr>
      <w:r w:rsidRPr="003C3367">
        <w:rPr>
          <w:rFonts w:eastAsia="Calibri"/>
          <w:bCs/>
          <w:lang w:eastAsia="en-US"/>
        </w:rPr>
        <w:t xml:space="preserve">controllori: revisori esterni e società di certificazione, oltre ai finanziatori stessi (UE, Stato e Regione Calabria). </w:t>
      </w:r>
    </w:p>
    <w:p w14:paraId="1CD445B2" w14:textId="77777777" w:rsidR="00183AF6" w:rsidRPr="00E63330" w:rsidRDefault="0096592E" w:rsidP="008F03FD">
      <w:pPr>
        <w:pStyle w:val="Heading2"/>
        <w:spacing w:after="120"/>
      </w:pPr>
      <w:bookmarkStart w:id="24" w:name="_Toc31571633"/>
      <w:r w:rsidRPr="003C3367">
        <w:t>Il riconoscimento quale Organismo Pagatore Regionale</w:t>
      </w:r>
      <w:bookmarkEnd w:id="24"/>
    </w:p>
    <w:p w14:paraId="168284B3" w14:textId="77777777" w:rsidR="00BE3B4D" w:rsidRPr="00E63330" w:rsidRDefault="0096592E" w:rsidP="008F03FD">
      <w:pPr>
        <w:spacing w:after="120"/>
        <w:jc w:val="both"/>
        <w:rPr>
          <w:rFonts w:ascii="Times New Roman" w:hAnsi="Times New Roman"/>
          <w:bCs/>
          <w:sz w:val="24"/>
          <w:szCs w:val="24"/>
        </w:rPr>
      </w:pPr>
      <w:r>
        <w:rPr>
          <w:rFonts w:ascii="Times New Roman" w:hAnsi="Times New Roman"/>
          <w:bCs/>
          <w:sz w:val="24"/>
          <w:szCs w:val="24"/>
        </w:rPr>
        <w:t xml:space="preserve">L’ARCEA, per svolgere adeguatamente i propri compiti d’Istituto, ha dovuto affrontare e superare un difficile processo di accreditamento da parte del </w:t>
      </w:r>
      <w:r w:rsidR="0074533F">
        <w:rPr>
          <w:rFonts w:ascii="Times New Roman" w:hAnsi="Times New Roman"/>
          <w:bCs/>
          <w:sz w:val="24"/>
          <w:szCs w:val="24"/>
        </w:rPr>
        <w:t>MIPAAFT</w:t>
      </w:r>
      <w:r>
        <w:rPr>
          <w:rFonts w:ascii="Times New Roman" w:hAnsi="Times New Roman"/>
          <w:bCs/>
          <w:sz w:val="24"/>
          <w:szCs w:val="24"/>
        </w:rPr>
        <w:t xml:space="preserve">, che, basato su nuove regole introdotte nel 2007 da un apposito Decreto Ministeriale del </w:t>
      </w:r>
      <w:r w:rsidR="0074533F">
        <w:rPr>
          <w:rFonts w:ascii="Times New Roman" w:hAnsi="Times New Roman"/>
          <w:bCs/>
          <w:sz w:val="24"/>
          <w:szCs w:val="24"/>
        </w:rPr>
        <w:t>MIPAAFT</w:t>
      </w:r>
      <w:r>
        <w:rPr>
          <w:rFonts w:ascii="Times New Roman" w:hAnsi="Times New Roman"/>
          <w:bCs/>
          <w:sz w:val="24"/>
          <w:szCs w:val="24"/>
        </w:rPr>
        <w:t xml:space="preserve"> del 27 marzo, ha richiesto la preparazione di quasi 100 documenti (manuali, convenzioni, mansionari, gara per il servizio di tesoreria, ecc.), tutti essenziali per soddisfare i requisiti prescritti dalla normativa comunitaria e nazionale di settore, divenendo (dopo quelli di Trento e Bolzano) il primo O.P. riconosciuto con la recente normativa sopra richiamata.</w:t>
      </w:r>
    </w:p>
    <w:p w14:paraId="282981FF" w14:textId="77777777" w:rsidR="00BE3B4D" w:rsidRPr="00E63330" w:rsidRDefault="0096592E" w:rsidP="00BE3B4D">
      <w:pPr>
        <w:autoSpaceDE w:val="0"/>
        <w:autoSpaceDN w:val="0"/>
        <w:adjustRightInd w:val="0"/>
        <w:jc w:val="both"/>
        <w:rPr>
          <w:rFonts w:ascii="Times New Roman" w:hAnsi="Times New Roman"/>
          <w:bCs/>
          <w:sz w:val="24"/>
          <w:szCs w:val="24"/>
        </w:rPr>
      </w:pPr>
      <w:r>
        <w:rPr>
          <w:rFonts w:ascii="Times New Roman" w:hAnsi="Times New Roman"/>
          <w:bCs/>
          <w:sz w:val="24"/>
          <w:szCs w:val="24"/>
        </w:rPr>
        <w:t>Il riconoscimento Ministeriale è stato pienamente confermato dai Servizi della Commissione Europea, a seguito della visita ispettiva avvenuta tra il novembre ed il dicembre 2010.</w:t>
      </w:r>
    </w:p>
    <w:p w14:paraId="5B6CEB9A" w14:textId="77777777" w:rsidR="00712E45" w:rsidRPr="00E63330" w:rsidRDefault="00712E45" w:rsidP="00BE3B4D">
      <w:pPr>
        <w:autoSpaceDE w:val="0"/>
        <w:autoSpaceDN w:val="0"/>
        <w:adjustRightInd w:val="0"/>
        <w:jc w:val="both"/>
        <w:rPr>
          <w:rFonts w:ascii="Times New Roman" w:hAnsi="Times New Roman"/>
          <w:bCs/>
          <w:sz w:val="24"/>
          <w:szCs w:val="24"/>
        </w:rPr>
      </w:pPr>
    </w:p>
    <w:p w14:paraId="7C975639" w14:textId="77777777" w:rsidR="00AB51A0" w:rsidRPr="00E63330" w:rsidRDefault="00AB51A0" w:rsidP="00BE3B4D">
      <w:pPr>
        <w:autoSpaceDE w:val="0"/>
        <w:autoSpaceDN w:val="0"/>
        <w:adjustRightInd w:val="0"/>
        <w:jc w:val="both"/>
        <w:rPr>
          <w:rFonts w:ascii="Times New Roman" w:hAnsi="Times New Roman"/>
          <w:bCs/>
          <w:sz w:val="2"/>
          <w:szCs w:val="24"/>
        </w:rPr>
      </w:pPr>
    </w:p>
    <w:p w14:paraId="54D3BC65" w14:textId="77777777" w:rsidR="00183AF6" w:rsidRPr="00E63330" w:rsidRDefault="0096592E" w:rsidP="008F03FD">
      <w:pPr>
        <w:pStyle w:val="Heading2"/>
        <w:spacing w:after="120"/>
      </w:pPr>
      <w:bookmarkStart w:id="25" w:name="_Toc31571634"/>
      <w:r w:rsidRPr="003C3367">
        <w:t>Le erogazioni di risorse effettuati dall’ARCEA in relazione all’attuazione della PAC</w:t>
      </w:r>
      <w:bookmarkEnd w:id="25"/>
    </w:p>
    <w:p w14:paraId="59EF59EA" w14:textId="77777777" w:rsidR="00B5066C" w:rsidRPr="00E63330" w:rsidRDefault="0096592E" w:rsidP="008F03FD">
      <w:pPr>
        <w:autoSpaceDE w:val="0"/>
        <w:autoSpaceDN w:val="0"/>
        <w:adjustRightInd w:val="0"/>
        <w:spacing w:after="120"/>
        <w:jc w:val="both"/>
        <w:rPr>
          <w:rFonts w:ascii="Times New Roman" w:hAnsi="Times New Roman"/>
          <w:bCs/>
          <w:sz w:val="24"/>
          <w:szCs w:val="24"/>
        </w:rPr>
      </w:pPr>
      <w:bookmarkStart w:id="26" w:name="OLE_LINK198"/>
      <w:bookmarkStart w:id="27" w:name="OLE_LINK199"/>
      <w:bookmarkStart w:id="28" w:name="OLE_LINK200"/>
      <w:r>
        <w:rPr>
          <w:rFonts w:ascii="Times New Roman" w:hAnsi="Times New Roman"/>
          <w:bCs/>
          <w:sz w:val="24"/>
          <w:szCs w:val="24"/>
        </w:rPr>
        <w:t>Di seguito si riportano i dati relativi all'ammontare dei pagamenti effettuati dall’ARCEA negli ultimi 5 anni con riferimento ai Fondi “FEAGA” e “FEASR”: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0"/>
        <w:gridCol w:w="1940"/>
        <w:gridCol w:w="1645"/>
        <w:gridCol w:w="1645"/>
        <w:gridCol w:w="1643"/>
        <w:gridCol w:w="1643"/>
      </w:tblGrid>
      <w:tr w:rsidR="00DD3804" w:rsidRPr="00E63330" w14:paraId="2427CEB9" w14:textId="77777777" w:rsidTr="004204F4">
        <w:trPr>
          <w:trHeight w:val="272"/>
        </w:trPr>
        <w:tc>
          <w:tcPr>
            <w:tcW w:w="511" w:type="pct"/>
            <w:vAlign w:val="center"/>
          </w:tcPr>
          <w:p w14:paraId="4E593D13" w14:textId="77777777" w:rsidR="00DD3804" w:rsidRPr="00E63330" w:rsidRDefault="00DD3804" w:rsidP="00B61F99">
            <w:pPr>
              <w:autoSpaceDE w:val="0"/>
              <w:autoSpaceDN w:val="0"/>
              <w:adjustRightInd w:val="0"/>
              <w:spacing w:after="0"/>
              <w:jc w:val="center"/>
              <w:rPr>
                <w:rFonts w:ascii="Times New Roman" w:hAnsi="Times New Roman"/>
                <w:b/>
                <w:bCs/>
                <w:sz w:val="16"/>
                <w:szCs w:val="16"/>
              </w:rPr>
            </w:pPr>
            <w:bookmarkStart w:id="29" w:name="_Hlk441481163"/>
            <w:r>
              <w:rPr>
                <w:rFonts w:ascii="Times New Roman" w:hAnsi="Times New Roman"/>
                <w:b/>
                <w:bCs/>
                <w:sz w:val="16"/>
                <w:szCs w:val="16"/>
              </w:rPr>
              <w:t>Fondo</w:t>
            </w:r>
          </w:p>
        </w:tc>
        <w:tc>
          <w:tcPr>
            <w:tcW w:w="1022" w:type="pct"/>
            <w:vAlign w:val="center"/>
          </w:tcPr>
          <w:p w14:paraId="5088DE4A" w14:textId="77777777" w:rsidR="00DD3804" w:rsidRPr="00E63330" w:rsidRDefault="00DD3804" w:rsidP="00B61F99">
            <w:pPr>
              <w:autoSpaceDE w:val="0"/>
              <w:autoSpaceDN w:val="0"/>
              <w:adjustRightInd w:val="0"/>
              <w:spacing w:after="0"/>
              <w:jc w:val="center"/>
              <w:rPr>
                <w:rFonts w:ascii="Times New Roman" w:hAnsi="Times New Roman"/>
                <w:b/>
                <w:bCs/>
                <w:sz w:val="16"/>
                <w:szCs w:val="16"/>
              </w:rPr>
            </w:pPr>
            <w:r>
              <w:rPr>
                <w:rFonts w:ascii="Times New Roman" w:hAnsi="Times New Roman"/>
                <w:b/>
                <w:bCs/>
                <w:sz w:val="16"/>
                <w:szCs w:val="16"/>
              </w:rPr>
              <w:t>Campagna2015*</w:t>
            </w:r>
          </w:p>
        </w:tc>
        <w:tc>
          <w:tcPr>
            <w:tcW w:w="867" w:type="pct"/>
            <w:vAlign w:val="center"/>
          </w:tcPr>
          <w:p w14:paraId="2DC4954D" w14:textId="77777777" w:rsidR="00DD3804" w:rsidRPr="00E63330" w:rsidRDefault="00DD3804" w:rsidP="00135AB3">
            <w:pPr>
              <w:autoSpaceDE w:val="0"/>
              <w:autoSpaceDN w:val="0"/>
              <w:adjustRightInd w:val="0"/>
              <w:spacing w:after="0"/>
              <w:jc w:val="center"/>
              <w:rPr>
                <w:rFonts w:ascii="Times New Roman" w:hAnsi="Times New Roman"/>
                <w:b/>
                <w:bCs/>
                <w:sz w:val="16"/>
                <w:szCs w:val="16"/>
              </w:rPr>
            </w:pPr>
            <w:r>
              <w:rPr>
                <w:rFonts w:ascii="Times New Roman" w:hAnsi="Times New Roman"/>
                <w:b/>
                <w:bCs/>
                <w:sz w:val="16"/>
                <w:szCs w:val="16"/>
              </w:rPr>
              <w:t>Campagna 2016*</w:t>
            </w:r>
          </w:p>
        </w:tc>
        <w:tc>
          <w:tcPr>
            <w:tcW w:w="867" w:type="pct"/>
            <w:vAlign w:val="center"/>
          </w:tcPr>
          <w:p w14:paraId="69A06B55" w14:textId="77777777" w:rsidR="00DD3804" w:rsidRPr="00E63330" w:rsidRDefault="00DD3804" w:rsidP="00A52606">
            <w:pPr>
              <w:autoSpaceDE w:val="0"/>
              <w:autoSpaceDN w:val="0"/>
              <w:adjustRightInd w:val="0"/>
              <w:spacing w:after="0"/>
              <w:jc w:val="center"/>
              <w:rPr>
                <w:rFonts w:ascii="Times New Roman" w:hAnsi="Times New Roman"/>
                <w:b/>
                <w:bCs/>
                <w:sz w:val="16"/>
                <w:szCs w:val="16"/>
              </w:rPr>
            </w:pPr>
            <w:r>
              <w:rPr>
                <w:rFonts w:ascii="Times New Roman" w:hAnsi="Times New Roman"/>
                <w:b/>
                <w:bCs/>
                <w:sz w:val="16"/>
                <w:szCs w:val="16"/>
              </w:rPr>
              <w:t>Campagna 2017*</w:t>
            </w:r>
          </w:p>
        </w:tc>
        <w:tc>
          <w:tcPr>
            <w:tcW w:w="866" w:type="pct"/>
          </w:tcPr>
          <w:p w14:paraId="4A429D34" w14:textId="77777777" w:rsidR="00DD3804" w:rsidRPr="00E63330" w:rsidRDefault="00DD3804" w:rsidP="00DD3804">
            <w:pPr>
              <w:autoSpaceDE w:val="0"/>
              <w:autoSpaceDN w:val="0"/>
              <w:adjustRightInd w:val="0"/>
              <w:spacing w:after="0"/>
              <w:jc w:val="center"/>
              <w:rPr>
                <w:rFonts w:ascii="Times New Roman" w:hAnsi="Times New Roman"/>
                <w:b/>
                <w:bCs/>
                <w:sz w:val="16"/>
                <w:szCs w:val="16"/>
              </w:rPr>
            </w:pPr>
            <w:r>
              <w:rPr>
                <w:rFonts w:ascii="Times New Roman" w:hAnsi="Times New Roman"/>
                <w:b/>
                <w:bCs/>
                <w:sz w:val="16"/>
                <w:szCs w:val="16"/>
              </w:rPr>
              <w:t>Campagna 2018*</w:t>
            </w:r>
          </w:p>
        </w:tc>
        <w:tc>
          <w:tcPr>
            <w:tcW w:w="866" w:type="pct"/>
          </w:tcPr>
          <w:p w14:paraId="7895C15C" w14:textId="77777777" w:rsidR="00DD3804" w:rsidRDefault="00DD3804" w:rsidP="00113F93">
            <w:pPr>
              <w:autoSpaceDE w:val="0"/>
              <w:autoSpaceDN w:val="0"/>
              <w:adjustRightInd w:val="0"/>
              <w:spacing w:after="0"/>
              <w:jc w:val="center"/>
              <w:rPr>
                <w:rFonts w:ascii="Times New Roman" w:hAnsi="Times New Roman"/>
                <w:b/>
                <w:bCs/>
                <w:sz w:val="16"/>
                <w:szCs w:val="16"/>
              </w:rPr>
            </w:pPr>
            <w:r>
              <w:rPr>
                <w:rFonts w:ascii="Times New Roman" w:hAnsi="Times New Roman"/>
                <w:b/>
                <w:bCs/>
                <w:sz w:val="16"/>
                <w:szCs w:val="16"/>
              </w:rPr>
              <w:t>Campagna 2019**</w:t>
            </w:r>
          </w:p>
        </w:tc>
      </w:tr>
      <w:bookmarkEnd w:id="29"/>
      <w:tr w:rsidR="00DD3804" w:rsidRPr="00E63330" w14:paraId="36EF5DCD" w14:textId="77777777" w:rsidTr="00D2290C">
        <w:tc>
          <w:tcPr>
            <w:tcW w:w="511" w:type="pct"/>
            <w:vAlign w:val="center"/>
          </w:tcPr>
          <w:p w14:paraId="2632630E" w14:textId="77777777" w:rsidR="00DD3804" w:rsidRPr="00E63330" w:rsidRDefault="00DD3804"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FEAGA</w:t>
            </w:r>
          </w:p>
          <w:p w14:paraId="760ECD60" w14:textId="77777777" w:rsidR="00DD3804" w:rsidRPr="00E63330" w:rsidRDefault="00DD3804"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(Domanda Unica)</w:t>
            </w:r>
          </w:p>
          <w:p w14:paraId="30E9CC0B" w14:textId="77777777" w:rsidR="00DD3804" w:rsidRPr="00E63330" w:rsidRDefault="00DD3804"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“A”</w:t>
            </w:r>
          </w:p>
        </w:tc>
        <w:tc>
          <w:tcPr>
            <w:tcW w:w="1022" w:type="pct"/>
            <w:vAlign w:val="center"/>
          </w:tcPr>
          <w:p w14:paraId="144598B1" w14:textId="77777777" w:rsidR="00DD3804" w:rsidRDefault="00DD3804"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 xml:space="preserve">€ </w:t>
            </w:r>
          </w:p>
          <w:p w14:paraId="4CFF77D8" w14:textId="77777777" w:rsidR="00DD3804" w:rsidRPr="00E63330" w:rsidRDefault="00DD3804"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230.400.442,50</w:t>
            </w:r>
          </w:p>
        </w:tc>
        <w:tc>
          <w:tcPr>
            <w:tcW w:w="867" w:type="pct"/>
            <w:vAlign w:val="center"/>
          </w:tcPr>
          <w:p w14:paraId="7FA5867C" w14:textId="77777777" w:rsidR="00DD3804" w:rsidRDefault="00DD3804"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 xml:space="preserve">€ </w:t>
            </w:r>
          </w:p>
          <w:p w14:paraId="0C254E44" w14:textId="77777777" w:rsidR="00DD3804" w:rsidRPr="00E63330" w:rsidRDefault="00DD3804"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242.839.846,27</w:t>
            </w:r>
          </w:p>
        </w:tc>
        <w:tc>
          <w:tcPr>
            <w:tcW w:w="867" w:type="pct"/>
            <w:vAlign w:val="center"/>
          </w:tcPr>
          <w:p w14:paraId="0E384D10" w14:textId="77777777" w:rsidR="00DD3804" w:rsidRDefault="00DD3804"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 xml:space="preserve">€ </w:t>
            </w:r>
          </w:p>
          <w:p w14:paraId="20F127CB" w14:textId="77777777" w:rsidR="00DD3804" w:rsidRPr="00E63330" w:rsidRDefault="00DD3804"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223.984.472,97</w:t>
            </w:r>
          </w:p>
        </w:tc>
        <w:tc>
          <w:tcPr>
            <w:tcW w:w="866" w:type="pct"/>
            <w:vAlign w:val="center"/>
          </w:tcPr>
          <w:p w14:paraId="5E906D70" w14:textId="77777777" w:rsidR="00DD3804" w:rsidRDefault="00DD3804"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 xml:space="preserve">€ </w:t>
            </w:r>
          </w:p>
          <w:p w14:paraId="65C34198" w14:textId="77777777" w:rsidR="00DD3804" w:rsidRPr="00E63330" w:rsidRDefault="004204F4" w:rsidP="0074533F">
            <w:pPr>
              <w:autoSpaceDE w:val="0"/>
              <w:autoSpaceDN w:val="0"/>
              <w:adjustRightInd w:val="0"/>
              <w:spacing w:after="0"/>
              <w:jc w:val="center"/>
              <w:rPr>
                <w:rFonts w:ascii="Times New Roman" w:hAnsi="Times New Roman"/>
                <w:bCs/>
                <w:sz w:val="16"/>
                <w:szCs w:val="16"/>
              </w:rPr>
            </w:pPr>
            <w:r w:rsidRPr="004204F4">
              <w:rPr>
                <w:rFonts w:ascii="Times New Roman" w:hAnsi="Times New Roman"/>
                <w:bCs/>
                <w:sz w:val="16"/>
                <w:szCs w:val="16"/>
              </w:rPr>
              <w:t>€ 206.305.949,06</w:t>
            </w:r>
          </w:p>
        </w:tc>
        <w:tc>
          <w:tcPr>
            <w:tcW w:w="866" w:type="pct"/>
            <w:vAlign w:val="center"/>
          </w:tcPr>
          <w:p w14:paraId="0EB8513E" w14:textId="77777777" w:rsidR="00D2290C" w:rsidRDefault="004204F4" w:rsidP="00D2290C">
            <w:pPr>
              <w:autoSpaceDE w:val="0"/>
              <w:autoSpaceDN w:val="0"/>
              <w:adjustRightInd w:val="0"/>
              <w:spacing w:after="0"/>
              <w:jc w:val="center"/>
              <w:rPr>
                <w:rFonts w:ascii="Times New Roman" w:hAnsi="Times New Roman"/>
                <w:bCs/>
                <w:sz w:val="16"/>
                <w:szCs w:val="16"/>
              </w:rPr>
            </w:pPr>
            <w:r w:rsidRPr="004204F4">
              <w:rPr>
                <w:rFonts w:ascii="Times New Roman" w:hAnsi="Times New Roman"/>
                <w:bCs/>
                <w:sz w:val="16"/>
                <w:szCs w:val="16"/>
              </w:rPr>
              <w:t xml:space="preserve">€ </w:t>
            </w:r>
          </w:p>
          <w:p w14:paraId="50117603" w14:textId="77777777" w:rsidR="004204F4" w:rsidRDefault="004204F4" w:rsidP="00D2290C">
            <w:pPr>
              <w:autoSpaceDE w:val="0"/>
              <w:autoSpaceDN w:val="0"/>
              <w:adjustRightInd w:val="0"/>
              <w:spacing w:after="0"/>
              <w:jc w:val="center"/>
              <w:rPr>
                <w:rFonts w:ascii="Times New Roman" w:hAnsi="Times New Roman"/>
                <w:bCs/>
                <w:sz w:val="16"/>
                <w:szCs w:val="16"/>
              </w:rPr>
            </w:pPr>
            <w:r w:rsidRPr="004204F4">
              <w:rPr>
                <w:rFonts w:ascii="Times New Roman" w:hAnsi="Times New Roman"/>
                <w:bCs/>
                <w:sz w:val="16"/>
                <w:szCs w:val="16"/>
              </w:rPr>
              <w:t>112.181.130,89</w:t>
            </w:r>
          </w:p>
          <w:p w14:paraId="48E93DA9" w14:textId="77777777" w:rsidR="00DD3804" w:rsidRDefault="004204F4" w:rsidP="00D2290C">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(PARZIALE)</w:t>
            </w:r>
          </w:p>
        </w:tc>
      </w:tr>
    </w:tbl>
    <w:p w14:paraId="17EE6069" w14:textId="77777777" w:rsidR="0088727C" w:rsidRPr="00E63330" w:rsidRDefault="0096592E" w:rsidP="000B464C">
      <w:pPr>
        <w:autoSpaceDE w:val="0"/>
        <w:autoSpaceDN w:val="0"/>
        <w:adjustRightInd w:val="0"/>
        <w:jc w:val="both"/>
        <w:rPr>
          <w:rFonts w:ascii="Times New Roman" w:hAnsi="Times New Roman"/>
          <w:bCs/>
          <w:i/>
          <w:sz w:val="20"/>
          <w:szCs w:val="20"/>
        </w:rPr>
      </w:pPr>
      <w:r>
        <w:rPr>
          <w:rFonts w:ascii="Times New Roman" w:hAnsi="Times New Roman"/>
          <w:bCs/>
          <w:sz w:val="24"/>
          <w:szCs w:val="24"/>
        </w:rPr>
        <w:t xml:space="preserve">* </w:t>
      </w:r>
      <w:r>
        <w:rPr>
          <w:rFonts w:ascii="Times New Roman" w:hAnsi="Times New Roman"/>
          <w:bCs/>
          <w:i/>
          <w:sz w:val="20"/>
          <w:szCs w:val="20"/>
        </w:rPr>
        <w:t>La Campagna comprende un arco temporale che va dal 16 ottobre di ciascun anno al 30 giugno dell’anno successivo</w:t>
      </w:r>
    </w:p>
    <w:p w14:paraId="2EF554F1" w14:textId="6F85C490" w:rsidR="006B52D2" w:rsidRPr="00E63330" w:rsidRDefault="0096592E" w:rsidP="000B464C">
      <w:pPr>
        <w:autoSpaceDE w:val="0"/>
        <w:autoSpaceDN w:val="0"/>
        <w:adjustRightInd w:val="0"/>
        <w:jc w:val="both"/>
        <w:rPr>
          <w:rFonts w:ascii="Times New Roman" w:hAnsi="Times New Roman"/>
          <w:bCs/>
          <w:i/>
          <w:sz w:val="20"/>
          <w:szCs w:val="20"/>
        </w:rPr>
      </w:pPr>
      <w:r>
        <w:rPr>
          <w:rFonts w:ascii="Times New Roman" w:hAnsi="Times New Roman"/>
          <w:bCs/>
          <w:i/>
          <w:sz w:val="20"/>
          <w:szCs w:val="20"/>
        </w:rPr>
        <w:t>** Comprende i decreti pagati dal 16</w:t>
      </w:r>
      <w:r w:rsidR="00A52606">
        <w:rPr>
          <w:rFonts w:ascii="Times New Roman" w:hAnsi="Times New Roman"/>
          <w:bCs/>
          <w:i/>
          <w:sz w:val="20"/>
          <w:szCs w:val="20"/>
        </w:rPr>
        <w:t xml:space="preserve"> ottobre</w:t>
      </w:r>
      <w:r w:rsidR="00943AD3">
        <w:rPr>
          <w:rFonts w:ascii="Times New Roman" w:hAnsi="Times New Roman"/>
          <w:bCs/>
          <w:i/>
          <w:sz w:val="20"/>
          <w:szCs w:val="20"/>
        </w:rPr>
        <w:t xml:space="preserve"> </w:t>
      </w:r>
      <w:r w:rsidR="00A52606">
        <w:rPr>
          <w:rFonts w:ascii="Times New Roman" w:hAnsi="Times New Roman"/>
          <w:bCs/>
          <w:i/>
          <w:sz w:val="20"/>
          <w:szCs w:val="20"/>
        </w:rPr>
        <w:t>201</w:t>
      </w:r>
      <w:r w:rsidR="00886857">
        <w:rPr>
          <w:rFonts w:ascii="Times New Roman" w:hAnsi="Times New Roman"/>
          <w:bCs/>
          <w:i/>
          <w:sz w:val="20"/>
          <w:szCs w:val="20"/>
        </w:rPr>
        <w:t>9</w:t>
      </w:r>
      <w:r w:rsidR="00A52606">
        <w:rPr>
          <w:rFonts w:ascii="Times New Roman" w:hAnsi="Times New Roman"/>
          <w:bCs/>
          <w:i/>
          <w:sz w:val="20"/>
          <w:szCs w:val="20"/>
        </w:rPr>
        <w:t xml:space="preserve"> al 31 dicembre 201</w:t>
      </w:r>
      <w:r w:rsidR="00DD3804">
        <w:rPr>
          <w:rFonts w:ascii="Times New Roman" w:hAnsi="Times New Roman"/>
          <w:bCs/>
          <w:i/>
          <w:sz w:val="20"/>
          <w:szCs w:val="20"/>
        </w:rPr>
        <w:t>9</w:t>
      </w:r>
    </w:p>
    <w:p w14:paraId="14C86F41" w14:textId="77777777" w:rsidR="0088727C" w:rsidRPr="00E63330" w:rsidRDefault="0088727C" w:rsidP="000B464C">
      <w:pPr>
        <w:autoSpaceDE w:val="0"/>
        <w:autoSpaceDN w:val="0"/>
        <w:adjustRightInd w:val="0"/>
        <w:jc w:val="both"/>
        <w:rPr>
          <w:rFonts w:ascii="Times New Roman" w:hAnsi="Times New Roman"/>
          <w:bCs/>
          <w:sz w:val="2"/>
          <w:szCs w:val="24"/>
        </w:rPr>
      </w:pPr>
    </w:p>
    <w:tbl>
      <w:tblPr>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1216"/>
        <w:gridCol w:w="1568"/>
        <w:gridCol w:w="1569"/>
        <w:gridCol w:w="1569"/>
        <w:gridCol w:w="1569"/>
        <w:gridCol w:w="1338"/>
      </w:tblGrid>
      <w:tr w:rsidR="00DD3804" w:rsidRPr="0074533F" w14:paraId="3F375338" w14:textId="77777777" w:rsidTr="00DD3804">
        <w:tc>
          <w:tcPr>
            <w:tcW w:w="0" w:type="auto"/>
            <w:tcBorders>
              <w:bottom w:val="single" w:sz="4" w:space="0" w:color="000000"/>
            </w:tcBorders>
            <w:vAlign w:val="center"/>
          </w:tcPr>
          <w:p w14:paraId="6860D1F3" w14:textId="77777777" w:rsidR="00DD3804" w:rsidRPr="0074533F" w:rsidRDefault="00DD3804" w:rsidP="0074533F">
            <w:pPr>
              <w:autoSpaceDE w:val="0"/>
              <w:autoSpaceDN w:val="0"/>
              <w:adjustRightInd w:val="0"/>
              <w:jc w:val="center"/>
              <w:rPr>
                <w:rFonts w:ascii="Times New Roman" w:hAnsi="Times New Roman"/>
                <w:b/>
                <w:bCs/>
                <w:sz w:val="16"/>
                <w:szCs w:val="16"/>
              </w:rPr>
            </w:pPr>
            <w:r w:rsidRPr="00590BFC">
              <w:rPr>
                <w:rFonts w:ascii="Times New Roman" w:hAnsi="Times New Roman"/>
                <w:b/>
                <w:bCs/>
                <w:sz w:val="16"/>
                <w:szCs w:val="16"/>
              </w:rPr>
              <w:t>Fondo</w:t>
            </w:r>
          </w:p>
        </w:tc>
        <w:tc>
          <w:tcPr>
            <w:tcW w:w="0" w:type="auto"/>
            <w:tcBorders>
              <w:bottom w:val="single" w:sz="4" w:space="0" w:color="000000"/>
            </w:tcBorders>
            <w:vAlign w:val="center"/>
          </w:tcPr>
          <w:p w14:paraId="6563401A" w14:textId="77777777" w:rsidR="00DD3804" w:rsidRPr="0074533F" w:rsidRDefault="00DD3804" w:rsidP="0074533F">
            <w:pPr>
              <w:autoSpaceDE w:val="0"/>
              <w:autoSpaceDN w:val="0"/>
              <w:adjustRightInd w:val="0"/>
              <w:jc w:val="center"/>
              <w:rPr>
                <w:rFonts w:ascii="Times New Roman" w:hAnsi="Times New Roman"/>
                <w:b/>
                <w:bCs/>
                <w:sz w:val="16"/>
                <w:szCs w:val="16"/>
              </w:rPr>
            </w:pPr>
            <w:r w:rsidRPr="0074533F">
              <w:rPr>
                <w:rFonts w:ascii="Times New Roman" w:hAnsi="Times New Roman"/>
                <w:b/>
                <w:bCs/>
                <w:sz w:val="16"/>
                <w:szCs w:val="16"/>
              </w:rPr>
              <w:t>Anno 2014</w:t>
            </w:r>
          </w:p>
        </w:tc>
        <w:tc>
          <w:tcPr>
            <w:tcW w:w="1568" w:type="dxa"/>
            <w:tcBorders>
              <w:bottom w:val="single" w:sz="4" w:space="0" w:color="000000"/>
            </w:tcBorders>
            <w:vAlign w:val="center"/>
          </w:tcPr>
          <w:p w14:paraId="2B9F03B5" w14:textId="77777777" w:rsidR="00DD3804" w:rsidRPr="0074533F" w:rsidRDefault="00DD3804" w:rsidP="0074533F">
            <w:pPr>
              <w:autoSpaceDE w:val="0"/>
              <w:autoSpaceDN w:val="0"/>
              <w:adjustRightInd w:val="0"/>
              <w:jc w:val="center"/>
              <w:rPr>
                <w:rFonts w:ascii="Times New Roman" w:hAnsi="Times New Roman"/>
                <w:b/>
                <w:bCs/>
                <w:sz w:val="16"/>
                <w:szCs w:val="16"/>
              </w:rPr>
            </w:pPr>
            <w:r w:rsidRPr="0074533F">
              <w:rPr>
                <w:rFonts w:ascii="Times New Roman" w:hAnsi="Times New Roman"/>
                <w:b/>
                <w:bCs/>
                <w:sz w:val="16"/>
                <w:szCs w:val="16"/>
              </w:rPr>
              <w:t>Anno 2015</w:t>
            </w:r>
          </w:p>
        </w:tc>
        <w:tc>
          <w:tcPr>
            <w:tcW w:w="1569" w:type="dxa"/>
            <w:tcBorders>
              <w:bottom w:val="single" w:sz="4" w:space="0" w:color="000000"/>
            </w:tcBorders>
            <w:vAlign w:val="center"/>
          </w:tcPr>
          <w:p w14:paraId="0E5DFD91" w14:textId="77777777" w:rsidR="00DD3804" w:rsidRPr="0074533F" w:rsidRDefault="00DD3804" w:rsidP="0074533F">
            <w:pPr>
              <w:autoSpaceDE w:val="0"/>
              <w:autoSpaceDN w:val="0"/>
              <w:adjustRightInd w:val="0"/>
              <w:jc w:val="center"/>
              <w:rPr>
                <w:rFonts w:ascii="Times New Roman" w:hAnsi="Times New Roman"/>
                <w:b/>
                <w:bCs/>
                <w:sz w:val="16"/>
                <w:szCs w:val="16"/>
              </w:rPr>
            </w:pPr>
            <w:r w:rsidRPr="0074533F">
              <w:rPr>
                <w:rFonts w:ascii="Times New Roman" w:hAnsi="Times New Roman"/>
                <w:b/>
                <w:bCs/>
                <w:sz w:val="16"/>
                <w:szCs w:val="16"/>
              </w:rPr>
              <w:t>Anno 2016</w:t>
            </w:r>
          </w:p>
        </w:tc>
        <w:tc>
          <w:tcPr>
            <w:tcW w:w="1569" w:type="dxa"/>
            <w:tcBorders>
              <w:bottom w:val="single" w:sz="4" w:space="0" w:color="000000"/>
            </w:tcBorders>
            <w:vAlign w:val="center"/>
          </w:tcPr>
          <w:p w14:paraId="46D549BD" w14:textId="77777777" w:rsidR="00DD3804" w:rsidRPr="0074533F" w:rsidRDefault="00DD3804" w:rsidP="0074533F">
            <w:pPr>
              <w:autoSpaceDE w:val="0"/>
              <w:autoSpaceDN w:val="0"/>
              <w:adjustRightInd w:val="0"/>
              <w:jc w:val="center"/>
              <w:rPr>
                <w:rFonts w:ascii="Times New Roman" w:hAnsi="Times New Roman"/>
                <w:b/>
                <w:bCs/>
                <w:sz w:val="16"/>
                <w:szCs w:val="16"/>
              </w:rPr>
            </w:pPr>
            <w:r w:rsidRPr="0074533F">
              <w:rPr>
                <w:rFonts w:ascii="Times New Roman" w:hAnsi="Times New Roman"/>
                <w:b/>
                <w:bCs/>
                <w:sz w:val="16"/>
                <w:szCs w:val="16"/>
              </w:rPr>
              <w:t>Anno 2017</w:t>
            </w:r>
          </w:p>
        </w:tc>
        <w:tc>
          <w:tcPr>
            <w:tcW w:w="1569" w:type="dxa"/>
            <w:tcBorders>
              <w:bottom w:val="single" w:sz="4" w:space="0" w:color="000000"/>
            </w:tcBorders>
            <w:vAlign w:val="center"/>
          </w:tcPr>
          <w:p w14:paraId="7F7ABBFC" w14:textId="77777777" w:rsidR="00DD3804" w:rsidRPr="0074533F" w:rsidRDefault="00DD3804" w:rsidP="0074533F">
            <w:pPr>
              <w:autoSpaceDE w:val="0"/>
              <w:autoSpaceDN w:val="0"/>
              <w:adjustRightInd w:val="0"/>
              <w:jc w:val="center"/>
              <w:rPr>
                <w:rFonts w:ascii="Times New Roman" w:hAnsi="Times New Roman"/>
                <w:b/>
                <w:bCs/>
                <w:sz w:val="16"/>
                <w:szCs w:val="16"/>
              </w:rPr>
            </w:pPr>
            <w:r w:rsidRPr="0074533F">
              <w:rPr>
                <w:rFonts w:ascii="Times New Roman" w:hAnsi="Times New Roman"/>
                <w:b/>
                <w:bCs/>
                <w:sz w:val="16"/>
                <w:szCs w:val="16"/>
              </w:rPr>
              <w:t>Anno 2018</w:t>
            </w:r>
          </w:p>
        </w:tc>
        <w:tc>
          <w:tcPr>
            <w:tcW w:w="1338" w:type="dxa"/>
            <w:tcBorders>
              <w:bottom w:val="single" w:sz="4" w:space="0" w:color="000000"/>
            </w:tcBorders>
          </w:tcPr>
          <w:p w14:paraId="228ABB11" w14:textId="77777777" w:rsidR="00DD3804" w:rsidRPr="0074533F" w:rsidRDefault="00DD3804" w:rsidP="0074533F">
            <w:pPr>
              <w:autoSpaceDE w:val="0"/>
              <w:autoSpaceDN w:val="0"/>
              <w:adjustRightInd w:val="0"/>
              <w:jc w:val="center"/>
              <w:rPr>
                <w:rFonts w:ascii="Times New Roman" w:hAnsi="Times New Roman"/>
                <w:b/>
                <w:bCs/>
                <w:sz w:val="16"/>
                <w:szCs w:val="16"/>
              </w:rPr>
            </w:pPr>
            <w:r>
              <w:rPr>
                <w:rFonts w:ascii="Times New Roman" w:hAnsi="Times New Roman"/>
                <w:b/>
                <w:bCs/>
                <w:sz w:val="16"/>
                <w:szCs w:val="16"/>
              </w:rPr>
              <w:t>Anno 2019</w:t>
            </w:r>
          </w:p>
        </w:tc>
      </w:tr>
      <w:tr w:rsidR="00DD3804" w:rsidRPr="0074533F" w14:paraId="5FA930A9" w14:textId="77777777" w:rsidTr="004204F4">
        <w:tc>
          <w:tcPr>
            <w:tcW w:w="0" w:type="auto"/>
            <w:tcBorders>
              <w:bottom w:val="single" w:sz="4" w:space="0" w:color="000000"/>
            </w:tcBorders>
            <w:vAlign w:val="center"/>
          </w:tcPr>
          <w:p w14:paraId="48804F3B" w14:textId="77777777" w:rsidR="00DD3804" w:rsidRPr="0074533F" w:rsidRDefault="00DD3804" w:rsidP="0074533F">
            <w:pPr>
              <w:autoSpaceDE w:val="0"/>
              <w:autoSpaceDN w:val="0"/>
              <w:adjustRightInd w:val="0"/>
              <w:spacing w:after="0"/>
              <w:jc w:val="center"/>
              <w:rPr>
                <w:rFonts w:ascii="Times New Roman" w:hAnsi="Times New Roman"/>
                <w:bCs/>
                <w:sz w:val="16"/>
                <w:szCs w:val="16"/>
              </w:rPr>
            </w:pPr>
            <w:r w:rsidRPr="00590BFC">
              <w:rPr>
                <w:rFonts w:ascii="Times New Roman" w:hAnsi="Times New Roman"/>
                <w:bCs/>
                <w:sz w:val="16"/>
                <w:szCs w:val="16"/>
              </w:rPr>
              <w:t>FEASR</w:t>
            </w:r>
          </w:p>
          <w:p w14:paraId="7D6C53A3" w14:textId="77777777" w:rsidR="00DD3804" w:rsidRPr="0074533F" w:rsidRDefault="00DD3804" w:rsidP="0074533F">
            <w:pPr>
              <w:autoSpaceDE w:val="0"/>
              <w:autoSpaceDN w:val="0"/>
              <w:adjustRightInd w:val="0"/>
              <w:spacing w:after="0"/>
              <w:jc w:val="center"/>
              <w:rPr>
                <w:rFonts w:ascii="Times New Roman" w:hAnsi="Times New Roman"/>
                <w:bCs/>
                <w:sz w:val="16"/>
                <w:szCs w:val="16"/>
              </w:rPr>
            </w:pPr>
            <w:r w:rsidRPr="0074533F">
              <w:rPr>
                <w:rFonts w:ascii="Times New Roman" w:hAnsi="Times New Roman"/>
                <w:bCs/>
                <w:sz w:val="16"/>
                <w:szCs w:val="16"/>
              </w:rPr>
              <w:t>(Sviluppo Rurale)</w:t>
            </w:r>
          </w:p>
          <w:p w14:paraId="3FD17FD0" w14:textId="77777777" w:rsidR="00DD3804" w:rsidRPr="0074533F" w:rsidRDefault="00DD3804" w:rsidP="0074533F">
            <w:pPr>
              <w:autoSpaceDE w:val="0"/>
              <w:autoSpaceDN w:val="0"/>
              <w:adjustRightInd w:val="0"/>
              <w:spacing w:after="0"/>
              <w:jc w:val="center"/>
              <w:rPr>
                <w:rFonts w:ascii="Times New Roman" w:hAnsi="Times New Roman"/>
                <w:bCs/>
                <w:sz w:val="16"/>
                <w:szCs w:val="16"/>
              </w:rPr>
            </w:pPr>
            <w:r w:rsidRPr="0074533F">
              <w:rPr>
                <w:rFonts w:ascii="Times New Roman" w:hAnsi="Times New Roman"/>
                <w:bCs/>
                <w:sz w:val="16"/>
                <w:szCs w:val="16"/>
              </w:rPr>
              <w:t>“B”</w:t>
            </w:r>
          </w:p>
        </w:tc>
        <w:tc>
          <w:tcPr>
            <w:tcW w:w="0" w:type="auto"/>
            <w:tcBorders>
              <w:bottom w:val="single" w:sz="4" w:space="0" w:color="000000"/>
            </w:tcBorders>
            <w:vAlign w:val="center"/>
          </w:tcPr>
          <w:p w14:paraId="6321221B" w14:textId="77777777" w:rsidR="00DD3804" w:rsidRPr="0074533F" w:rsidRDefault="00DD3804" w:rsidP="0074533F">
            <w:pPr>
              <w:autoSpaceDE w:val="0"/>
              <w:autoSpaceDN w:val="0"/>
              <w:adjustRightInd w:val="0"/>
              <w:spacing w:after="0"/>
              <w:jc w:val="center"/>
              <w:rPr>
                <w:rFonts w:ascii="Times New Roman" w:hAnsi="Times New Roman"/>
                <w:bCs/>
                <w:caps/>
                <w:sz w:val="16"/>
                <w:szCs w:val="16"/>
              </w:rPr>
            </w:pPr>
            <w:r w:rsidRPr="0074533F">
              <w:rPr>
                <w:rFonts w:ascii="Times New Roman" w:hAnsi="Times New Roman"/>
                <w:bCs/>
                <w:sz w:val="16"/>
                <w:szCs w:val="16"/>
              </w:rPr>
              <w:t>€ 150.698.096,16</w:t>
            </w:r>
          </w:p>
        </w:tc>
        <w:tc>
          <w:tcPr>
            <w:tcW w:w="1568" w:type="dxa"/>
            <w:tcBorders>
              <w:bottom w:val="single" w:sz="4" w:space="0" w:color="000000"/>
            </w:tcBorders>
            <w:vAlign w:val="center"/>
          </w:tcPr>
          <w:p w14:paraId="092653F5" w14:textId="77777777" w:rsidR="00DD3804" w:rsidRDefault="00DD3804" w:rsidP="0074533F">
            <w:pPr>
              <w:spacing w:after="0"/>
              <w:jc w:val="center"/>
              <w:rPr>
                <w:rFonts w:ascii="Times New Roman" w:hAnsi="Times New Roman"/>
                <w:bCs/>
                <w:sz w:val="16"/>
                <w:szCs w:val="16"/>
              </w:rPr>
            </w:pPr>
            <w:r w:rsidRPr="0074533F">
              <w:rPr>
                <w:rFonts w:ascii="Times New Roman" w:hAnsi="Times New Roman"/>
                <w:bCs/>
                <w:sz w:val="16"/>
                <w:szCs w:val="16"/>
              </w:rPr>
              <w:t xml:space="preserve">€ </w:t>
            </w:r>
          </w:p>
          <w:p w14:paraId="1E6F91EE" w14:textId="77777777" w:rsidR="00DD3804" w:rsidRPr="0074533F" w:rsidRDefault="00DD3804" w:rsidP="0074533F">
            <w:pPr>
              <w:spacing w:after="0"/>
              <w:jc w:val="center"/>
              <w:rPr>
                <w:rFonts w:ascii="Times New Roman" w:hAnsi="Times New Roman"/>
                <w:bCs/>
                <w:sz w:val="16"/>
                <w:szCs w:val="16"/>
              </w:rPr>
            </w:pPr>
            <w:r w:rsidRPr="00590BFC">
              <w:rPr>
                <w:rFonts w:ascii="Times New Roman" w:hAnsi="Times New Roman"/>
                <w:bCs/>
                <w:sz w:val="16"/>
                <w:szCs w:val="16"/>
              </w:rPr>
              <w:t>197.018</w:t>
            </w:r>
            <w:r w:rsidRPr="0074533F">
              <w:rPr>
                <w:rFonts w:ascii="Times New Roman" w:hAnsi="Times New Roman"/>
                <w:bCs/>
                <w:sz w:val="16"/>
                <w:szCs w:val="16"/>
              </w:rPr>
              <w:t>.539,14</w:t>
            </w:r>
          </w:p>
        </w:tc>
        <w:tc>
          <w:tcPr>
            <w:tcW w:w="1569" w:type="dxa"/>
            <w:tcBorders>
              <w:bottom w:val="single" w:sz="4" w:space="0" w:color="000000"/>
            </w:tcBorders>
            <w:vAlign w:val="center"/>
          </w:tcPr>
          <w:p w14:paraId="393E2C95" w14:textId="77777777" w:rsidR="00DD3804" w:rsidRDefault="00DD3804" w:rsidP="0074533F">
            <w:pPr>
              <w:spacing w:after="0"/>
              <w:jc w:val="center"/>
              <w:rPr>
                <w:rFonts w:ascii="Times New Roman" w:hAnsi="Times New Roman"/>
                <w:bCs/>
                <w:sz w:val="16"/>
                <w:szCs w:val="16"/>
              </w:rPr>
            </w:pPr>
            <w:r w:rsidRPr="0074533F">
              <w:rPr>
                <w:rFonts w:ascii="Times New Roman" w:hAnsi="Times New Roman"/>
                <w:bCs/>
                <w:sz w:val="16"/>
                <w:szCs w:val="16"/>
              </w:rPr>
              <w:t xml:space="preserve">€ </w:t>
            </w:r>
          </w:p>
          <w:p w14:paraId="214110CB" w14:textId="77777777" w:rsidR="00DD3804" w:rsidRPr="0074533F" w:rsidRDefault="00DD3804" w:rsidP="0074533F">
            <w:pPr>
              <w:spacing w:after="0"/>
              <w:jc w:val="center"/>
              <w:rPr>
                <w:rFonts w:ascii="Times New Roman" w:hAnsi="Times New Roman"/>
                <w:bCs/>
                <w:sz w:val="16"/>
                <w:szCs w:val="16"/>
              </w:rPr>
            </w:pPr>
            <w:r w:rsidRPr="00590BFC">
              <w:rPr>
                <w:rFonts w:ascii="Times New Roman" w:hAnsi="Times New Roman"/>
                <w:bCs/>
                <w:sz w:val="16"/>
                <w:szCs w:val="16"/>
              </w:rPr>
              <w:t>81.012.333,48</w:t>
            </w:r>
          </w:p>
        </w:tc>
        <w:tc>
          <w:tcPr>
            <w:tcW w:w="1569" w:type="dxa"/>
            <w:tcBorders>
              <w:bottom w:val="single" w:sz="4" w:space="0" w:color="000000"/>
            </w:tcBorders>
            <w:vAlign w:val="center"/>
          </w:tcPr>
          <w:p w14:paraId="582E0C38" w14:textId="77777777" w:rsidR="00DD3804" w:rsidRDefault="00DD3804" w:rsidP="0074533F">
            <w:pPr>
              <w:spacing w:after="0"/>
              <w:jc w:val="center"/>
              <w:rPr>
                <w:rFonts w:ascii="Times New Roman" w:hAnsi="Times New Roman"/>
                <w:bCs/>
                <w:sz w:val="16"/>
                <w:szCs w:val="16"/>
              </w:rPr>
            </w:pPr>
            <w:r w:rsidRPr="0074533F">
              <w:rPr>
                <w:rFonts w:ascii="Times New Roman" w:hAnsi="Times New Roman"/>
                <w:bCs/>
                <w:sz w:val="16"/>
                <w:szCs w:val="16"/>
              </w:rPr>
              <w:t>€</w:t>
            </w:r>
            <w:r>
              <w:rPr>
                <w:rFonts w:ascii="Times New Roman" w:hAnsi="Times New Roman"/>
                <w:bCs/>
                <w:sz w:val="16"/>
                <w:szCs w:val="16"/>
              </w:rPr>
              <w:t xml:space="preserve"> </w:t>
            </w:r>
          </w:p>
          <w:p w14:paraId="79979D54" w14:textId="77777777" w:rsidR="00DD3804" w:rsidRPr="0074533F" w:rsidRDefault="00DD3804" w:rsidP="0074533F">
            <w:pPr>
              <w:spacing w:after="0"/>
              <w:jc w:val="center"/>
              <w:rPr>
                <w:rFonts w:ascii="Times New Roman" w:hAnsi="Times New Roman"/>
                <w:bCs/>
                <w:sz w:val="16"/>
                <w:szCs w:val="16"/>
              </w:rPr>
            </w:pPr>
            <w:r w:rsidRPr="00590BFC">
              <w:rPr>
                <w:rFonts w:ascii="Times New Roman" w:hAnsi="Times New Roman"/>
                <w:bCs/>
                <w:sz w:val="16"/>
                <w:szCs w:val="16"/>
              </w:rPr>
              <w:t>119.600.890,48</w:t>
            </w:r>
          </w:p>
        </w:tc>
        <w:tc>
          <w:tcPr>
            <w:tcW w:w="1569" w:type="dxa"/>
            <w:tcBorders>
              <w:bottom w:val="single" w:sz="4" w:space="0" w:color="000000"/>
            </w:tcBorders>
            <w:vAlign w:val="center"/>
          </w:tcPr>
          <w:p w14:paraId="487B8950" w14:textId="77777777" w:rsidR="00DD3804" w:rsidRDefault="00DD3804" w:rsidP="0074533F">
            <w:pPr>
              <w:spacing w:after="0"/>
              <w:jc w:val="center"/>
              <w:rPr>
                <w:rFonts w:ascii="Times New Roman" w:hAnsi="Times New Roman"/>
                <w:bCs/>
                <w:sz w:val="16"/>
                <w:szCs w:val="16"/>
              </w:rPr>
            </w:pPr>
            <w:r w:rsidRPr="0074533F">
              <w:rPr>
                <w:rFonts w:ascii="Times New Roman" w:hAnsi="Times New Roman"/>
                <w:bCs/>
                <w:sz w:val="16"/>
                <w:szCs w:val="16"/>
              </w:rPr>
              <w:t xml:space="preserve">€ </w:t>
            </w:r>
          </w:p>
          <w:p w14:paraId="464FAE2F" w14:textId="77777777" w:rsidR="00DD3804" w:rsidRPr="0074533F" w:rsidRDefault="00DD3804" w:rsidP="0074533F">
            <w:pPr>
              <w:spacing w:after="0"/>
              <w:jc w:val="center"/>
              <w:rPr>
                <w:rFonts w:ascii="Times New Roman" w:hAnsi="Times New Roman"/>
                <w:bCs/>
                <w:sz w:val="16"/>
                <w:szCs w:val="16"/>
              </w:rPr>
            </w:pPr>
            <w:r w:rsidRPr="00590BFC">
              <w:rPr>
                <w:rFonts w:ascii="Times New Roman" w:hAnsi="Times New Roman"/>
                <w:bCs/>
                <w:sz w:val="16"/>
                <w:szCs w:val="16"/>
              </w:rPr>
              <w:t>190.124.779,51</w:t>
            </w:r>
          </w:p>
        </w:tc>
        <w:tc>
          <w:tcPr>
            <w:tcW w:w="1338" w:type="dxa"/>
            <w:tcBorders>
              <w:bottom w:val="single" w:sz="4" w:space="0" w:color="000000"/>
            </w:tcBorders>
            <w:vAlign w:val="center"/>
          </w:tcPr>
          <w:p w14:paraId="79DA1F08" w14:textId="77777777" w:rsidR="004204F4" w:rsidRDefault="004204F4" w:rsidP="004204F4">
            <w:pPr>
              <w:spacing w:after="0"/>
              <w:jc w:val="center"/>
              <w:rPr>
                <w:rFonts w:ascii="Times New Roman" w:hAnsi="Times New Roman"/>
                <w:bCs/>
                <w:sz w:val="16"/>
                <w:szCs w:val="16"/>
              </w:rPr>
            </w:pPr>
            <w:r w:rsidRPr="004204F4">
              <w:rPr>
                <w:rFonts w:ascii="Times New Roman" w:hAnsi="Times New Roman"/>
                <w:bCs/>
                <w:sz w:val="16"/>
                <w:szCs w:val="16"/>
              </w:rPr>
              <w:t xml:space="preserve">€ </w:t>
            </w:r>
          </w:p>
          <w:p w14:paraId="3FE56D91" w14:textId="77777777" w:rsidR="00DD3804" w:rsidRPr="0074533F" w:rsidRDefault="004204F4" w:rsidP="004204F4">
            <w:pPr>
              <w:spacing w:after="0"/>
              <w:jc w:val="center"/>
              <w:rPr>
                <w:rFonts w:ascii="Times New Roman" w:hAnsi="Times New Roman"/>
                <w:bCs/>
                <w:sz w:val="16"/>
                <w:szCs w:val="16"/>
              </w:rPr>
            </w:pPr>
            <w:r w:rsidRPr="004204F4">
              <w:rPr>
                <w:rFonts w:ascii="Times New Roman" w:hAnsi="Times New Roman"/>
                <w:bCs/>
                <w:sz w:val="16"/>
                <w:szCs w:val="16"/>
              </w:rPr>
              <w:t>154.855.869,38</w:t>
            </w:r>
          </w:p>
        </w:tc>
      </w:tr>
      <w:tr w:rsidR="00DD3804" w:rsidRPr="0074533F" w14:paraId="7303722B" w14:textId="77777777" w:rsidTr="00DD3804">
        <w:trPr>
          <w:trHeight w:val="92"/>
        </w:trPr>
        <w:tc>
          <w:tcPr>
            <w:tcW w:w="0" w:type="auto"/>
            <w:tcBorders>
              <w:top w:val="single" w:sz="4" w:space="0" w:color="000000"/>
              <w:left w:val="nil"/>
              <w:bottom w:val="single" w:sz="4" w:space="0" w:color="000000"/>
              <w:right w:val="nil"/>
            </w:tcBorders>
            <w:vAlign w:val="center"/>
          </w:tcPr>
          <w:p w14:paraId="78BCAD31" w14:textId="77777777" w:rsidR="00DD3804" w:rsidRPr="0074533F" w:rsidRDefault="00DD3804" w:rsidP="0074533F">
            <w:pPr>
              <w:autoSpaceDE w:val="0"/>
              <w:autoSpaceDN w:val="0"/>
              <w:adjustRightInd w:val="0"/>
              <w:spacing w:after="0"/>
              <w:jc w:val="center"/>
              <w:rPr>
                <w:rFonts w:ascii="Times New Roman" w:hAnsi="Times New Roman"/>
                <w:bCs/>
                <w:sz w:val="16"/>
                <w:szCs w:val="16"/>
              </w:rPr>
            </w:pPr>
          </w:p>
        </w:tc>
        <w:tc>
          <w:tcPr>
            <w:tcW w:w="0" w:type="auto"/>
            <w:tcBorders>
              <w:top w:val="single" w:sz="4" w:space="0" w:color="000000"/>
              <w:left w:val="nil"/>
              <w:bottom w:val="single" w:sz="4" w:space="0" w:color="000000"/>
              <w:right w:val="nil"/>
            </w:tcBorders>
            <w:vAlign w:val="center"/>
          </w:tcPr>
          <w:p w14:paraId="794D1CEB" w14:textId="77777777" w:rsidR="00DD3804" w:rsidRPr="0074533F" w:rsidRDefault="00DD3804" w:rsidP="0074533F">
            <w:pPr>
              <w:autoSpaceDE w:val="0"/>
              <w:autoSpaceDN w:val="0"/>
              <w:adjustRightInd w:val="0"/>
              <w:jc w:val="center"/>
              <w:rPr>
                <w:rFonts w:ascii="Times New Roman" w:hAnsi="Times New Roman"/>
                <w:bCs/>
                <w:caps/>
                <w:sz w:val="16"/>
                <w:szCs w:val="16"/>
              </w:rPr>
            </w:pPr>
          </w:p>
        </w:tc>
        <w:tc>
          <w:tcPr>
            <w:tcW w:w="1568" w:type="dxa"/>
            <w:tcBorders>
              <w:top w:val="single" w:sz="4" w:space="0" w:color="000000"/>
              <w:left w:val="nil"/>
              <w:bottom w:val="single" w:sz="4" w:space="0" w:color="000000"/>
              <w:right w:val="nil"/>
            </w:tcBorders>
            <w:vAlign w:val="center"/>
          </w:tcPr>
          <w:p w14:paraId="1E5B67C6" w14:textId="77777777" w:rsidR="00DD3804" w:rsidRPr="0074533F" w:rsidRDefault="00DD3804" w:rsidP="0074533F">
            <w:pPr>
              <w:autoSpaceDE w:val="0"/>
              <w:autoSpaceDN w:val="0"/>
              <w:adjustRightInd w:val="0"/>
              <w:jc w:val="center"/>
              <w:rPr>
                <w:rFonts w:ascii="Times New Roman" w:hAnsi="Times New Roman"/>
                <w:bCs/>
                <w:caps/>
                <w:sz w:val="16"/>
                <w:szCs w:val="16"/>
              </w:rPr>
            </w:pPr>
          </w:p>
        </w:tc>
        <w:tc>
          <w:tcPr>
            <w:tcW w:w="1569" w:type="dxa"/>
            <w:tcBorders>
              <w:top w:val="single" w:sz="4" w:space="0" w:color="000000"/>
              <w:left w:val="nil"/>
              <w:bottom w:val="single" w:sz="4" w:space="0" w:color="000000"/>
              <w:right w:val="nil"/>
            </w:tcBorders>
            <w:vAlign w:val="center"/>
          </w:tcPr>
          <w:p w14:paraId="33A8C8E8" w14:textId="77777777" w:rsidR="00DD3804" w:rsidRPr="0074533F" w:rsidRDefault="00DD3804" w:rsidP="0074533F">
            <w:pPr>
              <w:autoSpaceDE w:val="0"/>
              <w:autoSpaceDN w:val="0"/>
              <w:adjustRightInd w:val="0"/>
              <w:jc w:val="center"/>
              <w:rPr>
                <w:rFonts w:ascii="Times New Roman" w:hAnsi="Times New Roman"/>
                <w:bCs/>
                <w:caps/>
                <w:sz w:val="16"/>
                <w:szCs w:val="16"/>
              </w:rPr>
            </w:pPr>
          </w:p>
        </w:tc>
        <w:tc>
          <w:tcPr>
            <w:tcW w:w="1569" w:type="dxa"/>
            <w:tcBorders>
              <w:top w:val="single" w:sz="4" w:space="0" w:color="000000"/>
              <w:left w:val="nil"/>
              <w:bottom w:val="single" w:sz="4" w:space="0" w:color="000000"/>
              <w:right w:val="nil"/>
            </w:tcBorders>
            <w:vAlign w:val="center"/>
          </w:tcPr>
          <w:p w14:paraId="6D304C0A" w14:textId="77777777" w:rsidR="00DD3804" w:rsidRPr="0074533F" w:rsidRDefault="00DD3804" w:rsidP="0074533F">
            <w:pPr>
              <w:autoSpaceDE w:val="0"/>
              <w:autoSpaceDN w:val="0"/>
              <w:adjustRightInd w:val="0"/>
              <w:jc w:val="center"/>
              <w:rPr>
                <w:rFonts w:ascii="Times New Roman" w:hAnsi="Times New Roman"/>
                <w:bCs/>
                <w:caps/>
                <w:sz w:val="16"/>
                <w:szCs w:val="16"/>
              </w:rPr>
            </w:pPr>
          </w:p>
        </w:tc>
        <w:tc>
          <w:tcPr>
            <w:tcW w:w="1569" w:type="dxa"/>
            <w:tcBorders>
              <w:top w:val="single" w:sz="4" w:space="0" w:color="000000"/>
              <w:left w:val="nil"/>
              <w:bottom w:val="single" w:sz="4" w:space="0" w:color="000000"/>
              <w:right w:val="nil"/>
            </w:tcBorders>
            <w:vAlign w:val="center"/>
          </w:tcPr>
          <w:p w14:paraId="70E1FAB7" w14:textId="77777777" w:rsidR="00DD3804" w:rsidRPr="0074533F" w:rsidRDefault="00DD3804" w:rsidP="0074533F">
            <w:pPr>
              <w:autoSpaceDE w:val="0"/>
              <w:autoSpaceDN w:val="0"/>
              <w:adjustRightInd w:val="0"/>
              <w:jc w:val="center"/>
              <w:rPr>
                <w:rFonts w:ascii="Times New Roman" w:hAnsi="Times New Roman"/>
                <w:bCs/>
                <w:caps/>
                <w:sz w:val="16"/>
                <w:szCs w:val="16"/>
              </w:rPr>
            </w:pPr>
          </w:p>
        </w:tc>
        <w:tc>
          <w:tcPr>
            <w:tcW w:w="1338" w:type="dxa"/>
            <w:tcBorders>
              <w:top w:val="single" w:sz="4" w:space="0" w:color="000000"/>
              <w:left w:val="nil"/>
              <w:bottom w:val="single" w:sz="4" w:space="0" w:color="000000"/>
              <w:right w:val="nil"/>
            </w:tcBorders>
          </w:tcPr>
          <w:p w14:paraId="285C2BA7" w14:textId="77777777" w:rsidR="00DD3804" w:rsidRPr="0074533F" w:rsidRDefault="00DD3804" w:rsidP="0074533F">
            <w:pPr>
              <w:autoSpaceDE w:val="0"/>
              <w:autoSpaceDN w:val="0"/>
              <w:adjustRightInd w:val="0"/>
              <w:jc w:val="center"/>
              <w:rPr>
                <w:rFonts w:ascii="Times New Roman" w:hAnsi="Times New Roman"/>
                <w:bCs/>
                <w:caps/>
                <w:sz w:val="16"/>
                <w:szCs w:val="16"/>
              </w:rPr>
            </w:pPr>
          </w:p>
        </w:tc>
      </w:tr>
      <w:tr w:rsidR="00DD3804" w:rsidRPr="0074533F" w14:paraId="3EA0F619" w14:textId="77777777" w:rsidTr="004204F4">
        <w:tc>
          <w:tcPr>
            <w:tcW w:w="0" w:type="auto"/>
            <w:tcBorders>
              <w:top w:val="single" w:sz="4" w:space="0" w:color="000000"/>
            </w:tcBorders>
            <w:vAlign w:val="center"/>
          </w:tcPr>
          <w:p w14:paraId="663FC6EB" w14:textId="77777777" w:rsidR="00DD3804" w:rsidRPr="0074533F" w:rsidRDefault="00DD3804" w:rsidP="0074533F">
            <w:pPr>
              <w:autoSpaceDE w:val="0"/>
              <w:autoSpaceDN w:val="0"/>
              <w:adjustRightInd w:val="0"/>
              <w:spacing w:after="0"/>
              <w:jc w:val="center"/>
              <w:rPr>
                <w:rFonts w:ascii="Times New Roman" w:hAnsi="Times New Roman"/>
                <w:b/>
                <w:bCs/>
                <w:sz w:val="16"/>
                <w:szCs w:val="16"/>
              </w:rPr>
            </w:pPr>
            <w:bookmarkStart w:id="30" w:name="_Hlk505029952"/>
            <w:r w:rsidRPr="0074533F">
              <w:rPr>
                <w:rFonts w:ascii="Times New Roman" w:hAnsi="Times New Roman"/>
                <w:b/>
                <w:bCs/>
                <w:sz w:val="16"/>
                <w:szCs w:val="16"/>
              </w:rPr>
              <w:t>TOTALE</w:t>
            </w:r>
          </w:p>
          <w:p w14:paraId="37BF0368" w14:textId="77777777" w:rsidR="00DD3804" w:rsidRPr="0074533F" w:rsidRDefault="00DD3804" w:rsidP="0074533F">
            <w:pPr>
              <w:autoSpaceDE w:val="0"/>
              <w:autoSpaceDN w:val="0"/>
              <w:adjustRightInd w:val="0"/>
              <w:spacing w:after="0"/>
              <w:jc w:val="center"/>
              <w:rPr>
                <w:rFonts w:ascii="Times New Roman" w:hAnsi="Times New Roman"/>
                <w:b/>
                <w:bCs/>
                <w:sz w:val="16"/>
                <w:szCs w:val="16"/>
              </w:rPr>
            </w:pPr>
            <w:r w:rsidRPr="0074533F">
              <w:rPr>
                <w:rFonts w:ascii="Times New Roman" w:hAnsi="Times New Roman"/>
                <w:b/>
                <w:bCs/>
                <w:sz w:val="16"/>
                <w:szCs w:val="16"/>
              </w:rPr>
              <w:t>(“A” + “B”)</w:t>
            </w:r>
          </w:p>
        </w:tc>
        <w:tc>
          <w:tcPr>
            <w:tcW w:w="0" w:type="auto"/>
            <w:tcBorders>
              <w:top w:val="single" w:sz="4" w:space="0" w:color="000000"/>
            </w:tcBorders>
            <w:vAlign w:val="center"/>
          </w:tcPr>
          <w:p w14:paraId="35F2850C" w14:textId="77777777" w:rsidR="00DD3804" w:rsidRPr="0074533F" w:rsidRDefault="00DD3804" w:rsidP="0074533F">
            <w:pPr>
              <w:autoSpaceDE w:val="0"/>
              <w:autoSpaceDN w:val="0"/>
              <w:adjustRightInd w:val="0"/>
              <w:spacing w:after="0"/>
              <w:jc w:val="center"/>
              <w:rPr>
                <w:rFonts w:ascii="Times New Roman" w:hAnsi="Times New Roman"/>
                <w:b/>
                <w:bCs/>
                <w:sz w:val="16"/>
                <w:szCs w:val="16"/>
              </w:rPr>
            </w:pPr>
            <w:r w:rsidRPr="0074533F">
              <w:rPr>
                <w:rFonts w:ascii="Times New Roman" w:hAnsi="Times New Roman"/>
                <w:b/>
                <w:bCs/>
                <w:sz w:val="16"/>
                <w:szCs w:val="16"/>
              </w:rPr>
              <w:t>€ 415.522.979,91</w:t>
            </w:r>
          </w:p>
        </w:tc>
        <w:tc>
          <w:tcPr>
            <w:tcW w:w="1568" w:type="dxa"/>
            <w:tcBorders>
              <w:top w:val="single" w:sz="4" w:space="0" w:color="000000"/>
            </w:tcBorders>
            <w:vAlign w:val="center"/>
          </w:tcPr>
          <w:p w14:paraId="33E6F627" w14:textId="77777777" w:rsidR="00DD3804" w:rsidRDefault="00DD3804" w:rsidP="0074533F">
            <w:pPr>
              <w:autoSpaceDE w:val="0"/>
              <w:autoSpaceDN w:val="0"/>
              <w:adjustRightInd w:val="0"/>
              <w:spacing w:after="0"/>
              <w:jc w:val="center"/>
              <w:rPr>
                <w:rFonts w:ascii="Times New Roman" w:hAnsi="Times New Roman"/>
                <w:b/>
                <w:bCs/>
                <w:sz w:val="16"/>
                <w:szCs w:val="16"/>
              </w:rPr>
            </w:pPr>
            <w:r w:rsidRPr="0074533F">
              <w:rPr>
                <w:rFonts w:ascii="Times New Roman" w:hAnsi="Times New Roman"/>
                <w:b/>
                <w:bCs/>
                <w:sz w:val="16"/>
                <w:szCs w:val="16"/>
              </w:rPr>
              <w:t>€</w:t>
            </w:r>
          </w:p>
          <w:p w14:paraId="3E7DF303" w14:textId="77777777" w:rsidR="00DD3804" w:rsidRPr="0074533F" w:rsidRDefault="00DD3804" w:rsidP="0074533F">
            <w:pPr>
              <w:autoSpaceDE w:val="0"/>
              <w:autoSpaceDN w:val="0"/>
              <w:adjustRightInd w:val="0"/>
              <w:spacing w:after="0"/>
              <w:jc w:val="center"/>
              <w:rPr>
                <w:rFonts w:ascii="Times New Roman" w:hAnsi="Times New Roman"/>
                <w:b/>
                <w:bCs/>
                <w:sz w:val="16"/>
                <w:szCs w:val="16"/>
              </w:rPr>
            </w:pPr>
            <w:r w:rsidRPr="0074533F">
              <w:rPr>
                <w:rFonts w:ascii="Times New Roman" w:hAnsi="Times New Roman"/>
                <w:b/>
                <w:bCs/>
                <w:sz w:val="16"/>
                <w:szCs w:val="16"/>
              </w:rPr>
              <w:t>301.770.056,97</w:t>
            </w:r>
          </w:p>
        </w:tc>
        <w:tc>
          <w:tcPr>
            <w:tcW w:w="1569" w:type="dxa"/>
            <w:tcBorders>
              <w:top w:val="single" w:sz="4" w:space="0" w:color="000000"/>
            </w:tcBorders>
            <w:vAlign w:val="center"/>
          </w:tcPr>
          <w:p w14:paraId="00E08074" w14:textId="77777777" w:rsidR="00DD3804" w:rsidRDefault="00DD3804" w:rsidP="0074533F">
            <w:pPr>
              <w:autoSpaceDE w:val="0"/>
              <w:autoSpaceDN w:val="0"/>
              <w:adjustRightInd w:val="0"/>
              <w:spacing w:after="0"/>
              <w:jc w:val="center"/>
              <w:rPr>
                <w:rFonts w:ascii="Times New Roman" w:hAnsi="Times New Roman"/>
                <w:b/>
                <w:bCs/>
                <w:sz w:val="16"/>
                <w:szCs w:val="16"/>
              </w:rPr>
            </w:pPr>
            <w:r w:rsidRPr="0074533F">
              <w:rPr>
                <w:rFonts w:ascii="Times New Roman" w:hAnsi="Times New Roman"/>
                <w:b/>
                <w:bCs/>
                <w:sz w:val="16"/>
                <w:szCs w:val="16"/>
              </w:rPr>
              <w:t>€</w:t>
            </w:r>
          </w:p>
          <w:p w14:paraId="3FAC84C2" w14:textId="77777777" w:rsidR="00DD3804" w:rsidRPr="0074533F" w:rsidRDefault="00DD3804" w:rsidP="0074533F">
            <w:pPr>
              <w:autoSpaceDE w:val="0"/>
              <w:autoSpaceDN w:val="0"/>
              <w:adjustRightInd w:val="0"/>
              <w:spacing w:after="0"/>
              <w:jc w:val="center"/>
              <w:rPr>
                <w:rFonts w:ascii="Times New Roman" w:hAnsi="Times New Roman"/>
                <w:b/>
                <w:bCs/>
                <w:sz w:val="16"/>
                <w:szCs w:val="16"/>
              </w:rPr>
            </w:pPr>
            <w:r w:rsidRPr="0074533F">
              <w:rPr>
                <w:rFonts w:ascii="Times New Roman" w:hAnsi="Times New Roman"/>
                <w:b/>
                <w:bCs/>
                <w:sz w:val="16"/>
                <w:szCs w:val="16"/>
              </w:rPr>
              <w:t>212.049.714,23</w:t>
            </w:r>
          </w:p>
        </w:tc>
        <w:tc>
          <w:tcPr>
            <w:tcW w:w="1569" w:type="dxa"/>
            <w:tcBorders>
              <w:top w:val="single" w:sz="4" w:space="0" w:color="000000"/>
            </w:tcBorders>
            <w:vAlign w:val="center"/>
          </w:tcPr>
          <w:p w14:paraId="586DDD2B" w14:textId="77777777" w:rsidR="00DD3804" w:rsidRPr="0074533F" w:rsidRDefault="00DD3804" w:rsidP="0074533F">
            <w:pPr>
              <w:autoSpaceDE w:val="0"/>
              <w:autoSpaceDN w:val="0"/>
              <w:adjustRightInd w:val="0"/>
              <w:spacing w:after="0"/>
              <w:jc w:val="center"/>
              <w:rPr>
                <w:rFonts w:ascii="Times New Roman" w:eastAsia="Times New Roman" w:hAnsi="Times New Roman"/>
                <w:b/>
                <w:color w:val="000000"/>
                <w:sz w:val="16"/>
                <w:szCs w:val="16"/>
                <w:lang w:eastAsia="it-IT"/>
              </w:rPr>
            </w:pPr>
            <w:r w:rsidRPr="003C3367">
              <w:rPr>
                <w:rFonts w:ascii="Times New Roman" w:eastAsia="Times New Roman" w:hAnsi="Times New Roman"/>
                <w:b/>
                <w:color w:val="000000"/>
                <w:sz w:val="16"/>
                <w:szCs w:val="16"/>
                <w:lang w:eastAsia="it-IT"/>
              </w:rPr>
              <w:t>€</w:t>
            </w:r>
          </w:p>
          <w:p w14:paraId="09CAA5FF" w14:textId="77777777" w:rsidR="00DD3804" w:rsidRPr="0074533F" w:rsidRDefault="00DD3804" w:rsidP="0074533F">
            <w:pPr>
              <w:autoSpaceDE w:val="0"/>
              <w:autoSpaceDN w:val="0"/>
              <w:adjustRightInd w:val="0"/>
              <w:spacing w:after="0"/>
              <w:jc w:val="center"/>
              <w:rPr>
                <w:rFonts w:ascii="Times New Roman" w:hAnsi="Times New Roman"/>
                <w:b/>
                <w:bCs/>
                <w:sz w:val="16"/>
                <w:szCs w:val="16"/>
              </w:rPr>
            </w:pPr>
            <w:r w:rsidRPr="003C3367">
              <w:rPr>
                <w:rFonts w:ascii="Times New Roman" w:eastAsia="Times New Roman" w:hAnsi="Times New Roman"/>
                <w:b/>
                <w:color w:val="000000"/>
                <w:sz w:val="16"/>
                <w:szCs w:val="16"/>
                <w:lang w:eastAsia="it-IT"/>
              </w:rPr>
              <w:t>343.585.363,45</w:t>
            </w:r>
          </w:p>
        </w:tc>
        <w:tc>
          <w:tcPr>
            <w:tcW w:w="1569" w:type="dxa"/>
            <w:tcBorders>
              <w:top w:val="single" w:sz="4" w:space="0" w:color="000000"/>
            </w:tcBorders>
            <w:vAlign w:val="center"/>
          </w:tcPr>
          <w:p w14:paraId="3E4EE647" w14:textId="77777777" w:rsidR="00DD3804" w:rsidRPr="0074533F" w:rsidRDefault="00DD3804" w:rsidP="0074533F">
            <w:pPr>
              <w:spacing w:after="0" w:line="240" w:lineRule="auto"/>
              <w:jc w:val="center"/>
              <w:rPr>
                <w:rFonts w:ascii="Times New Roman" w:eastAsia="Times New Roman" w:hAnsi="Times New Roman"/>
                <w:b/>
                <w:color w:val="000000"/>
                <w:sz w:val="16"/>
                <w:szCs w:val="16"/>
                <w:lang w:eastAsia="it-IT"/>
              </w:rPr>
            </w:pPr>
            <w:r w:rsidRPr="003C3367">
              <w:rPr>
                <w:rFonts w:ascii="Times New Roman" w:eastAsia="Times New Roman" w:hAnsi="Times New Roman"/>
                <w:b/>
                <w:color w:val="000000"/>
                <w:sz w:val="16"/>
                <w:szCs w:val="16"/>
                <w:lang w:eastAsia="it-IT"/>
              </w:rPr>
              <w:t>€</w:t>
            </w:r>
          </w:p>
          <w:p w14:paraId="73E505EF" w14:textId="77777777" w:rsidR="00DD3804" w:rsidRPr="0074533F" w:rsidRDefault="004204F4" w:rsidP="0074533F">
            <w:pPr>
              <w:autoSpaceDE w:val="0"/>
              <w:autoSpaceDN w:val="0"/>
              <w:adjustRightInd w:val="0"/>
              <w:spacing w:after="0"/>
              <w:jc w:val="center"/>
              <w:rPr>
                <w:rFonts w:ascii="Times New Roman" w:hAnsi="Times New Roman"/>
                <w:b/>
                <w:bCs/>
                <w:sz w:val="16"/>
                <w:szCs w:val="16"/>
              </w:rPr>
            </w:pPr>
            <w:r w:rsidRPr="004204F4">
              <w:rPr>
                <w:rFonts w:ascii="Times New Roman" w:eastAsia="Times New Roman" w:hAnsi="Times New Roman"/>
                <w:b/>
                <w:color w:val="000000"/>
                <w:sz w:val="16"/>
                <w:szCs w:val="16"/>
                <w:lang w:eastAsia="it-IT"/>
              </w:rPr>
              <w:t>€ 396.430.728,57</w:t>
            </w:r>
          </w:p>
        </w:tc>
        <w:tc>
          <w:tcPr>
            <w:tcW w:w="1338" w:type="dxa"/>
            <w:tcBorders>
              <w:top w:val="single" w:sz="4" w:space="0" w:color="000000"/>
            </w:tcBorders>
            <w:vAlign w:val="center"/>
          </w:tcPr>
          <w:p w14:paraId="3421A15A" w14:textId="77777777" w:rsidR="004204F4" w:rsidRDefault="004204F4" w:rsidP="004204F4">
            <w:pPr>
              <w:spacing w:after="0" w:line="240" w:lineRule="auto"/>
              <w:jc w:val="center"/>
              <w:rPr>
                <w:rFonts w:ascii="Times New Roman" w:hAnsi="Times New Roman"/>
                <w:b/>
                <w:bCs/>
                <w:sz w:val="16"/>
                <w:szCs w:val="16"/>
              </w:rPr>
            </w:pPr>
            <w:r w:rsidRPr="004204F4">
              <w:rPr>
                <w:rFonts w:ascii="Times New Roman" w:hAnsi="Times New Roman"/>
                <w:b/>
                <w:bCs/>
                <w:sz w:val="16"/>
                <w:szCs w:val="16"/>
              </w:rPr>
              <w:t>267.037.000,27</w:t>
            </w:r>
          </w:p>
          <w:p w14:paraId="0937D988" w14:textId="77777777" w:rsidR="00DD3804" w:rsidRPr="003C3367" w:rsidRDefault="00DD3804" w:rsidP="004204F4">
            <w:pPr>
              <w:spacing w:after="0" w:line="240" w:lineRule="auto"/>
              <w:jc w:val="center"/>
              <w:rPr>
                <w:rFonts w:ascii="Times New Roman" w:eastAsia="Times New Roman" w:hAnsi="Times New Roman"/>
                <w:b/>
                <w:color w:val="000000"/>
                <w:sz w:val="16"/>
                <w:szCs w:val="16"/>
                <w:lang w:eastAsia="it-IT"/>
              </w:rPr>
            </w:pPr>
            <w:r w:rsidRPr="0074533F">
              <w:rPr>
                <w:rFonts w:ascii="Times New Roman" w:hAnsi="Times New Roman"/>
                <w:b/>
                <w:bCs/>
                <w:sz w:val="16"/>
                <w:szCs w:val="16"/>
              </w:rPr>
              <w:t>(PARZIALE)</w:t>
            </w:r>
          </w:p>
        </w:tc>
      </w:tr>
      <w:bookmarkEnd w:id="30"/>
    </w:tbl>
    <w:p w14:paraId="400DDFB2" w14:textId="77777777" w:rsidR="0095101D" w:rsidRPr="00E63330" w:rsidRDefault="0095101D" w:rsidP="000B464C">
      <w:pPr>
        <w:autoSpaceDE w:val="0"/>
        <w:autoSpaceDN w:val="0"/>
        <w:adjustRightInd w:val="0"/>
        <w:jc w:val="both"/>
        <w:rPr>
          <w:rFonts w:ascii="Times New Roman" w:hAnsi="Times New Roman"/>
          <w:bCs/>
          <w:i/>
          <w:sz w:val="24"/>
          <w:szCs w:val="24"/>
          <w:u w:val="single"/>
        </w:rPr>
      </w:pPr>
    </w:p>
    <w:p w14:paraId="6F4B757F" w14:textId="77777777" w:rsidR="00CD4CA2" w:rsidRPr="003C3367" w:rsidRDefault="0096592E" w:rsidP="00CD4CA2">
      <w:pPr>
        <w:jc w:val="both"/>
        <w:rPr>
          <w:rFonts w:ascii="Times New Roman" w:hAnsi="Times New Roman"/>
          <w:b/>
          <w:bCs/>
          <w:sz w:val="24"/>
          <w:szCs w:val="24"/>
        </w:rPr>
      </w:pPr>
      <w:r>
        <w:rPr>
          <w:rFonts w:ascii="Times New Roman" w:hAnsi="Times New Roman"/>
          <w:bCs/>
          <w:sz w:val="24"/>
          <w:szCs w:val="24"/>
        </w:rPr>
        <w:t xml:space="preserve">L’ARCEA, pertanto, negli ultimi cinque anni ha erogato complessivamente per i due Fondi FEAGA e FEASR la somma di </w:t>
      </w:r>
      <w:r w:rsidRPr="00590BFC">
        <w:rPr>
          <w:rFonts w:ascii="Times New Roman" w:hAnsi="Times New Roman"/>
          <w:b/>
          <w:bCs/>
          <w:sz w:val="24"/>
          <w:szCs w:val="24"/>
        </w:rPr>
        <w:t xml:space="preserve">€ </w:t>
      </w:r>
      <w:r w:rsidR="004204F4" w:rsidRPr="004204F4">
        <w:rPr>
          <w:rFonts w:ascii="Times New Roman" w:hAnsi="Times New Roman"/>
          <w:b/>
          <w:bCs/>
          <w:sz w:val="24"/>
          <w:szCs w:val="24"/>
        </w:rPr>
        <w:t>1.669.358.843,13</w:t>
      </w:r>
      <w:r>
        <w:rPr>
          <w:rFonts w:ascii="Times New Roman" w:hAnsi="Times New Roman"/>
          <w:bCs/>
          <w:sz w:val="24"/>
          <w:szCs w:val="24"/>
        </w:rPr>
        <w:t>.</w:t>
      </w:r>
    </w:p>
    <w:bookmarkEnd w:id="26"/>
    <w:bookmarkEnd w:id="27"/>
    <w:bookmarkEnd w:id="28"/>
    <w:p w14:paraId="3CE76E11" w14:textId="77777777" w:rsidR="00890EC4" w:rsidRPr="003C3367" w:rsidRDefault="00890EC4" w:rsidP="00CD4CA2">
      <w:pPr>
        <w:jc w:val="both"/>
        <w:rPr>
          <w:rFonts w:ascii="Times New Roman" w:eastAsia="Times New Roman" w:hAnsi="Times New Roman"/>
          <w:color w:val="000000"/>
          <w:sz w:val="2"/>
          <w:lang w:eastAsia="it-IT"/>
        </w:rPr>
      </w:pPr>
    </w:p>
    <w:p w14:paraId="15764F6E" w14:textId="77777777" w:rsidR="00DA0C57" w:rsidRPr="00E63330" w:rsidRDefault="0096592E" w:rsidP="00DE3766">
      <w:pPr>
        <w:pStyle w:val="Heading2"/>
      </w:pPr>
      <w:bookmarkStart w:id="31" w:name="_Toc31571635"/>
      <w:r w:rsidRPr="003C3367">
        <w:t>Elementi caratteristici dell’ARCEA</w:t>
      </w:r>
      <w:bookmarkEnd w:id="31"/>
    </w:p>
    <w:p w14:paraId="76D1ECD9" w14:textId="77777777" w:rsidR="008E1E2A" w:rsidRPr="00E63330" w:rsidRDefault="0096592E" w:rsidP="003C3367">
      <w:pPr>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L’ARCEA opera nel rispetto esclusivo di regolamenti comunitari e di prassi invalse a livello continentale, sottoponendosi, pertanto, al costante controllo delle Autorità europee e nazionali competenti che verificano la permanenza dei requisiti di riconoscimento quale Organismo Pagatore sulla base di quanto previsto dal Reg. (CE) n. 907/14.</w:t>
      </w:r>
    </w:p>
    <w:p w14:paraId="6E784261" w14:textId="77777777" w:rsidR="008E1E2A" w:rsidRPr="00E63330" w:rsidRDefault="0096592E" w:rsidP="003C3367">
      <w:pPr>
        <w:autoSpaceDE w:val="0"/>
        <w:autoSpaceDN w:val="0"/>
        <w:adjustRightInd w:val="0"/>
        <w:spacing w:after="0"/>
        <w:jc w:val="both"/>
        <w:rPr>
          <w:rFonts w:ascii="Times New Roman" w:hAnsi="Times New Roman"/>
          <w:bCs/>
          <w:sz w:val="24"/>
          <w:szCs w:val="24"/>
        </w:rPr>
      </w:pPr>
      <w:proofErr w:type="gramStart"/>
      <w:r>
        <w:rPr>
          <w:rFonts w:ascii="Times New Roman" w:hAnsi="Times New Roman"/>
          <w:bCs/>
          <w:sz w:val="24"/>
          <w:szCs w:val="24"/>
        </w:rPr>
        <w:t>In particolare</w:t>
      </w:r>
      <w:proofErr w:type="gramEnd"/>
      <w:r>
        <w:rPr>
          <w:rFonts w:ascii="Times New Roman" w:hAnsi="Times New Roman"/>
          <w:bCs/>
          <w:sz w:val="24"/>
          <w:szCs w:val="24"/>
        </w:rPr>
        <w:t xml:space="preserve"> l’ARCEA è soggetta a tre livelli di Audit condotti da:</w:t>
      </w:r>
    </w:p>
    <w:p w14:paraId="169785B1" w14:textId="77777777" w:rsidR="008E1E2A" w:rsidRPr="00E63330" w:rsidRDefault="0096592E" w:rsidP="003C3367">
      <w:pPr>
        <w:pStyle w:val="NormalWeb"/>
        <w:numPr>
          <w:ilvl w:val="0"/>
          <w:numId w:val="4"/>
        </w:numPr>
        <w:spacing w:after="0" w:afterAutospacing="0" w:line="360" w:lineRule="auto"/>
        <w:ind w:left="709" w:hanging="425"/>
        <w:jc w:val="both"/>
        <w:rPr>
          <w:bCs/>
        </w:rPr>
      </w:pPr>
      <w:r w:rsidRPr="003C3367">
        <w:rPr>
          <w:bCs/>
        </w:rPr>
        <w:t>Commissione Europea;</w:t>
      </w:r>
    </w:p>
    <w:p w14:paraId="4DF093EB" w14:textId="77777777" w:rsidR="008E1E2A" w:rsidRPr="00E63330" w:rsidRDefault="0096592E" w:rsidP="003C3367">
      <w:pPr>
        <w:pStyle w:val="NormalWeb"/>
        <w:numPr>
          <w:ilvl w:val="0"/>
          <w:numId w:val="4"/>
        </w:numPr>
        <w:spacing w:after="0" w:afterAutospacing="0" w:line="360" w:lineRule="auto"/>
        <w:ind w:left="709" w:hanging="425"/>
        <w:jc w:val="both"/>
        <w:rPr>
          <w:bCs/>
        </w:rPr>
      </w:pPr>
      <w:r w:rsidRPr="003C3367">
        <w:rPr>
          <w:bCs/>
        </w:rPr>
        <w:t>Ministero dell’Agricoltura;</w:t>
      </w:r>
    </w:p>
    <w:p w14:paraId="21677630" w14:textId="77777777" w:rsidR="008E1E2A" w:rsidRPr="00E63330" w:rsidRDefault="0096592E" w:rsidP="003C3367">
      <w:pPr>
        <w:pStyle w:val="NormalWeb"/>
        <w:numPr>
          <w:ilvl w:val="0"/>
          <w:numId w:val="4"/>
        </w:numPr>
        <w:spacing w:after="0" w:afterAutospacing="0" w:line="276" w:lineRule="auto"/>
        <w:ind w:left="709" w:hanging="425"/>
        <w:jc w:val="both"/>
        <w:rPr>
          <w:bCs/>
        </w:rPr>
      </w:pPr>
      <w:r w:rsidRPr="003C3367">
        <w:rPr>
          <w:bCs/>
        </w:rPr>
        <w:t xml:space="preserve">Organismo di Certificazione dei conti (individuato dal </w:t>
      </w:r>
      <w:r w:rsidR="0074533F">
        <w:rPr>
          <w:bCs/>
        </w:rPr>
        <w:t>MIPAAFT</w:t>
      </w:r>
      <w:r w:rsidRPr="003C3367">
        <w:rPr>
          <w:bCs/>
        </w:rPr>
        <w:t xml:space="preserve">): attualmente ricopre tale ruolo la </w:t>
      </w:r>
      <w:proofErr w:type="spellStart"/>
      <w:r w:rsidRPr="003C3367">
        <w:rPr>
          <w:bCs/>
        </w:rPr>
        <w:t>Deloitte</w:t>
      </w:r>
      <w:proofErr w:type="spellEnd"/>
      <w:r w:rsidRPr="003C3367">
        <w:rPr>
          <w:bCs/>
        </w:rPr>
        <w:t xml:space="preserve"> &amp; </w:t>
      </w:r>
      <w:proofErr w:type="spellStart"/>
      <w:r w:rsidRPr="003C3367">
        <w:rPr>
          <w:bCs/>
        </w:rPr>
        <w:t>Touche</w:t>
      </w:r>
      <w:proofErr w:type="spellEnd"/>
      <w:r w:rsidRPr="003C3367">
        <w:rPr>
          <w:bCs/>
        </w:rPr>
        <w:t>.</w:t>
      </w:r>
    </w:p>
    <w:p w14:paraId="192DE4C9" w14:textId="77777777" w:rsidR="008E1E2A" w:rsidRPr="00E63330" w:rsidRDefault="0096592E" w:rsidP="003C3367">
      <w:pPr>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I criteri di riconoscimento che l’Agenzia deve necessariamente rispettare per svolgere le proprie attività di Organismo Pagatore, secondo quanto previsto dall’Allegato “1” del Reg. (CE) n. 907/14, sono i seguenti:</w:t>
      </w:r>
    </w:p>
    <w:p w14:paraId="10AEA23A" w14:textId="77777777" w:rsidR="00AE1D8C" w:rsidRPr="00E63330" w:rsidRDefault="00AE1D8C" w:rsidP="008E1E2A">
      <w:pPr>
        <w:autoSpaceDE w:val="0"/>
        <w:autoSpaceDN w:val="0"/>
        <w:adjustRightInd w:val="0"/>
        <w:jc w:val="both"/>
        <w:rPr>
          <w:rFonts w:ascii="Times New Roman" w:hAnsi="Times New Roman"/>
          <w:bCs/>
          <w:sz w:val="24"/>
          <w:szCs w:val="24"/>
        </w:rPr>
      </w:pPr>
    </w:p>
    <w:p w14:paraId="16924F2F" w14:textId="77777777" w:rsidR="008E1E2A" w:rsidRPr="00E63330" w:rsidRDefault="0096592E" w:rsidP="00DE3766">
      <w:pPr>
        <w:pStyle w:val="Heading3"/>
      </w:pPr>
      <w:bookmarkStart w:id="32" w:name="_Toc31571636"/>
      <w:r w:rsidRPr="003C3367">
        <w:t>I. Ambiente interno</w:t>
      </w:r>
      <w:bookmarkEnd w:id="32"/>
    </w:p>
    <w:p w14:paraId="05F475D3" w14:textId="77777777" w:rsidR="008E1E2A" w:rsidRPr="00E63330" w:rsidRDefault="0096592E" w:rsidP="00A12402">
      <w:pPr>
        <w:rPr>
          <w:rFonts w:ascii="Times New Roman" w:hAnsi="Times New Roman"/>
          <w:b/>
        </w:rPr>
      </w:pPr>
      <w:r w:rsidRPr="003C3367">
        <w:rPr>
          <w:rFonts w:ascii="Times New Roman" w:hAnsi="Times New Roman"/>
          <w:b/>
        </w:rPr>
        <w:t>A) Struttura organizzativa</w:t>
      </w:r>
    </w:p>
    <w:p w14:paraId="0E58D887"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 struttura organizzativa dell’ARCEA è tale da permettergli di svolgere le funzioni in relazione alla spesa del FEAGA e del FEASR, ed in particolare:</w:t>
      </w:r>
    </w:p>
    <w:p w14:paraId="0177615A"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 autorizzazione e controllo dei pagamenti per fissare l’importo da erogare a un richiedente conformemente alla normativa</w:t>
      </w:r>
      <w:r w:rsidR="009B7CE6">
        <w:rPr>
          <w:rFonts w:ascii="Times New Roman" w:hAnsi="Times New Roman"/>
          <w:bCs/>
          <w:sz w:val="24"/>
          <w:szCs w:val="24"/>
        </w:rPr>
        <w:t xml:space="preserve"> </w:t>
      </w:r>
      <w:r>
        <w:rPr>
          <w:rFonts w:ascii="Times New Roman" w:hAnsi="Times New Roman"/>
          <w:bCs/>
          <w:sz w:val="24"/>
          <w:szCs w:val="24"/>
        </w:rPr>
        <w:t>comunitaria, compresi, in particolare, i controlli amministrativi e in loco;</w:t>
      </w:r>
    </w:p>
    <w:p w14:paraId="5BDE76E9"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 esecuzione dei pagamenti per erogare al richiedente (o a un suo rappresentante) l’importo autorizzato o, nel caso dello</w:t>
      </w:r>
      <w:r w:rsidR="009B7CE6">
        <w:rPr>
          <w:rFonts w:ascii="Times New Roman" w:hAnsi="Times New Roman"/>
          <w:bCs/>
          <w:sz w:val="24"/>
          <w:szCs w:val="24"/>
        </w:rPr>
        <w:t xml:space="preserve"> </w:t>
      </w:r>
      <w:r>
        <w:rPr>
          <w:rFonts w:ascii="Times New Roman" w:hAnsi="Times New Roman"/>
          <w:bCs/>
          <w:sz w:val="24"/>
          <w:szCs w:val="24"/>
        </w:rPr>
        <w:t>sviluppo rurale, la parte del cofinanziamento comunitario;</w:t>
      </w:r>
    </w:p>
    <w:p w14:paraId="0084B1D9" w14:textId="77777777" w:rsidR="008E1E2A" w:rsidRPr="00E63330" w:rsidRDefault="0096592E" w:rsidP="002667A1">
      <w:pPr>
        <w:autoSpaceDE w:val="0"/>
        <w:autoSpaceDN w:val="0"/>
        <w:adjustRightInd w:val="0"/>
        <w:jc w:val="both"/>
        <w:rPr>
          <w:rFonts w:ascii="Times New Roman" w:hAnsi="Times New Roman"/>
          <w:bCs/>
          <w:sz w:val="24"/>
          <w:szCs w:val="24"/>
        </w:rPr>
      </w:pPr>
      <w:r>
        <w:rPr>
          <w:rFonts w:ascii="Times New Roman" w:hAnsi="Times New Roman"/>
          <w:bCs/>
          <w:sz w:val="24"/>
          <w:szCs w:val="24"/>
        </w:rPr>
        <w:t>c) contabilizzazione dei pagamenti per registrare (in formato elettronico) tutti i pagamenti nei conti dell’organismo riservati</w:t>
      </w:r>
      <w:r w:rsidR="009B7CE6">
        <w:rPr>
          <w:rFonts w:ascii="Times New Roman" w:hAnsi="Times New Roman"/>
          <w:bCs/>
          <w:sz w:val="24"/>
          <w:szCs w:val="24"/>
        </w:rPr>
        <w:t xml:space="preserve"> </w:t>
      </w:r>
      <w:r>
        <w:rPr>
          <w:rFonts w:ascii="Times New Roman" w:hAnsi="Times New Roman"/>
          <w:bCs/>
          <w:sz w:val="24"/>
          <w:szCs w:val="24"/>
        </w:rPr>
        <w:t>distintamente alle spese del FEAGA e del FEASR e preparazione di sintesi periodiche di spesa, ivi incluse le dichiarazioni</w:t>
      </w:r>
      <w:r w:rsidR="009B7CE6">
        <w:rPr>
          <w:rFonts w:ascii="Times New Roman" w:hAnsi="Times New Roman"/>
          <w:bCs/>
          <w:sz w:val="24"/>
          <w:szCs w:val="24"/>
        </w:rPr>
        <w:t xml:space="preserve"> </w:t>
      </w:r>
      <w:r>
        <w:rPr>
          <w:rFonts w:ascii="Times New Roman" w:hAnsi="Times New Roman"/>
          <w:bCs/>
          <w:sz w:val="24"/>
          <w:szCs w:val="24"/>
        </w:rPr>
        <w:t xml:space="preserve">mensili, trimestrali (per il FEASR) e annuali destinate alla Commissione. </w:t>
      </w:r>
    </w:p>
    <w:p w14:paraId="7DA791AB"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 struttura organizzativa dell’organismo pagatore stabilisce in modo chiaro la ripartizione dei poteri e delle responsabilità</w:t>
      </w:r>
      <w:r w:rsidR="009B7CE6">
        <w:rPr>
          <w:rFonts w:ascii="Times New Roman" w:hAnsi="Times New Roman"/>
          <w:bCs/>
          <w:sz w:val="24"/>
          <w:szCs w:val="24"/>
        </w:rPr>
        <w:t xml:space="preserve"> </w:t>
      </w:r>
      <w:r>
        <w:rPr>
          <w:rFonts w:ascii="Times New Roman" w:hAnsi="Times New Roman"/>
          <w:bCs/>
          <w:sz w:val="24"/>
          <w:szCs w:val="24"/>
        </w:rPr>
        <w:t>a tutti i livelli operativi e prevede una separazione delle tre funzioni di cui al paragrafo 1, le cui responsabilità sono definite</w:t>
      </w:r>
      <w:r w:rsidR="009B7CE6">
        <w:rPr>
          <w:rFonts w:ascii="Times New Roman" w:hAnsi="Times New Roman"/>
          <w:bCs/>
          <w:sz w:val="24"/>
          <w:szCs w:val="24"/>
        </w:rPr>
        <w:t xml:space="preserve"> </w:t>
      </w:r>
      <w:r>
        <w:rPr>
          <w:rFonts w:ascii="Times New Roman" w:hAnsi="Times New Roman"/>
          <w:bCs/>
          <w:sz w:val="24"/>
          <w:szCs w:val="24"/>
        </w:rPr>
        <w:t>nell’organigramma. Essa comprende i servizi tecnici e il servizio di audit interno.</w:t>
      </w:r>
    </w:p>
    <w:p w14:paraId="208C4409" w14:textId="77777777" w:rsidR="002667A1" w:rsidRDefault="0096592E" w:rsidP="008E1E2A">
      <w:pPr>
        <w:autoSpaceDE w:val="0"/>
        <w:autoSpaceDN w:val="0"/>
        <w:adjustRightInd w:val="0"/>
        <w:jc w:val="both"/>
        <w:rPr>
          <w:rFonts w:ascii="Times New Roman" w:hAnsi="Times New Roman"/>
          <w:bCs/>
          <w:sz w:val="24"/>
          <w:szCs w:val="24"/>
        </w:rPr>
      </w:pPr>
      <w:r w:rsidRPr="00D12431">
        <w:rPr>
          <w:rFonts w:ascii="Times New Roman" w:hAnsi="Times New Roman"/>
          <w:bCs/>
          <w:sz w:val="24"/>
          <w:szCs w:val="24"/>
        </w:rPr>
        <w:t xml:space="preserve">Pertanto, conformemente a quanto previsto dalla normativa sopra indicata, l’ARCEA, con Decreto </w:t>
      </w:r>
      <w:r w:rsidR="00D56863" w:rsidRPr="00D12431">
        <w:rPr>
          <w:rFonts w:ascii="Times New Roman" w:hAnsi="Times New Roman"/>
          <w:bCs/>
          <w:sz w:val="24"/>
          <w:szCs w:val="24"/>
        </w:rPr>
        <w:t>222</w:t>
      </w:r>
      <w:r w:rsidRPr="00D12431">
        <w:rPr>
          <w:rFonts w:ascii="Times New Roman" w:hAnsi="Times New Roman"/>
          <w:bCs/>
          <w:sz w:val="24"/>
          <w:szCs w:val="24"/>
        </w:rPr>
        <w:t xml:space="preserve"> del </w:t>
      </w:r>
      <w:r w:rsidR="00D56863" w:rsidRPr="00D12431">
        <w:rPr>
          <w:rFonts w:ascii="Times New Roman" w:hAnsi="Times New Roman"/>
          <w:bCs/>
          <w:sz w:val="24"/>
          <w:szCs w:val="24"/>
        </w:rPr>
        <w:t>21</w:t>
      </w:r>
      <w:r w:rsidRPr="00D12431">
        <w:rPr>
          <w:rFonts w:ascii="Times New Roman" w:hAnsi="Times New Roman"/>
          <w:bCs/>
          <w:sz w:val="24"/>
          <w:szCs w:val="24"/>
        </w:rPr>
        <w:t xml:space="preserve"> </w:t>
      </w:r>
      <w:r w:rsidR="00D12431" w:rsidRPr="00D12431">
        <w:rPr>
          <w:rFonts w:ascii="Times New Roman" w:hAnsi="Times New Roman"/>
          <w:bCs/>
          <w:sz w:val="24"/>
          <w:szCs w:val="24"/>
        </w:rPr>
        <w:t>Settembre</w:t>
      </w:r>
      <w:r w:rsidRPr="00D12431">
        <w:rPr>
          <w:rFonts w:ascii="Times New Roman" w:hAnsi="Times New Roman"/>
          <w:bCs/>
          <w:sz w:val="24"/>
          <w:szCs w:val="24"/>
        </w:rPr>
        <w:t xml:space="preserve"> 2018, ha approvato la seguente struttura organizzativa</w:t>
      </w:r>
      <w:r w:rsidRPr="003C3367">
        <w:rPr>
          <w:rFonts w:ascii="Times New Roman" w:hAnsi="Times New Roman"/>
          <w:bCs/>
          <w:sz w:val="24"/>
          <w:szCs w:val="24"/>
        </w:rPr>
        <w:t>:</w:t>
      </w:r>
    </w:p>
    <w:p w14:paraId="401AD67A" w14:textId="77777777" w:rsidR="005824D8" w:rsidRPr="003C3367" w:rsidRDefault="00D56863" w:rsidP="00A12402">
      <w:pPr>
        <w:rPr>
          <w:rFonts w:ascii="Times New Roman" w:hAnsi="Times New Roman"/>
          <w:noProof/>
          <w:color w:val="000000"/>
          <w:sz w:val="24"/>
          <w:szCs w:val="24"/>
          <w:lang w:eastAsia="it-IT"/>
        </w:rPr>
      </w:pPr>
      <w:r>
        <w:rPr>
          <w:rFonts w:ascii="Times New Roman" w:hAnsi="Times New Roman"/>
          <w:noProof/>
          <w:color w:val="000000"/>
          <w:sz w:val="24"/>
          <w:szCs w:val="24"/>
          <w:lang w:eastAsia="it-IT"/>
        </w:rPr>
        <w:lastRenderedPageBreak/>
        <w:drawing>
          <wp:inline distT="0" distB="0" distL="0" distR="0" wp14:anchorId="353A584E" wp14:editId="1A5A7DD5">
            <wp:extent cx="6025515" cy="414909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5515" cy="4149090"/>
                    </a:xfrm>
                    <a:prstGeom prst="rect">
                      <a:avLst/>
                    </a:prstGeom>
                    <a:noFill/>
                    <a:ln>
                      <a:noFill/>
                    </a:ln>
                  </pic:spPr>
                </pic:pic>
              </a:graphicData>
            </a:graphic>
          </wp:inline>
        </w:drawing>
      </w:r>
    </w:p>
    <w:p w14:paraId="60A2CB8D" w14:textId="77777777" w:rsidR="00CD590C" w:rsidRPr="00E63330" w:rsidRDefault="0096592E" w:rsidP="00A12402">
      <w:pPr>
        <w:rPr>
          <w:rFonts w:ascii="Times New Roman" w:hAnsi="Times New Roman"/>
          <w:b/>
        </w:rPr>
      </w:pPr>
      <w:r w:rsidRPr="003C3367">
        <w:rPr>
          <w:rFonts w:ascii="Times New Roman" w:hAnsi="Times New Roman"/>
          <w:noProof/>
          <w:color w:val="000000"/>
          <w:sz w:val="24"/>
          <w:szCs w:val="24"/>
          <w:lang w:eastAsia="it-IT"/>
        </w:rPr>
        <w:br w:type="page"/>
      </w:r>
      <w:r w:rsidRPr="003C3367">
        <w:rPr>
          <w:rFonts w:ascii="Times New Roman" w:hAnsi="Times New Roman"/>
          <w:b/>
        </w:rPr>
        <w:lastRenderedPageBreak/>
        <w:t>Di seguito si riporta anche una versione tabellare dell’organigramma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0"/>
        <w:gridCol w:w="5876"/>
      </w:tblGrid>
      <w:tr w:rsidR="00172E67" w:rsidRPr="00E63330" w14:paraId="1B4C7CA5" w14:textId="77777777" w:rsidTr="00155746">
        <w:trPr>
          <w:trHeight w:val="254"/>
        </w:trPr>
        <w:tc>
          <w:tcPr>
            <w:tcW w:w="1903" w:type="pct"/>
            <w:shd w:val="clear" w:color="auto" w:fill="auto"/>
            <w:vAlign w:val="center"/>
          </w:tcPr>
          <w:p w14:paraId="6067DA21" w14:textId="77777777" w:rsidR="00172E67" w:rsidRPr="00E63330" w:rsidRDefault="0096592E" w:rsidP="00764D22">
            <w:pPr>
              <w:spacing w:after="120"/>
              <w:jc w:val="center"/>
              <w:rPr>
                <w:rFonts w:ascii="Times New Roman" w:hAnsi="Times New Roman"/>
                <w:b/>
                <w:sz w:val="24"/>
                <w:szCs w:val="24"/>
              </w:rPr>
            </w:pPr>
            <w:r w:rsidRPr="003C3367">
              <w:rPr>
                <w:rFonts w:ascii="Times New Roman" w:hAnsi="Times New Roman"/>
                <w:b/>
                <w:sz w:val="24"/>
                <w:szCs w:val="24"/>
              </w:rPr>
              <w:t>STRUTTURA DIRIGENZIALE</w:t>
            </w:r>
          </w:p>
        </w:tc>
        <w:tc>
          <w:tcPr>
            <w:tcW w:w="3097" w:type="pct"/>
            <w:shd w:val="clear" w:color="auto" w:fill="auto"/>
            <w:vAlign w:val="center"/>
          </w:tcPr>
          <w:p w14:paraId="0B281223" w14:textId="77777777" w:rsidR="00172E67" w:rsidRPr="00E63330" w:rsidRDefault="0096592E" w:rsidP="00D53E78">
            <w:pPr>
              <w:spacing w:after="120"/>
              <w:jc w:val="center"/>
              <w:rPr>
                <w:rFonts w:ascii="Times New Roman" w:hAnsi="Times New Roman"/>
                <w:b/>
                <w:sz w:val="24"/>
                <w:szCs w:val="24"/>
              </w:rPr>
            </w:pPr>
            <w:r w:rsidRPr="003C3367">
              <w:rPr>
                <w:rFonts w:ascii="Times New Roman" w:hAnsi="Times New Roman"/>
                <w:b/>
                <w:sz w:val="24"/>
                <w:szCs w:val="24"/>
              </w:rPr>
              <w:t>UFFICI</w:t>
            </w:r>
          </w:p>
        </w:tc>
      </w:tr>
      <w:tr w:rsidR="00172E67" w:rsidRPr="00E63330" w14:paraId="38026158" w14:textId="77777777" w:rsidTr="00155746">
        <w:trPr>
          <w:trHeight w:val="254"/>
        </w:trPr>
        <w:tc>
          <w:tcPr>
            <w:tcW w:w="1903" w:type="pct"/>
            <w:shd w:val="clear" w:color="auto" w:fill="auto"/>
            <w:vAlign w:val="center"/>
          </w:tcPr>
          <w:p w14:paraId="605674B2" w14:textId="77777777" w:rsidR="00172E67" w:rsidRPr="00E63330" w:rsidRDefault="0096592E" w:rsidP="00764D22">
            <w:pPr>
              <w:spacing w:after="120"/>
              <w:jc w:val="center"/>
              <w:rPr>
                <w:rFonts w:ascii="Times New Roman" w:hAnsi="Times New Roman"/>
                <w:sz w:val="24"/>
                <w:szCs w:val="24"/>
              </w:rPr>
            </w:pPr>
            <w:r w:rsidRPr="003C3367">
              <w:rPr>
                <w:rFonts w:ascii="Times New Roman" w:hAnsi="Times New Roman"/>
                <w:sz w:val="24"/>
                <w:szCs w:val="24"/>
              </w:rPr>
              <w:t>Direzione</w:t>
            </w:r>
          </w:p>
          <w:p w14:paraId="6FC7B7B0" w14:textId="77777777" w:rsidR="00172E67" w:rsidRPr="003C3367" w:rsidRDefault="00172E67" w:rsidP="00D53E78">
            <w:pPr>
              <w:autoSpaceDE w:val="0"/>
              <w:autoSpaceDN w:val="0"/>
              <w:adjustRightInd w:val="0"/>
              <w:spacing w:after="120"/>
              <w:contextualSpacing/>
              <w:jc w:val="center"/>
              <w:outlineLvl w:val="0"/>
              <w:rPr>
                <w:rFonts w:ascii="Times New Roman" w:hAnsi="Times New Roman"/>
                <w:sz w:val="24"/>
                <w:szCs w:val="24"/>
              </w:rPr>
            </w:pPr>
          </w:p>
        </w:tc>
        <w:tc>
          <w:tcPr>
            <w:tcW w:w="3097" w:type="pct"/>
            <w:shd w:val="clear" w:color="auto" w:fill="auto"/>
            <w:vAlign w:val="center"/>
          </w:tcPr>
          <w:p w14:paraId="5BDED1C6" w14:textId="77777777" w:rsidR="00172E67" w:rsidRPr="00E63330" w:rsidRDefault="0096592E" w:rsidP="00B92D34">
            <w:pPr>
              <w:spacing w:after="120"/>
              <w:jc w:val="center"/>
              <w:rPr>
                <w:rFonts w:ascii="Times New Roman" w:hAnsi="Times New Roman"/>
                <w:sz w:val="24"/>
                <w:szCs w:val="24"/>
              </w:rPr>
            </w:pPr>
            <w:r w:rsidRPr="003C3367">
              <w:rPr>
                <w:rFonts w:ascii="Times New Roman" w:hAnsi="Times New Roman"/>
                <w:sz w:val="24"/>
                <w:szCs w:val="24"/>
              </w:rPr>
              <w:t>DG: Direzione Generale</w:t>
            </w:r>
          </w:p>
          <w:p w14:paraId="0E227612" w14:textId="77777777" w:rsidR="00172E67" w:rsidRPr="00E63330" w:rsidRDefault="0096592E" w:rsidP="00F60ED7">
            <w:pPr>
              <w:spacing w:after="120"/>
              <w:jc w:val="center"/>
              <w:rPr>
                <w:rFonts w:ascii="Times New Roman" w:hAnsi="Times New Roman"/>
                <w:sz w:val="24"/>
                <w:szCs w:val="24"/>
              </w:rPr>
            </w:pPr>
            <w:r w:rsidRPr="003C3367">
              <w:rPr>
                <w:rFonts w:ascii="Times New Roman" w:hAnsi="Times New Roman"/>
                <w:sz w:val="24"/>
                <w:szCs w:val="24"/>
              </w:rPr>
              <w:t>D1: Servizio di Controllo Interno</w:t>
            </w:r>
          </w:p>
          <w:p w14:paraId="5B183B8C" w14:textId="77777777" w:rsidR="00172E67" w:rsidRPr="00E63330" w:rsidRDefault="0096592E" w:rsidP="00996531">
            <w:pPr>
              <w:spacing w:after="120"/>
              <w:jc w:val="center"/>
              <w:rPr>
                <w:rFonts w:ascii="Times New Roman" w:hAnsi="Times New Roman"/>
                <w:sz w:val="24"/>
                <w:szCs w:val="24"/>
              </w:rPr>
            </w:pPr>
            <w:r w:rsidRPr="003C3367">
              <w:rPr>
                <w:rFonts w:ascii="Times New Roman" w:hAnsi="Times New Roman"/>
                <w:sz w:val="24"/>
                <w:szCs w:val="24"/>
              </w:rPr>
              <w:t>D2: Affari Generali</w:t>
            </w:r>
          </w:p>
          <w:p w14:paraId="4BB14DBD" w14:textId="77777777" w:rsidR="00172E67" w:rsidRPr="00E63330" w:rsidRDefault="00D12431" w:rsidP="00155746">
            <w:pPr>
              <w:spacing w:after="120"/>
              <w:jc w:val="center"/>
              <w:rPr>
                <w:rFonts w:ascii="Times New Roman" w:hAnsi="Times New Roman"/>
                <w:sz w:val="24"/>
                <w:szCs w:val="24"/>
              </w:rPr>
            </w:pPr>
            <w:r w:rsidRPr="00D12431">
              <w:rPr>
                <w:rFonts w:ascii="Times New Roman" w:hAnsi="Times New Roman"/>
                <w:sz w:val="24"/>
                <w:szCs w:val="24"/>
              </w:rPr>
              <w:t xml:space="preserve">D3: </w:t>
            </w:r>
            <w:r w:rsidR="0096592E" w:rsidRPr="003C3367">
              <w:rPr>
                <w:rFonts w:ascii="Times New Roman" w:hAnsi="Times New Roman"/>
                <w:sz w:val="24"/>
                <w:szCs w:val="24"/>
              </w:rPr>
              <w:t>Ufficio Monitoraggio e Comunicazione</w:t>
            </w:r>
          </w:p>
          <w:p w14:paraId="6C002A5E" w14:textId="77777777" w:rsidR="00172E67" w:rsidRDefault="0096592E" w:rsidP="00155746">
            <w:pPr>
              <w:spacing w:after="120"/>
              <w:jc w:val="center"/>
              <w:rPr>
                <w:rFonts w:ascii="Times New Roman" w:hAnsi="Times New Roman"/>
                <w:sz w:val="24"/>
                <w:szCs w:val="24"/>
              </w:rPr>
            </w:pPr>
            <w:r w:rsidRPr="003C3367">
              <w:rPr>
                <w:rFonts w:ascii="Times New Roman" w:hAnsi="Times New Roman"/>
                <w:sz w:val="24"/>
                <w:szCs w:val="24"/>
              </w:rPr>
              <w:t>D4: Servizio Informativo</w:t>
            </w:r>
          </w:p>
          <w:p w14:paraId="5D6648C4" w14:textId="77777777" w:rsidR="00172E67" w:rsidRPr="003C3367" w:rsidRDefault="00D12431" w:rsidP="00D12431">
            <w:pPr>
              <w:spacing w:after="120"/>
              <w:jc w:val="center"/>
              <w:rPr>
                <w:rFonts w:ascii="Times New Roman" w:hAnsi="Times New Roman"/>
                <w:sz w:val="24"/>
                <w:szCs w:val="24"/>
              </w:rPr>
            </w:pPr>
            <w:r w:rsidRPr="003C3367">
              <w:rPr>
                <w:rFonts w:ascii="Times New Roman" w:hAnsi="Times New Roman"/>
                <w:sz w:val="24"/>
                <w:szCs w:val="24"/>
              </w:rPr>
              <w:t>D</w:t>
            </w:r>
            <w:r>
              <w:rPr>
                <w:rFonts w:ascii="Times New Roman" w:hAnsi="Times New Roman"/>
                <w:sz w:val="24"/>
                <w:szCs w:val="24"/>
              </w:rPr>
              <w:t>5</w:t>
            </w:r>
            <w:r w:rsidRPr="003C3367">
              <w:rPr>
                <w:rFonts w:ascii="Times New Roman" w:hAnsi="Times New Roman"/>
                <w:sz w:val="24"/>
                <w:szCs w:val="24"/>
              </w:rPr>
              <w:t>: Segreteria di Direzione</w:t>
            </w:r>
            <w:r w:rsidR="00943AD3">
              <w:rPr>
                <w:rFonts w:ascii="Times New Roman" w:hAnsi="Times New Roman"/>
                <w:sz w:val="24"/>
                <w:szCs w:val="24"/>
              </w:rPr>
              <w:t xml:space="preserve"> </w:t>
            </w:r>
          </w:p>
        </w:tc>
      </w:tr>
      <w:tr w:rsidR="00172E67" w:rsidRPr="00E63330" w14:paraId="2DF172F0" w14:textId="77777777" w:rsidTr="00155746">
        <w:trPr>
          <w:trHeight w:val="252"/>
        </w:trPr>
        <w:tc>
          <w:tcPr>
            <w:tcW w:w="1903" w:type="pct"/>
            <w:shd w:val="clear" w:color="auto" w:fill="auto"/>
            <w:vAlign w:val="center"/>
          </w:tcPr>
          <w:p w14:paraId="4E5D3426" w14:textId="77777777" w:rsidR="00172E67" w:rsidRPr="00E63330" w:rsidRDefault="0096592E" w:rsidP="00764D22">
            <w:pPr>
              <w:spacing w:after="120"/>
              <w:jc w:val="center"/>
              <w:rPr>
                <w:rFonts w:ascii="Times New Roman" w:hAnsi="Times New Roman"/>
                <w:sz w:val="24"/>
                <w:szCs w:val="24"/>
              </w:rPr>
            </w:pPr>
            <w:r w:rsidRPr="003C3367">
              <w:rPr>
                <w:rFonts w:ascii="Times New Roman" w:hAnsi="Times New Roman"/>
                <w:sz w:val="24"/>
                <w:szCs w:val="24"/>
              </w:rPr>
              <w:t>Funzione Autorizzazione dei pagamenti</w:t>
            </w:r>
          </w:p>
          <w:p w14:paraId="68A68512" w14:textId="77777777" w:rsidR="00172E67" w:rsidRPr="003C3367" w:rsidRDefault="00172E67" w:rsidP="00D53E78">
            <w:pPr>
              <w:autoSpaceDE w:val="0"/>
              <w:autoSpaceDN w:val="0"/>
              <w:adjustRightInd w:val="0"/>
              <w:spacing w:after="120"/>
              <w:contextualSpacing/>
              <w:jc w:val="center"/>
              <w:outlineLvl w:val="0"/>
              <w:rPr>
                <w:rFonts w:ascii="Times New Roman" w:hAnsi="Times New Roman"/>
                <w:sz w:val="24"/>
                <w:szCs w:val="24"/>
              </w:rPr>
            </w:pPr>
          </w:p>
        </w:tc>
        <w:tc>
          <w:tcPr>
            <w:tcW w:w="3097" w:type="pct"/>
            <w:shd w:val="clear" w:color="auto" w:fill="auto"/>
            <w:vAlign w:val="center"/>
          </w:tcPr>
          <w:p w14:paraId="574BF9A0" w14:textId="77777777"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A1: Ufficio Funzioni di Supporto</w:t>
            </w:r>
          </w:p>
          <w:p w14:paraId="18B45328" w14:textId="77777777"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A2: Coordinamento dei Pagamenti Fondo FEAGA</w:t>
            </w:r>
          </w:p>
          <w:p w14:paraId="58E6EBD0" w14:textId="77777777"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A3: Sviluppo Rurale ARCEA</w:t>
            </w:r>
          </w:p>
        </w:tc>
      </w:tr>
      <w:tr w:rsidR="00172E67" w:rsidRPr="00E63330" w14:paraId="6E124035" w14:textId="77777777" w:rsidTr="00155746">
        <w:trPr>
          <w:trHeight w:val="252"/>
        </w:trPr>
        <w:tc>
          <w:tcPr>
            <w:tcW w:w="1903" w:type="pct"/>
            <w:shd w:val="clear" w:color="auto" w:fill="auto"/>
            <w:vAlign w:val="center"/>
          </w:tcPr>
          <w:p w14:paraId="22D33C01" w14:textId="77777777" w:rsidR="00172E67" w:rsidRPr="00E63330" w:rsidRDefault="0096592E" w:rsidP="00764D22">
            <w:pPr>
              <w:spacing w:after="120"/>
              <w:jc w:val="center"/>
              <w:rPr>
                <w:rFonts w:ascii="Times New Roman" w:hAnsi="Times New Roman"/>
                <w:sz w:val="24"/>
                <w:szCs w:val="24"/>
              </w:rPr>
            </w:pPr>
            <w:r w:rsidRPr="003C3367">
              <w:rPr>
                <w:rFonts w:ascii="Times New Roman" w:hAnsi="Times New Roman"/>
                <w:sz w:val="24"/>
                <w:szCs w:val="24"/>
              </w:rPr>
              <w:t>Funzione Esecuzione dei pagamenti</w:t>
            </w:r>
          </w:p>
          <w:p w14:paraId="1CB1AB89" w14:textId="77777777" w:rsidR="00172E67" w:rsidRPr="003C3367" w:rsidRDefault="00172E67" w:rsidP="00D53E78">
            <w:pPr>
              <w:autoSpaceDE w:val="0"/>
              <w:autoSpaceDN w:val="0"/>
              <w:adjustRightInd w:val="0"/>
              <w:spacing w:after="120"/>
              <w:contextualSpacing/>
              <w:jc w:val="center"/>
              <w:outlineLvl w:val="0"/>
              <w:rPr>
                <w:rFonts w:ascii="Times New Roman" w:hAnsi="Times New Roman"/>
                <w:sz w:val="24"/>
                <w:szCs w:val="24"/>
              </w:rPr>
            </w:pPr>
          </w:p>
        </w:tc>
        <w:tc>
          <w:tcPr>
            <w:tcW w:w="3097" w:type="pct"/>
            <w:shd w:val="clear" w:color="auto" w:fill="auto"/>
            <w:vAlign w:val="center"/>
          </w:tcPr>
          <w:p w14:paraId="670E70F2" w14:textId="77777777"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E1: Esecuzione Pagamenti</w:t>
            </w:r>
          </w:p>
          <w:p w14:paraId="300FED60" w14:textId="77777777" w:rsidR="00F40D38"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E2: Servizio Tecnico</w:t>
            </w:r>
          </w:p>
        </w:tc>
      </w:tr>
      <w:tr w:rsidR="00172E67" w:rsidRPr="00E63330" w14:paraId="4D51017A" w14:textId="77777777" w:rsidTr="00155746">
        <w:trPr>
          <w:trHeight w:val="252"/>
        </w:trPr>
        <w:tc>
          <w:tcPr>
            <w:tcW w:w="1903" w:type="pct"/>
            <w:shd w:val="clear" w:color="auto" w:fill="auto"/>
            <w:vAlign w:val="center"/>
          </w:tcPr>
          <w:p w14:paraId="4D362445" w14:textId="77777777" w:rsidR="00172E67" w:rsidRPr="00E63330" w:rsidRDefault="0096592E" w:rsidP="00764D22">
            <w:pPr>
              <w:spacing w:after="120"/>
              <w:jc w:val="center"/>
              <w:rPr>
                <w:rFonts w:ascii="Times New Roman" w:hAnsi="Times New Roman"/>
                <w:sz w:val="24"/>
                <w:szCs w:val="24"/>
              </w:rPr>
            </w:pPr>
            <w:r w:rsidRPr="003C3367">
              <w:rPr>
                <w:rFonts w:ascii="Times New Roman" w:hAnsi="Times New Roman"/>
                <w:sz w:val="24"/>
                <w:szCs w:val="24"/>
              </w:rPr>
              <w:t>Funzione Contabilizzazione</w:t>
            </w:r>
          </w:p>
          <w:p w14:paraId="311A3E03" w14:textId="77777777" w:rsidR="00172E67" w:rsidRPr="003C3367" w:rsidRDefault="00172E67" w:rsidP="00D53E78">
            <w:pPr>
              <w:autoSpaceDE w:val="0"/>
              <w:autoSpaceDN w:val="0"/>
              <w:adjustRightInd w:val="0"/>
              <w:spacing w:after="120"/>
              <w:contextualSpacing/>
              <w:jc w:val="center"/>
              <w:outlineLvl w:val="0"/>
              <w:rPr>
                <w:rFonts w:ascii="Times New Roman" w:hAnsi="Times New Roman"/>
                <w:sz w:val="24"/>
                <w:szCs w:val="24"/>
              </w:rPr>
            </w:pPr>
          </w:p>
        </w:tc>
        <w:tc>
          <w:tcPr>
            <w:tcW w:w="3097" w:type="pct"/>
            <w:shd w:val="clear" w:color="auto" w:fill="auto"/>
            <w:vAlign w:val="center"/>
          </w:tcPr>
          <w:p w14:paraId="56C9D5DA" w14:textId="77777777"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C1: Contabilizzazione</w:t>
            </w:r>
          </w:p>
          <w:p w14:paraId="181DE118" w14:textId="77777777"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C2: Ufficio Contenzioso Comunitario</w:t>
            </w:r>
          </w:p>
        </w:tc>
      </w:tr>
    </w:tbl>
    <w:p w14:paraId="37B28228" w14:textId="77777777" w:rsidR="004C16DB" w:rsidRPr="00E63330" w:rsidRDefault="004C16DB" w:rsidP="00A12402">
      <w:pPr>
        <w:rPr>
          <w:rFonts w:ascii="Times New Roman" w:hAnsi="Times New Roman"/>
          <w:b/>
        </w:rPr>
      </w:pPr>
    </w:p>
    <w:p w14:paraId="56381464" w14:textId="77777777" w:rsidR="008E1E2A" w:rsidRPr="00E63330" w:rsidRDefault="0096592E" w:rsidP="00A12402">
      <w:pPr>
        <w:rPr>
          <w:rFonts w:ascii="Times New Roman" w:hAnsi="Times New Roman"/>
          <w:b/>
        </w:rPr>
      </w:pPr>
      <w:r w:rsidRPr="003C3367">
        <w:rPr>
          <w:rFonts w:ascii="Times New Roman" w:hAnsi="Times New Roman"/>
          <w:b/>
        </w:rPr>
        <w:t>B) Risorse umane</w:t>
      </w:r>
    </w:p>
    <w:p w14:paraId="407334B1"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L’ARCEA deve garantire, al fine del mantenimento del proprio riconoscimento:</w:t>
      </w:r>
    </w:p>
    <w:p w14:paraId="1EB94784"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 xml:space="preserve">a) la disponibilità di risorse umane adeguate </w:t>
      </w:r>
      <w:proofErr w:type="gramStart"/>
      <w:r w:rsidRPr="003C3367">
        <w:rPr>
          <w:rFonts w:ascii="Times New Roman" w:hAnsi="Times New Roman"/>
          <w:bCs/>
          <w:sz w:val="24"/>
          <w:szCs w:val="24"/>
        </w:rPr>
        <w:t>per l’esecuzione</w:t>
      </w:r>
      <w:proofErr w:type="gramEnd"/>
      <w:r w:rsidRPr="003C3367">
        <w:rPr>
          <w:rFonts w:ascii="Times New Roman" w:hAnsi="Times New Roman"/>
          <w:bCs/>
          <w:sz w:val="24"/>
          <w:szCs w:val="24"/>
        </w:rPr>
        <w:t xml:space="preserve"> delle operazioni e delle competenze tecniche necessarie ai</w:t>
      </w:r>
      <w:r w:rsidR="009B7CE6">
        <w:rPr>
          <w:rFonts w:ascii="Times New Roman" w:hAnsi="Times New Roman"/>
          <w:bCs/>
          <w:sz w:val="24"/>
          <w:szCs w:val="24"/>
        </w:rPr>
        <w:t xml:space="preserve"> </w:t>
      </w:r>
      <w:r w:rsidRPr="003C3367">
        <w:rPr>
          <w:rFonts w:ascii="Times New Roman" w:hAnsi="Times New Roman"/>
          <w:bCs/>
          <w:sz w:val="24"/>
          <w:szCs w:val="24"/>
        </w:rPr>
        <w:t>differenti livelli delle operazioni;</w:t>
      </w:r>
    </w:p>
    <w:p w14:paraId="44F944EE"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b) una ripartizione dei compiti tale da garantire che nessun funzionario abbia contemporaneamente più incarichi in materia</w:t>
      </w:r>
      <w:r w:rsidR="009B7CE6">
        <w:rPr>
          <w:rFonts w:ascii="Times New Roman" w:hAnsi="Times New Roman"/>
          <w:bCs/>
          <w:sz w:val="24"/>
          <w:szCs w:val="24"/>
        </w:rPr>
        <w:t xml:space="preserve"> </w:t>
      </w:r>
      <w:r w:rsidRPr="003C3367">
        <w:rPr>
          <w:rFonts w:ascii="Times New Roman" w:hAnsi="Times New Roman"/>
          <w:bCs/>
          <w:sz w:val="24"/>
          <w:szCs w:val="24"/>
        </w:rPr>
        <w:t>di autorizzazione, pagamento o contabilizzazione per le somme imputate al FEAGA o al FEASR e che nessun funzionario</w:t>
      </w:r>
      <w:r w:rsidR="009B7CE6">
        <w:rPr>
          <w:rFonts w:ascii="Times New Roman" w:hAnsi="Times New Roman"/>
          <w:bCs/>
          <w:sz w:val="24"/>
          <w:szCs w:val="24"/>
        </w:rPr>
        <w:t xml:space="preserve"> </w:t>
      </w:r>
      <w:r w:rsidRPr="003C3367">
        <w:rPr>
          <w:rFonts w:ascii="Times New Roman" w:hAnsi="Times New Roman"/>
          <w:bCs/>
          <w:sz w:val="24"/>
          <w:szCs w:val="24"/>
        </w:rPr>
        <w:t>svolga uno dei compiti predetti senza che il suo lavoro sia controllato da un secondo funzionario;</w:t>
      </w:r>
    </w:p>
    <w:p w14:paraId="29D63E39"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c) che le responsabilità dei singoli funzionari siano definite per iscritto, inclusa la fissazione di limiti finanziari alle loro</w:t>
      </w:r>
      <w:r w:rsidR="009B7CE6">
        <w:rPr>
          <w:rFonts w:ascii="Times New Roman" w:hAnsi="Times New Roman"/>
          <w:bCs/>
          <w:sz w:val="24"/>
          <w:szCs w:val="24"/>
        </w:rPr>
        <w:t xml:space="preserve"> </w:t>
      </w:r>
      <w:r w:rsidRPr="003C3367">
        <w:rPr>
          <w:rFonts w:ascii="Times New Roman" w:hAnsi="Times New Roman"/>
          <w:bCs/>
          <w:sz w:val="24"/>
          <w:szCs w:val="24"/>
        </w:rPr>
        <w:t>competenze;</w:t>
      </w:r>
    </w:p>
    <w:p w14:paraId="1B1DC96E"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d) che sia prevista una formazione adeguata del personale a tutti i livelli e che esista una politica per la rotazione del personale</w:t>
      </w:r>
      <w:r w:rsidR="009B7CE6">
        <w:rPr>
          <w:rFonts w:ascii="Times New Roman" w:hAnsi="Times New Roman"/>
          <w:bCs/>
          <w:sz w:val="24"/>
          <w:szCs w:val="24"/>
        </w:rPr>
        <w:t xml:space="preserve"> </w:t>
      </w:r>
      <w:r w:rsidRPr="003C3367">
        <w:rPr>
          <w:rFonts w:ascii="Times New Roman" w:hAnsi="Times New Roman"/>
          <w:bCs/>
          <w:sz w:val="24"/>
          <w:szCs w:val="24"/>
        </w:rPr>
        <w:t>addetto a funzioni sensibili o, in alternativa, per aumentare la supervisione sullo stesso;</w:t>
      </w:r>
    </w:p>
    <w:p w14:paraId="60C547B1"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 xml:space="preserve">e) che siano adottate misure adeguate </w:t>
      </w:r>
      <w:proofErr w:type="gramStart"/>
      <w:r w:rsidRPr="003C3367">
        <w:rPr>
          <w:rFonts w:ascii="Times New Roman" w:hAnsi="Times New Roman"/>
          <w:bCs/>
          <w:sz w:val="24"/>
          <w:szCs w:val="24"/>
        </w:rPr>
        <w:t>per</w:t>
      </w:r>
      <w:proofErr w:type="gramEnd"/>
      <w:r w:rsidRPr="003C3367">
        <w:rPr>
          <w:rFonts w:ascii="Times New Roman" w:hAnsi="Times New Roman"/>
          <w:bCs/>
          <w:sz w:val="24"/>
          <w:szCs w:val="24"/>
        </w:rPr>
        <w:t xml:space="preserve"> evitare il rischio di un conflitto d’interessi quando persone che occupano una</w:t>
      </w:r>
      <w:r w:rsidR="009B7CE6">
        <w:rPr>
          <w:rFonts w:ascii="Times New Roman" w:hAnsi="Times New Roman"/>
          <w:bCs/>
          <w:sz w:val="24"/>
          <w:szCs w:val="24"/>
        </w:rPr>
        <w:t xml:space="preserve"> </w:t>
      </w:r>
      <w:r w:rsidRPr="003C3367">
        <w:rPr>
          <w:rFonts w:ascii="Times New Roman" w:hAnsi="Times New Roman"/>
          <w:bCs/>
          <w:sz w:val="24"/>
          <w:szCs w:val="24"/>
        </w:rPr>
        <w:t>posizione di responsabilità o svolgono un incarico delicato in materia di verifica, autorizzazione, pagamento e contabilizzazione</w:t>
      </w:r>
      <w:r w:rsidR="009B7CE6">
        <w:rPr>
          <w:rFonts w:ascii="Times New Roman" w:hAnsi="Times New Roman"/>
          <w:bCs/>
          <w:sz w:val="24"/>
          <w:szCs w:val="24"/>
        </w:rPr>
        <w:t xml:space="preserve"> </w:t>
      </w:r>
      <w:r w:rsidRPr="003C3367">
        <w:rPr>
          <w:rFonts w:ascii="Times New Roman" w:hAnsi="Times New Roman"/>
          <w:bCs/>
          <w:sz w:val="24"/>
          <w:szCs w:val="24"/>
        </w:rPr>
        <w:t>delle domande assumono altre funzioni al di fuori dell’organismo pagatore.</w:t>
      </w:r>
    </w:p>
    <w:p w14:paraId="0B5C3D20" w14:textId="77777777" w:rsidR="00C54597" w:rsidRPr="00E63330" w:rsidRDefault="00C54597" w:rsidP="00A12402">
      <w:pPr>
        <w:rPr>
          <w:rFonts w:ascii="Times New Roman" w:hAnsi="Times New Roman"/>
          <w:b/>
          <w:sz w:val="8"/>
        </w:rPr>
      </w:pPr>
    </w:p>
    <w:p w14:paraId="6CA1B6B6" w14:textId="77777777" w:rsidR="008E1E2A" w:rsidRPr="00E63330" w:rsidRDefault="0096592E" w:rsidP="00A12402">
      <w:pPr>
        <w:rPr>
          <w:rFonts w:ascii="Times New Roman" w:hAnsi="Times New Roman"/>
          <w:b/>
        </w:rPr>
      </w:pPr>
      <w:r w:rsidRPr="003C3367">
        <w:rPr>
          <w:rFonts w:ascii="Times New Roman" w:hAnsi="Times New Roman"/>
          <w:b/>
        </w:rPr>
        <w:t>C) Delega</w:t>
      </w:r>
    </w:p>
    <w:p w14:paraId="12EB45E7"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lastRenderedPageBreak/>
        <w:t>L’ARCEA, nel rispetto di quanto previsto dal Reg. (UE) n. 1306/2013 e dal Reg. (UE) n. 907/2014, può delegare alcune funzioni dell’Organismo Pagatore, soddisfacendo, in ogni caso, le seguenti condizioni:</w:t>
      </w:r>
    </w:p>
    <w:p w14:paraId="66E5640A"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a) un accordo scritto tra l’organismo pagatore e tale organismo deve specificare la natura delle informazioni e dei documenti</w:t>
      </w:r>
      <w:r w:rsidR="009B7CE6">
        <w:rPr>
          <w:rFonts w:ascii="Times New Roman" w:hAnsi="Times New Roman"/>
          <w:bCs/>
          <w:sz w:val="24"/>
          <w:szCs w:val="24"/>
        </w:rPr>
        <w:t xml:space="preserve"> </w:t>
      </w:r>
      <w:r w:rsidRPr="003C3367">
        <w:rPr>
          <w:rFonts w:ascii="Times New Roman" w:hAnsi="Times New Roman"/>
          <w:bCs/>
          <w:sz w:val="24"/>
          <w:szCs w:val="24"/>
        </w:rPr>
        <w:t>giustificativi da presentare all’organismo pagatore, nonché i termini entro i quali devono essere forniti. L’accordo</w:t>
      </w:r>
      <w:r w:rsidR="009B7CE6">
        <w:rPr>
          <w:rFonts w:ascii="Times New Roman" w:hAnsi="Times New Roman"/>
          <w:bCs/>
          <w:sz w:val="24"/>
          <w:szCs w:val="24"/>
        </w:rPr>
        <w:t xml:space="preserve"> </w:t>
      </w:r>
      <w:r w:rsidRPr="003C3367">
        <w:rPr>
          <w:rFonts w:ascii="Times New Roman" w:hAnsi="Times New Roman"/>
          <w:bCs/>
          <w:sz w:val="24"/>
          <w:szCs w:val="24"/>
        </w:rPr>
        <w:t>deve consentire all’organismo pagatore di rispettare i criteri per il riconoscimento;</w:t>
      </w:r>
    </w:p>
    <w:p w14:paraId="093BCB86"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b) l’organismo pagatore resta in ogni caso responsabile dell’efficace gestione dei Fondi interessati;</w:t>
      </w:r>
    </w:p>
    <w:p w14:paraId="55FB78C5"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c) le responsabilità e gli obblighi dell’altro organismo, segnatamente per il controllo e la verifica del rispetto della normativa</w:t>
      </w:r>
      <w:r w:rsidR="009B7CE6">
        <w:rPr>
          <w:rFonts w:ascii="Times New Roman" w:hAnsi="Times New Roman"/>
          <w:bCs/>
          <w:sz w:val="24"/>
          <w:szCs w:val="24"/>
        </w:rPr>
        <w:t xml:space="preserve"> </w:t>
      </w:r>
      <w:r w:rsidRPr="003C3367">
        <w:rPr>
          <w:rFonts w:ascii="Times New Roman" w:hAnsi="Times New Roman"/>
          <w:bCs/>
          <w:sz w:val="24"/>
          <w:szCs w:val="24"/>
        </w:rPr>
        <w:t>comunitaria, vanno chiaramente definiti;</w:t>
      </w:r>
    </w:p>
    <w:p w14:paraId="2B54F409"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d) l’organismo pagatore deve garantire che l’organismo delegato disponga di sistemi efficaci per espletare in maniera soddisfacente</w:t>
      </w:r>
      <w:r w:rsidR="009B7CE6">
        <w:rPr>
          <w:rFonts w:ascii="Times New Roman" w:hAnsi="Times New Roman"/>
          <w:bCs/>
          <w:sz w:val="24"/>
          <w:szCs w:val="24"/>
        </w:rPr>
        <w:t xml:space="preserve"> </w:t>
      </w:r>
      <w:r w:rsidRPr="003C3367">
        <w:rPr>
          <w:rFonts w:ascii="Times New Roman" w:hAnsi="Times New Roman"/>
          <w:bCs/>
          <w:sz w:val="24"/>
          <w:szCs w:val="24"/>
        </w:rPr>
        <w:t>i compiti che gli sono assegnati;</w:t>
      </w:r>
    </w:p>
    <w:p w14:paraId="7522C845"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e) l’organismo delegato conferma esplicitamente all’organismo pagatore che è in grado di espletare i compiti suddetti e</w:t>
      </w:r>
      <w:r w:rsidR="009B7CE6">
        <w:rPr>
          <w:rFonts w:ascii="Times New Roman" w:hAnsi="Times New Roman"/>
          <w:bCs/>
          <w:sz w:val="24"/>
          <w:szCs w:val="24"/>
        </w:rPr>
        <w:t xml:space="preserve"> </w:t>
      </w:r>
      <w:r w:rsidRPr="003C3367">
        <w:rPr>
          <w:rFonts w:ascii="Times New Roman" w:hAnsi="Times New Roman"/>
          <w:bCs/>
          <w:sz w:val="24"/>
          <w:szCs w:val="24"/>
        </w:rPr>
        <w:t>descrive i mezzi utilizzati;</w:t>
      </w:r>
    </w:p>
    <w:p w14:paraId="5269F873"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f) periodicamente l’organismo pagatore sottopone a verifica le funzioni delegate per accertarsi che l’operato dell’organismo</w:t>
      </w:r>
      <w:r w:rsidR="009B7CE6">
        <w:rPr>
          <w:rFonts w:ascii="Times New Roman" w:hAnsi="Times New Roman"/>
          <w:bCs/>
          <w:sz w:val="24"/>
          <w:szCs w:val="24"/>
        </w:rPr>
        <w:t xml:space="preserve"> </w:t>
      </w:r>
      <w:r w:rsidRPr="003C3367">
        <w:rPr>
          <w:rFonts w:ascii="Times New Roman" w:hAnsi="Times New Roman"/>
          <w:bCs/>
          <w:sz w:val="24"/>
          <w:szCs w:val="24"/>
        </w:rPr>
        <w:t>sia di livello soddisfacente e conforme alla normativa comunitaria.</w:t>
      </w:r>
    </w:p>
    <w:p w14:paraId="466D3782" w14:textId="77777777" w:rsidR="00791C91"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 xml:space="preserve">L’ARCEA, nel rispetto della normativa di riferimento sopra richiamato, ha affidato alcune attività proprie dell’Organismo Pagatore a soggetti terzi attraverso appositi atti di delega. </w:t>
      </w:r>
    </w:p>
    <w:p w14:paraId="66F746FF" w14:textId="28CF62F9" w:rsidR="00791C91"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Nello specifico gli Enti delegati dall’Agenzia, alla data del 31 dicembre 201</w:t>
      </w:r>
      <w:r w:rsidR="00886857">
        <w:rPr>
          <w:rFonts w:ascii="Times New Roman" w:hAnsi="Times New Roman"/>
          <w:bCs/>
          <w:sz w:val="24"/>
          <w:szCs w:val="24"/>
        </w:rPr>
        <w:t>9</w:t>
      </w:r>
      <w:r w:rsidRPr="003C3367">
        <w:rPr>
          <w:rFonts w:ascii="Times New Roman" w:hAnsi="Times New Roman"/>
          <w:bCs/>
          <w:sz w:val="24"/>
          <w:szCs w:val="24"/>
        </w:rPr>
        <w:t>, sono i seguenti:</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6237"/>
      </w:tblGrid>
      <w:tr w:rsidR="002B4734" w:rsidRPr="00E63330" w14:paraId="4A802B66" w14:textId="77777777" w:rsidTr="00155746">
        <w:tc>
          <w:tcPr>
            <w:tcW w:w="4395" w:type="dxa"/>
            <w:vAlign w:val="center"/>
          </w:tcPr>
          <w:p w14:paraId="376B9D7F" w14:textId="77777777" w:rsidR="002B4734" w:rsidRPr="00E63330" w:rsidRDefault="0096592E" w:rsidP="00764D22">
            <w:pPr>
              <w:tabs>
                <w:tab w:val="left" w:pos="426"/>
              </w:tabs>
              <w:autoSpaceDE w:val="0"/>
              <w:autoSpaceDN w:val="0"/>
              <w:adjustRightInd w:val="0"/>
              <w:ind w:left="720"/>
              <w:contextualSpacing/>
              <w:jc w:val="center"/>
              <w:rPr>
                <w:rFonts w:ascii="Times New Roman" w:hAnsi="Times New Roman"/>
                <w:b/>
                <w:bCs/>
              </w:rPr>
            </w:pPr>
            <w:r w:rsidRPr="003C3367">
              <w:rPr>
                <w:rFonts w:ascii="Times New Roman" w:hAnsi="Times New Roman"/>
                <w:b/>
                <w:bCs/>
              </w:rPr>
              <w:t>Organismi Delegati</w:t>
            </w:r>
          </w:p>
        </w:tc>
        <w:tc>
          <w:tcPr>
            <w:tcW w:w="6237" w:type="dxa"/>
            <w:vAlign w:val="center"/>
          </w:tcPr>
          <w:p w14:paraId="3685EA74" w14:textId="77777777" w:rsidR="002B4734" w:rsidRPr="00E63330" w:rsidRDefault="0096592E" w:rsidP="00D53E78">
            <w:pPr>
              <w:tabs>
                <w:tab w:val="left" w:pos="426"/>
              </w:tabs>
              <w:autoSpaceDE w:val="0"/>
              <w:autoSpaceDN w:val="0"/>
              <w:adjustRightInd w:val="0"/>
              <w:ind w:left="720"/>
              <w:contextualSpacing/>
              <w:jc w:val="center"/>
              <w:rPr>
                <w:rFonts w:ascii="Times New Roman" w:hAnsi="Times New Roman"/>
                <w:b/>
                <w:bCs/>
              </w:rPr>
            </w:pPr>
            <w:r w:rsidRPr="003C3367">
              <w:rPr>
                <w:rFonts w:ascii="Times New Roman" w:hAnsi="Times New Roman"/>
                <w:b/>
                <w:bCs/>
              </w:rPr>
              <w:t>Oggetto della delega</w:t>
            </w:r>
          </w:p>
        </w:tc>
      </w:tr>
      <w:tr w:rsidR="00791C91" w:rsidRPr="00E63330" w14:paraId="230DD738" w14:textId="77777777" w:rsidTr="00155746">
        <w:trPr>
          <w:trHeight w:val="415"/>
        </w:trPr>
        <w:tc>
          <w:tcPr>
            <w:tcW w:w="4395" w:type="dxa"/>
            <w:vAlign w:val="center"/>
          </w:tcPr>
          <w:p w14:paraId="320DB7EE" w14:textId="77777777" w:rsidR="00791C91" w:rsidRPr="00E63330" w:rsidRDefault="0096592E" w:rsidP="00155746">
            <w:pPr>
              <w:tabs>
                <w:tab w:val="left" w:pos="426"/>
              </w:tabs>
              <w:autoSpaceDE w:val="0"/>
              <w:autoSpaceDN w:val="0"/>
              <w:adjustRightInd w:val="0"/>
              <w:ind w:left="720"/>
              <w:contextualSpacing/>
              <w:jc w:val="center"/>
              <w:rPr>
                <w:rFonts w:ascii="Times New Roman" w:hAnsi="Times New Roman"/>
                <w:bCs/>
                <w:sz w:val="20"/>
                <w:szCs w:val="20"/>
              </w:rPr>
            </w:pPr>
            <w:r>
              <w:rPr>
                <w:rFonts w:ascii="Times New Roman" w:hAnsi="Times New Roman"/>
                <w:bCs/>
                <w:sz w:val="20"/>
                <w:szCs w:val="20"/>
              </w:rPr>
              <w:t>Centri di Assistenza Agricola (CAA)</w:t>
            </w:r>
          </w:p>
        </w:tc>
        <w:tc>
          <w:tcPr>
            <w:tcW w:w="6237" w:type="dxa"/>
            <w:vAlign w:val="center"/>
          </w:tcPr>
          <w:p w14:paraId="5355F110" w14:textId="77777777" w:rsidR="00791C91" w:rsidRPr="00E63330" w:rsidRDefault="0096592E" w:rsidP="00155746">
            <w:pPr>
              <w:tabs>
                <w:tab w:val="left" w:pos="426"/>
              </w:tabs>
              <w:autoSpaceDE w:val="0"/>
              <w:autoSpaceDN w:val="0"/>
              <w:adjustRightInd w:val="0"/>
              <w:ind w:left="720"/>
              <w:contextualSpacing/>
              <w:jc w:val="center"/>
              <w:rPr>
                <w:rFonts w:ascii="Times New Roman" w:hAnsi="Times New Roman"/>
                <w:bCs/>
                <w:sz w:val="20"/>
                <w:szCs w:val="20"/>
              </w:rPr>
            </w:pPr>
            <w:r>
              <w:rPr>
                <w:rFonts w:ascii="Times New Roman" w:hAnsi="Times New Roman"/>
                <w:bCs/>
                <w:sz w:val="20"/>
                <w:szCs w:val="20"/>
              </w:rPr>
              <w:t>Costituzione, tenuta ed aggiornamento dei fascicoli aziendali dei beneficiari</w:t>
            </w:r>
          </w:p>
        </w:tc>
      </w:tr>
      <w:tr w:rsidR="00791C91" w:rsidRPr="00E63330" w14:paraId="6C116B3D" w14:textId="77777777" w:rsidTr="00155746">
        <w:tc>
          <w:tcPr>
            <w:tcW w:w="4395" w:type="dxa"/>
            <w:vAlign w:val="center"/>
          </w:tcPr>
          <w:p w14:paraId="6506421A" w14:textId="77777777" w:rsidR="00791C91" w:rsidRPr="00E63330" w:rsidRDefault="0096592E" w:rsidP="00155746">
            <w:pPr>
              <w:tabs>
                <w:tab w:val="left" w:pos="426"/>
              </w:tabs>
              <w:autoSpaceDE w:val="0"/>
              <w:autoSpaceDN w:val="0"/>
              <w:adjustRightInd w:val="0"/>
              <w:ind w:left="720"/>
              <w:contextualSpacing/>
              <w:jc w:val="center"/>
              <w:rPr>
                <w:rFonts w:ascii="Times New Roman" w:hAnsi="Times New Roman"/>
                <w:bCs/>
                <w:sz w:val="20"/>
                <w:szCs w:val="20"/>
              </w:rPr>
            </w:pPr>
            <w:r>
              <w:rPr>
                <w:rFonts w:ascii="Times New Roman" w:hAnsi="Times New Roman"/>
                <w:bCs/>
                <w:sz w:val="20"/>
                <w:szCs w:val="20"/>
              </w:rPr>
              <w:t>Dipartimento Agricoltura della Regione Calabria</w:t>
            </w:r>
          </w:p>
        </w:tc>
        <w:tc>
          <w:tcPr>
            <w:tcW w:w="6237" w:type="dxa"/>
            <w:vAlign w:val="center"/>
          </w:tcPr>
          <w:p w14:paraId="3C22D994" w14:textId="77777777" w:rsidR="001378E6" w:rsidRDefault="0096592E" w:rsidP="00085FE7">
            <w:pPr>
              <w:numPr>
                <w:ilvl w:val="0"/>
                <w:numId w:val="52"/>
              </w:numPr>
              <w:tabs>
                <w:tab w:val="left" w:pos="426"/>
              </w:tabs>
              <w:autoSpaceDE w:val="0"/>
              <w:autoSpaceDN w:val="0"/>
              <w:adjustRightInd w:val="0"/>
              <w:spacing w:after="0"/>
              <w:ind w:left="714" w:hanging="357"/>
              <w:rPr>
                <w:rFonts w:ascii="Times New Roman" w:hAnsi="Times New Roman"/>
                <w:bCs/>
                <w:sz w:val="20"/>
                <w:szCs w:val="20"/>
              </w:rPr>
            </w:pPr>
            <w:r>
              <w:rPr>
                <w:rFonts w:ascii="Times New Roman" w:hAnsi="Times New Roman"/>
                <w:bCs/>
                <w:sz w:val="20"/>
                <w:szCs w:val="20"/>
              </w:rPr>
              <w:t>ricevere le domande di pagamento;</w:t>
            </w:r>
          </w:p>
          <w:p w14:paraId="2001DF74" w14:textId="77777777" w:rsidR="001378E6" w:rsidRDefault="0096592E" w:rsidP="00085FE7">
            <w:pPr>
              <w:numPr>
                <w:ilvl w:val="0"/>
                <w:numId w:val="52"/>
              </w:numPr>
              <w:tabs>
                <w:tab w:val="left" w:pos="426"/>
              </w:tabs>
              <w:autoSpaceDE w:val="0"/>
              <w:autoSpaceDN w:val="0"/>
              <w:adjustRightInd w:val="0"/>
              <w:spacing w:after="0"/>
              <w:ind w:left="714" w:hanging="357"/>
              <w:rPr>
                <w:rFonts w:ascii="Times New Roman" w:hAnsi="Times New Roman"/>
                <w:bCs/>
                <w:sz w:val="20"/>
                <w:szCs w:val="20"/>
              </w:rPr>
            </w:pPr>
            <w:r>
              <w:rPr>
                <w:rFonts w:ascii="Times New Roman" w:hAnsi="Times New Roman"/>
                <w:bCs/>
                <w:sz w:val="20"/>
                <w:szCs w:val="20"/>
              </w:rPr>
              <w:t>eseguire il controllo amministrativo;</w:t>
            </w:r>
          </w:p>
          <w:p w14:paraId="02E63312" w14:textId="77777777" w:rsidR="001378E6" w:rsidRDefault="0096592E" w:rsidP="00085FE7">
            <w:pPr>
              <w:numPr>
                <w:ilvl w:val="0"/>
                <w:numId w:val="52"/>
              </w:numPr>
              <w:tabs>
                <w:tab w:val="left" w:pos="426"/>
              </w:tabs>
              <w:autoSpaceDE w:val="0"/>
              <w:autoSpaceDN w:val="0"/>
              <w:adjustRightInd w:val="0"/>
              <w:spacing w:after="0"/>
              <w:ind w:left="714" w:hanging="357"/>
              <w:rPr>
                <w:rFonts w:ascii="Times New Roman" w:hAnsi="Times New Roman"/>
                <w:bCs/>
                <w:sz w:val="20"/>
                <w:szCs w:val="20"/>
              </w:rPr>
            </w:pPr>
            <w:r>
              <w:rPr>
                <w:rFonts w:ascii="Times New Roman" w:hAnsi="Times New Roman"/>
                <w:bCs/>
                <w:sz w:val="20"/>
                <w:szCs w:val="20"/>
              </w:rPr>
              <w:t>definire gli elenchi di liquidazione;</w:t>
            </w:r>
          </w:p>
          <w:p w14:paraId="5441E96B" w14:textId="3714BDC7" w:rsidR="001378E6" w:rsidRDefault="0096592E" w:rsidP="00085FE7">
            <w:pPr>
              <w:numPr>
                <w:ilvl w:val="0"/>
                <w:numId w:val="52"/>
              </w:numPr>
              <w:tabs>
                <w:tab w:val="left" w:pos="426"/>
              </w:tabs>
              <w:autoSpaceDE w:val="0"/>
              <w:autoSpaceDN w:val="0"/>
              <w:adjustRightInd w:val="0"/>
              <w:spacing w:after="0"/>
              <w:ind w:left="714" w:hanging="357"/>
              <w:rPr>
                <w:rFonts w:ascii="Times New Roman" w:hAnsi="Times New Roman"/>
                <w:bCs/>
                <w:sz w:val="20"/>
                <w:szCs w:val="20"/>
              </w:rPr>
            </w:pPr>
            <w:r>
              <w:rPr>
                <w:rFonts w:ascii="Times New Roman" w:hAnsi="Times New Roman"/>
                <w:bCs/>
                <w:sz w:val="20"/>
                <w:szCs w:val="20"/>
              </w:rPr>
              <w:t>effettuare i controlli in loco, di cui all’art. 59 del Reg. (UE) 1326/13 e dell’art. 24 del Reg (UE) 809/2014;</w:t>
            </w:r>
          </w:p>
          <w:p w14:paraId="7FA48A55" w14:textId="77777777" w:rsidR="001378E6" w:rsidRDefault="0096592E" w:rsidP="00085FE7">
            <w:pPr>
              <w:numPr>
                <w:ilvl w:val="0"/>
                <w:numId w:val="52"/>
              </w:numPr>
              <w:tabs>
                <w:tab w:val="left" w:pos="426"/>
              </w:tabs>
              <w:autoSpaceDE w:val="0"/>
              <w:autoSpaceDN w:val="0"/>
              <w:adjustRightInd w:val="0"/>
              <w:spacing w:after="0"/>
              <w:ind w:left="714" w:hanging="357"/>
              <w:rPr>
                <w:rFonts w:ascii="Times New Roman" w:hAnsi="Times New Roman"/>
                <w:bCs/>
                <w:sz w:val="20"/>
                <w:szCs w:val="20"/>
              </w:rPr>
            </w:pPr>
            <w:r>
              <w:rPr>
                <w:rFonts w:ascii="Times New Roman" w:hAnsi="Times New Roman"/>
                <w:bCs/>
                <w:sz w:val="20"/>
                <w:szCs w:val="20"/>
              </w:rPr>
              <w:t xml:space="preserve">verificare il puntuale andamento/avanzamento delle azioni correttive previste dal Piano d’azione per la riduzione del Tasso di errore </w:t>
            </w:r>
          </w:p>
          <w:p w14:paraId="665BD543" w14:textId="77777777" w:rsidR="001378E6" w:rsidRDefault="0096592E" w:rsidP="00085FE7">
            <w:pPr>
              <w:numPr>
                <w:ilvl w:val="0"/>
                <w:numId w:val="52"/>
              </w:numPr>
              <w:tabs>
                <w:tab w:val="left" w:pos="426"/>
              </w:tabs>
              <w:autoSpaceDE w:val="0"/>
              <w:autoSpaceDN w:val="0"/>
              <w:adjustRightInd w:val="0"/>
              <w:spacing w:after="0"/>
              <w:ind w:left="714" w:hanging="357"/>
              <w:rPr>
                <w:rFonts w:ascii="Times New Roman" w:hAnsi="Times New Roman"/>
                <w:bCs/>
                <w:sz w:val="20"/>
                <w:szCs w:val="20"/>
              </w:rPr>
            </w:pPr>
            <w:r>
              <w:rPr>
                <w:rFonts w:ascii="Times New Roman" w:hAnsi="Times New Roman"/>
                <w:bCs/>
                <w:sz w:val="20"/>
                <w:szCs w:val="20"/>
              </w:rPr>
              <w:t xml:space="preserve">garantire, in ogni fase di vigenza della delega, la corretta e puntuale attuazione della previsione di cui all’art. 58 del Reg. (UE) 1326/13. </w:t>
            </w:r>
          </w:p>
        </w:tc>
      </w:tr>
      <w:tr w:rsidR="006848D9" w:rsidRPr="00E63330" w14:paraId="62E7D554" w14:textId="77777777" w:rsidTr="00155746">
        <w:tc>
          <w:tcPr>
            <w:tcW w:w="4395" w:type="dxa"/>
            <w:vAlign w:val="center"/>
          </w:tcPr>
          <w:p w14:paraId="4EBD59CA" w14:textId="72EFE056" w:rsidR="006848D9" w:rsidRPr="006848D9" w:rsidRDefault="006848D9" w:rsidP="00155746">
            <w:pPr>
              <w:tabs>
                <w:tab w:val="left" w:pos="426"/>
              </w:tabs>
              <w:autoSpaceDE w:val="0"/>
              <w:autoSpaceDN w:val="0"/>
              <w:adjustRightInd w:val="0"/>
              <w:ind w:left="720"/>
              <w:contextualSpacing/>
              <w:jc w:val="center"/>
              <w:rPr>
                <w:rFonts w:ascii="Times New Roman" w:hAnsi="Times New Roman"/>
                <w:bCs/>
                <w:sz w:val="20"/>
                <w:szCs w:val="20"/>
              </w:rPr>
            </w:pPr>
            <w:r w:rsidRPr="006848D9">
              <w:rPr>
                <w:rFonts w:ascii="Times New Roman" w:hAnsi="Times New Roman"/>
                <w:sz w:val="20"/>
                <w:szCs w:val="20"/>
              </w:rPr>
              <w:t>Dipartimento Tutela della Salute</w:t>
            </w:r>
          </w:p>
        </w:tc>
        <w:tc>
          <w:tcPr>
            <w:tcW w:w="6237" w:type="dxa"/>
            <w:vAlign w:val="center"/>
          </w:tcPr>
          <w:p w14:paraId="717D41EA" w14:textId="53FF810F" w:rsidR="006848D9" w:rsidRPr="006848D9" w:rsidRDefault="006848D9" w:rsidP="006848D9">
            <w:pPr>
              <w:pStyle w:val="BodyText"/>
              <w:spacing w:line="283" w:lineRule="auto"/>
              <w:ind w:left="450" w:right="135" w:hanging="10"/>
              <w:jc w:val="both"/>
              <w:rPr>
                <w:rFonts w:ascii="Times New Roman" w:hAnsi="Times New Roman"/>
                <w:sz w:val="20"/>
                <w:szCs w:val="20"/>
              </w:rPr>
            </w:pPr>
            <w:r w:rsidRPr="006848D9">
              <w:rPr>
                <w:rFonts w:ascii="Times New Roman" w:hAnsi="Times New Roman"/>
                <w:color w:val="242328"/>
                <w:sz w:val="20"/>
                <w:szCs w:val="20"/>
              </w:rPr>
              <w:t>Effettuazione</w:t>
            </w:r>
            <w:r w:rsidRPr="006848D9">
              <w:rPr>
                <w:rFonts w:ascii="Times New Roman" w:hAnsi="Times New Roman"/>
                <w:color w:val="242328"/>
                <w:spacing w:val="52"/>
                <w:sz w:val="20"/>
                <w:szCs w:val="20"/>
              </w:rPr>
              <w:t xml:space="preserve"> </w:t>
            </w:r>
            <w:r w:rsidRPr="006848D9">
              <w:rPr>
                <w:rFonts w:ascii="Times New Roman" w:hAnsi="Times New Roman"/>
                <w:color w:val="242328"/>
                <w:sz w:val="20"/>
                <w:szCs w:val="20"/>
              </w:rPr>
              <w:t>dei</w:t>
            </w:r>
            <w:r w:rsidRPr="006848D9">
              <w:rPr>
                <w:rFonts w:ascii="Times New Roman" w:hAnsi="Times New Roman"/>
                <w:color w:val="242328"/>
                <w:spacing w:val="40"/>
                <w:sz w:val="20"/>
                <w:szCs w:val="20"/>
              </w:rPr>
              <w:t xml:space="preserve"> </w:t>
            </w:r>
            <w:r w:rsidRPr="006848D9">
              <w:rPr>
                <w:rFonts w:ascii="Times New Roman" w:hAnsi="Times New Roman"/>
                <w:color w:val="242328"/>
                <w:sz w:val="20"/>
                <w:szCs w:val="20"/>
              </w:rPr>
              <w:t>controlli</w:t>
            </w:r>
            <w:r w:rsidRPr="006848D9">
              <w:rPr>
                <w:rFonts w:ascii="Times New Roman" w:hAnsi="Times New Roman"/>
                <w:color w:val="242328"/>
                <w:spacing w:val="45"/>
                <w:sz w:val="20"/>
                <w:szCs w:val="20"/>
              </w:rPr>
              <w:t xml:space="preserve"> </w:t>
            </w:r>
            <w:r w:rsidRPr="006848D9">
              <w:rPr>
                <w:rFonts w:ascii="Times New Roman" w:hAnsi="Times New Roman"/>
                <w:color w:val="242328"/>
                <w:sz w:val="20"/>
                <w:szCs w:val="20"/>
              </w:rPr>
              <w:t>di</w:t>
            </w:r>
            <w:r w:rsidRPr="006848D9">
              <w:rPr>
                <w:rFonts w:ascii="Times New Roman" w:hAnsi="Times New Roman"/>
                <w:color w:val="242328"/>
                <w:spacing w:val="40"/>
                <w:sz w:val="20"/>
                <w:szCs w:val="20"/>
              </w:rPr>
              <w:t xml:space="preserve"> </w:t>
            </w:r>
            <w:r w:rsidRPr="006848D9">
              <w:rPr>
                <w:rFonts w:ascii="Times New Roman" w:hAnsi="Times New Roman"/>
                <w:color w:val="242328"/>
                <w:sz w:val="20"/>
                <w:szCs w:val="20"/>
              </w:rPr>
              <w:t>condizionalità</w:t>
            </w:r>
            <w:r w:rsidRPr="006848D9">
              <w:rPr>
                <w:rFonts w:ascii="Times New Roman" w:hAnsi="Times New Roman"/>
                <w:color w:val="242328"/>
                <w:spacing w:val="42"/>
                <w:sz w:val="20"/>
                <w:szCs w:val="20"/>
              </w:rPr>
              <w:t xml:space="preserve"> </w:t>
            </w:r>
            <w:r w:rsidRPr="006848D9">
              <w:rPr>
                <w:rFonts w:ascii="Times New Roman" w:hAnsi="Times New Roman"/>
                <w:color w:val="242328"/>
                <w:sz w:val="20"/>
                <w:szCs w:val="20"/>
              </w:rPr>
              <w:t>nel</w:t>
            </w:r>
            <w:r w:rsidRPr="006848D9">
              <w:rPr>
                <w:rFonts w:ascii="Times New Roman" w:hAnsi="Times New Roman"/>
                <w:color w:val="242328"/>
                <w:spacing w:val="42"/>
                <w:sz w:val="20"/>
                <w:szCs w:val="20"/>
              </w:rPr>
              <w:t xml:space="preserve"> </w:t>
            </w:r>
            <w:r w:rsidRPr="006848D9">
              <w:rPr>
                <w:rFonts w:ascii="Times New Roman" w:hAnsi="Times New Roman"/>
                <w:color w:val="242328"/>
                <w:sz w:val="20"/>
                <w:szCs w:val="20"/>
              </w:rPr>
              <w:t>campo</w:t>
            </w:r>
            <w:r w:rsidRPr="006848D9">
              <w:rPr>
                <w:rFonts w:ascii="Times New Roman" w:hAnsi="Times New Roman"/>
                <w:color w:val="242328"/>
                <w:spacing w:val="47"/>
                <w:sz w:val="20"/>
                <w:szCs w:val="20"/>
              </w:rPr>
              <w:t xml:space="preserve"> </w:t>
            </w:r>
            <w:r w:rsidRPr="006848D9">
              <w:rPr>
                <w:rFonts w:ascii="Times New Roman" w:hAnsi="Times New Roman"/>
                <w:color w:val="242328"/>
                <w:sz w:val="20"/>
                <w:szCs w:val="20"/>
              </w:rPr>
              <w:t>della</w:t>
            </w:r>
            <w:r w:rsidRPr="006848D9">
              <w:rPr>
                <w:rFonts w:ascii="Times New Roman" w:hAnsi="Times New Roman"/>
                <w:color w:val="242328"/>
                <w:spacing w:val="34"/>
                <w:sz w:val="20"/>
                <w:szCs w:val="20"/>
              </w:rPr>
              <w:t xml:space="preserve"> </w:t>
            </w:r>
            <w:r w:rsidRPr="006848D9">
              <w:rPr>
                <w:rFonts w:ascii="Times New Roman" w:hAnsi="Times New Roman"/>
                <w:color w:val="242328"/>
                <w:sz w:val="20"/>
                <w:szCs w:val="20"/>
              </w:rPr>
              <w:t>salute,</w:t>
            </w:r>
            <w:r w:rsidRPr="006848D9">
              <w:rPr>
                <w:rFonts w:ascii="Times New Roman" w:hAnsi="Times New Roman"/>
                <w:color w:val="242328"/>
                <w:spacing w:val="40"/>
                <w:sz w:val="20"/>
                <w:szCs w:val="20"/>
              </w:rPr>
              <w:t xml:space="preserve"> </w:t>
            </w:r>
            <w:r w:rsidRPr="006848D9">
              <w:rPr>
                <w:rFonts w:ascii="Times New Roman" w:hAnsi="Times New Roman"/>
                <w:color w:val="242328"/>
                <w:sz w:val="20"/>
                <w:szCs w:val="20"/>
              </w:rPr>
              <w:t>sanità</w:t>
            </w:r>
            <w:r w:rsidRPr="006848D9">
              <w:rPr>
                <w:rFonts w:ascii="Times New Roman" w:hAnsi="Times New Roman"/>
                <w:color w:val="242328"/>
                <w:spacing w:val="33"/>
                <w:sz w:val="20"/>
                <w:szCs w:val="20"/>
              </w:rPr>
              <w:t xml:space="preserve"> </w:t>
            </w:r>
            <w:r w:rsidRPr="006848D9">
              <w:rPr>
                <w:rFonts w:ascii="Times New Roman" w:hAnsi="Times New Roman"/>
                <w:color w:val="242328"/>
                <w:sz w:val="20"/>
                <w:szCs w:val="20"/>
              </w:rPr>
              <w:t>e</w:t>
            </w:r>
            <w:r w:rsidRPr="006848D9">
              <w:rPr>
                <w:rFonts w:ascii="Times New Roman" w:hAnsi="Times New Roman"/>
                <w:color w:val="242328"/>
                <w:spacing w:val="29"/>
                <w:sz w:val="20"/>
                <w:szCs w:val="20"/>
              </w:rPr>
              <w:t xml:space="preserve"> </w:t>
            </w:r>
            <w:r w:rsidRPr="006848D9">
              <w:rPr>
                <w:rFonts w:ascii="Times New Roman" w:hAnsi="Times New Roman"/>
                <w:color w:val="242328"/>
                <w:sz w:val="20"/>
                <w:szCs w:val="20"/>
              </w:rPr>
              <w:t>benessere</w:t>
            </w:r>
            <w:r w:rsidRPr="006848D9">
              <w:rPr>
                <w:rFonts w:ascii="Times New Roman" w:hAnsi="Times New Roman"/>
                <w:color w:val="242328"/>
                <w:spacing w:val="2"/>
                <w:sz w:val="20"/>
                <w:szCs w:val="20"/>
              </w:rPr>
              <w:t xml:space="preserve"> </w:t>
            </w:r>
            <w:r w:rsidRPr="006848D9">
              <w:rPr>
                <w:rFonts w:ascii="Times New Roman" w:hAnsi="Times New Roman"/>
                <w:color w:val="242328"/>
                <w:sz w:val="20"/>
                <w:szCs w:val="20"/>
              </w:rPr>
              <w:t>degli</w:t>
            </w:r>
            <w:r w:rsidRPr="006848D9">
              <w:rPr>
                <w:rFonts w:ascii="Times New Roman" w:hAnsi="Times New Roman"/>
                <w:color w:val="242328"/>
                <w:w w:val="98"/>
                <w:sz w:val="20"/>
                <w:szCs w:val="20"/>
              </w:rPr>
              <w:t xml:space="preserve"> </w:t>
            </w:r>
            <w:r w:rsidRPr="006848D9">
              <w:rPr>
                <w:rFonts w:ascii="Times New Roman" w:hAnsi="Times New Roman"/>
                <w:color w:val="242328"/>
                <w:sz w:val="20"/>
                <w:szCs w:val="20"/>
              </w:rPr>
              <w:t>animali</w:t>
            </w:r>
            <w:r w:rsidRPr="006848D9">
              <w:rPr>
                <w:rFonts w:ascii="Times New Roman" w:hAnsi="Times New Roman"/>
                <w:color w:val="242328"/>
                <w:spacing w:val="27"/>
                <w:sz w:val="20"/>
                <w:szCs w:val="20"/>
              </w:rPr>
              <w:t xml:space="preserve"> </w:t>
            </w:r>
            <w:r w:rsidRPr="006848D9">
              <w:rPr>
                <w:rFonts w:ascii="Times New Roman" w:hAnsi="Times New Roman"/>
                <w:color w:val="242328"/>
                <w:sz w:val="20"/>
                <w:szCs w:val="20"/>
              </w:rPr>
              <w:t>delle</w:t>
            </w:r>
            <w:r w:rsidRPr="006848D9">
              <w:rPr>
                <w:rFonts w:ascii="Times New Roman" w:hAnsi="Times New Roman"/>
                <w:color w:val="242328"/>
                <w:spacing w:val="17"/>
                <w:sz w:val="20"/>
                <w:szCs w:val="20"/>
              </w:rPr>
              <w:t xml:space="preserve"> </w:t>
            </w:r>
            <w:r w:rsidRPr="006848D9">
              <w:rPr>
                <w:rFonts w:ascii="Times New Roman" w:hAnsi="Times New Roman"/>
                <w:color w:val="242328"/>
                <w:sz w:val="20"/>
                <w:szCs w:val="20"/>
              </w:rPr>
              <w:t>aziende</w:t>
            </w:r>
            <w:r w:rsidRPr="006848D9">
              <w:rPr>
                <w:rFonts w:ascii="Times New Roman" w:hAnsi="Times New Roman"/>
                <w:color w:val="242328"/>
                <w:spacing w:val="21"/>
                <w:sz w:val="20"/>
                <w:szCs w:val="20"/>
              </w:rPr>
              <w:t xml:space="preserve"> </w:t>
            </w:r>
            <w:r w:rsidRPr="006848D9">
              <w:rPr>
                <w:rFonts w:ascii="Times New Roman" w:hAnsi="Times New Roman"/>
                <w:color w:val="242328"/>
                <w:sz w:val="20"/>
                <w:szCs w:val="20"/>
              </w:rPr>
              <w:t>agricole beneficiarie:</w:t>
            </w:r>
          </w:p>
          <w:p w14:paraId="6D56AA9C" w14:textId="77777777" w:rsidR="006848D9" w:rsidRPr="006848D9" w:rsidRDefault="006848D9" w:rsidP="006848D9">
            <w:pPr>
              <w:pStyle w:val="BodyText"/>
              <w:numPr>
                <w:ilvl w:val="2"/>
                <w:numId w:val="67"/>
              </w:numPr>
              <w:spacing w:before="1"/>
              <w:ind w:left="1276" w:right="-2" w:hanging="425"/>
              <w:jc w:val="both"/>
              <w:rPr>
                <w:rFonts w:ascii="Times New Roman" w:hAnsi="Times New Roman"/>
                <w:sz w:val="20"/>
                <w:szCs w:val="20"/>
              </w:rPr>
            </w:pPr>
            <w:r w:rsidRPr="006848D9">
              <w:rPr>
                <w:rFonts w:ascii="Times New Roman" w:hAnsi="Times New Roman"/>
                <w:color w:val="242328"/>
                <w:sz w:val="20"/>
                <w:szCs w:val="20"/>
              </w:rPr>
              <w:t>dei</w:t>
            </w:r>
            <w:r w:rsidRPr="006848D9">
              <w:rPr>
                <w:rFonts w:ascii="Times New Roman" w:hAnsi="Times New Roman"/>
                <w:color w:val="242328"/>
                <w:spacing w:val="5"/>
                <w:sz w:val="20"/>
                <w:szCs w:val="20"/>
              </w:rPr>
              <w:t xml:space="preserve"> </w:t>
            </w:r>
            <w:r w:rsidRPr="006848D9">
              <w:rPr>
                <w:rFonts w:ascii="Times New Roman" w:hAnsi="Times New Roman"/>
                <w:color w:val="242328"/>
                <w:sz w:val="20"/>
                <w:szCs w:val="20"/>
              </w:rPr>
              <w:t>pagamenti</w:t>
            </w:r>
            <w:r w:rsidRPr="006848D9">
              <w:rPr>
                <w:rFonts w:ascii="Times New Roman" w:hAnsi="Times New Roman"/>
                <w:color w:val="242328"/>
                <w:spacing w:val="35"/>
                <w:sz w:val="20"/>
                <w:szCs w:val="20"/>
              </w:rPr>
              <w:t xml:space="preserve"> </w:t>
            </w:r>
            <w:r w:rsidRPr="006848D9">
              <w:rPr>
                <w:rFonts w:ascii="Times New Roman" w:hAnsi="Times New Roman"/>
                <w:color w:val="242328"/>
                <w:sz w:val="20"/>
                <w:szCs w:val="20"/>
              </w:rPr>
              <w:t>diretti</w:t>
            </w:r>
            <w:r w:rsidRPr="006848D9">
              <w:rPr>
                <w:rFonts w:ascii="Times New Roman" w:hAnsi="Times New Roman"/>
                <w:color w:val="242328"/>
                <w:spacing w:val="13"/>
                <w:sz w:val="20"/>
                <w:szCs w:val="20"/>
              </w:rPr>
              <w:t xml:space="preserve"> </w:t>
            </w:r>
            <w:r w:rsidRPr="006848D9">
              <w:rPr>
                <w:rFonts w:ascii="Times New Roman" w:hAnsi="Times New Roman"/>
                <w:color w:val="242328"/>
                <w:sz w:val="20"/>
                <w:szCs w:val="20"/>
              </w:rPr>
              <w:t>ai</w:t>
            </w:r>
            <w:r w:rsidRPr="006848D9">
              <w:rPr>
                <w:rFonts w:ascii="Times New Roman" w:hAnsi="Times New Roman"/>
                <w:color w:val="242328"/>
                <w:spacing w:val="6"/>
                <w:sz w:val="20"/>
                <w:szCs w:val="20"/>
              </w:rPr>
              <w:t xml:space="preserve"> </w:t>
            </w:r>
            <w:r w:rsidRPr="006848D9">
              <w:rPr>
                <w:rFonts w:ascii="Times New Roman" w:hAnsi="Times New Roman"/>
                <w:color w:val="242328"/>
                <w:sz w:val="20"/>
                <w:szCs w:val="20"/>
              </w:rPr>
              <w:t>sensi</w:t>
            </w:r>
            <w:r w:rsidRPr="006848D9">
              <w:rPr>
                <w:rFonts w:ascii="Times New Roman" w:hAnsi="Times New Roman"/>
                <w:color w:val="242328"/>
                <w:spacing w:val="4"/>
                <w:sz w:val="20"/>
                <w:szCs w:val="20"/>
              </w:rPr>
              <w:t xml:space="preserve"> </w:t>
            </w:r>
            <w:r w:rsidRPr="006848D9">
              <w:rPr>
                <w:rFonts w:ascii="Times New Roman" w:hAnsi="Times New Roman"/>
                <w:color w:val="242328"/>
                <w:sz w:val="20"/>
                <w:szCs w:val="20"/>
              </w:rPr>
              <w:t>del</w:t>
            </w:r>
            <w:r w:rsidRPr="006848D9">
              <w:rPr>
                <w:rFonts w:ascii="Times New Roman" w:hAnsi="Times New Roman"/>
                <w:color w:val="242328"/>
                <w:spacing w:val="7"/>
                <w:sz w:val="20"/>
                <w:szCs w:val="20"/>
              </w:rPr>
              <w:t xml:space="preserve"> </w:t>
            </w:r>
            <w:r w:rsidRPr="006848D9">
              <w:rPr>
                <w:rFonts w:ascii="Times New Roman" w:hAnsi="Times New Roman"/>
                <w:color w:val="242328"/>
                <w:sz w:val="20"/>
                <w:szCs w:val="20"/>
              </w:rPr>
              <w:t>Reg.</w:t>
            </w:r>
            <w:r w:rsidRPr="006848D9">
              <w:rPr>
                <w:rFonts w:ascii="Times New Roman" w:hAnsi="Times New Roman"/>
                <w:color w:val="242328"/>
                <w:spacing w:val="16"/>
                <w:sz w:val="20"/>
                <w:szCs w:val="20"/>
              </w:rPr>
              <w:t xml:space="preserve"> </w:t>
            </w:r>
            <w:r w:rsidRPr="006848D9">
              <w:rPr>
                <w:rFonts w:ascii="Times New Roman" w:hAnsi="Times New Roman"/>
                <w:color w:val="242328"/>
                <w:sz w:val="20"/>
                <w:szCs w:val="20"/>
              </w:rPr>
              <w:t>(UE)</w:t>
            </w:r>
            <w:r w:rsidRPr="006848D9">
              <w:rPr>
                <w:rFonts w:ascii="Times New Roman" w:hAnsi="Times New Roman"/>
                <w:color w:val="242328"/>
                <w:spacing w:val="27"/>
                <w:sz w:val="20"/>
                <w:szCs w:val="20"/>
              </w:rPr>
              <w:t xml:space="preserve"> </w:t>
            </w:r>
            <w:r w:rsidRPr="006848D9">
              <w:rPr>
                <w:rFonts w:ascii="Times New Roman" w:hAnsi="Times New Roman"/>
                <w:color w:val="242328"/>
                <w:sz w:val="20"/>
                <w:szCs w:val="20"/>
              </w:rPr>
              <w:t>1307/2013;</w:t>
            </w:r>
          </w:p>
          <w:p w14:paraId="512A6815" w14:textId="581C8968" w:rsidR="006848D9" w:rsidRPr="006848D9" w:rsidRDefault="006848D9" w:rsidP="006848D9">
            <w:pPr>
              <w:pStyle w:val="BodyText"/>
              <w:numPr>
                <w:ilvl w:val="2"/>
                <w:numId w:val="67"/>
              </w:numPr>
              <w:spacing w:before="50" w:line="283" w:lineRule="auto"/>
              <w:ind w:left="1276" w:right="-2" w:hanging="425"/>
              <w:jc w:val="both"/>
              <w:rPr>
                <w:rFonts w:ascii="Times New Roman" w:hAnsi="Times New Roman"/>
                <w:sz w:val="24"/>
                <w:szCs w:val="24"/>
              </w:rPr>
            </w:pPr>
            <w:r w:rsidRPr="006848D9">
              <w:rPr>
                <w:rFonts w:ascii="Times New Roman" w:hAnsi="Times New Roman"/>
                <w:color w:val="242328"/>
                <w:sz w:val="20"/>
                <w:szCs w:val="20"/>
              </w:rPr>
              <w:t>dei</w:t>
            </w:r>
            <w:r w:rsidRPr="006848D9">
              <w:rPr>
                <w:rFonts w:ascii="Times New Roman" w:hAnsi="Times New Roman"/>
                <w:color w:val="242328"/>
                <w:spacing w:val="21"/>
                <w:sz w:val="20"/>
                <w:szCs w:val="20"/>
              </w:rPr>
              <w:t xml:space="preserve"> </w:t>
            </w:r>
            <w:r w:rsidRPr="006848D9">
              <w:rPr>
                <w:rFonts w:ascii="Times New Roman" w:hAnsi="Times New Roman"/>
                <w:color w:val="242328"/>
                <w:sz w:val="20"/>
                <w:szCs w:val="20"/>
              </w:rPr>
              <w:t>premi</w:t>
            </w:r>
            <w:r w:rsidRPr="006848D9">
              <w:rPr>
                <w:rFonts w:ascii="Times New Roman" w:hAnsi="Times New Roman"/>
                <w:color w:val="242328"/>
                <w:spacing w:val="44"/>
                <w:sz w:val="20"/>
                <w:szCs w:val="20"/>
              </w:rPr>
              <w:t xml:space="preserve"> </w:t>
            </w:r>
            <w:r w:rsidRPr="006848D9">
              <w:rPr>
                <w:rFonts w:ascii="Times New Roman" w:hAnsi="Times New Roman"/>
                <w:color w:val="242328"/>
                <w:sz w:val="20"/>
                <w:szCs w:val="20"/>
              </w:rPr>
              <w:t>annuali</w:t>
            </w:r>
            <w:r w:rsidRPr="006848D9">
              <w:rPr>
                <w:rFonts w:ascii="Times New Roman" w:hAnsi="Times New Roman"/>
                <w:color w:val="242328"/>
                <w:spacing w:val="27"/>
                <w:sz w:val="20"/>
                <w:szCs w:val="20"/>
              </w:rPr>
              <w:t xml:space="preserve"> </w:t>
            </w:r>
            <w:r w:rsidRPr="006848D9">
              <w:rPr>
                <w:rFonts w:ascii="Times New Roman" w:hAnsi="Times New Roman"/>
                <w:color w:val="242328"/>
                <w:sz w:val="20"/>
                <w:szCs w:val="20"/>
              </w:rPr>
              <w:t>previsti</w:t>
            </w:r>
            <w:r w:rsidRPr="006848D9">
              <w:rPr>
                <w:rFonts w:ascii="Times New Roman" w:hAnsi="Times New Roman"/>
                <w:color w:val="242328"/>
                <w:spacing w:val="48"/>
                <w:sz w:val="20"/>
                <w:szCs w:val="20"/>
              </w:rPr>
              <w:t xml:space="preserve"> </w:t>
            </w:r>
            <w:r w:rsidRPr="006848D9">
              <w:rPr>
                <w:rFonts w:ascii="Times New Roman" w:hAnsi="Times New Roman"/>
                <w:color w:val="242328"/>
                <w:sz w:val="20"/>
                <w:szCs w:val="20"/>
              </w:rPr>
              <w:t>dall'articolo</w:t>
            </w:r>
            <w:r w:rsidRPr="006848D9">
              <w:rPr>
                <w:rFonts w:ascii="Times New Roman" w:hAnsi="Times New Roman"/>
                <w:color w:val="242328"/>
                <w:spacing w:val="46"/>
                <w:sz w:val="20"/>
                <w:szCs w:val="20"/>
              </w:rPr>
              <w:t xml:space="preserve"> </w:t>
            </w:r>
            <w:r w:rsidRPr="006848D9">
              <w:rPr>
                <w:rFonts w:ascii="Times New Roman" w:hAnsi="Times New Roman"/>
                <w:color w:val="242328"/>
                <w:sz w:val="20"/>
                <w:szCs w:val="20"/>
              </w:rPr>
              <w:t>21,</w:t>
            </w:r>
            <w:r w:rsidRPr="006848D9">
              <w:rPr>
                <w:rFonts w:ascii="Times New Roman" w:hAnsi="Times New Roman"/>
                <w:color w:val="242328"/>
                <w:spacing w:val="18"/>
                <w:sz w:val="20"/>
                <w:szCs w:val="20"/>
              </w:rPr>
              <w:t xml:space="preserve"> </w:t>
            </w:r>
            <w:r w:rsidRPr="006848D9">
              <w:rPr>
                <w:rFonts w:ascii="Times New Roman" w:hAnsi="Times New Roman"/>
                <w:color w:val="242328"/>
                <w:sz w:val="20"/>
                <w:szCs w:val="20"/>
              </w:rPr>
              <w:t>paragrafo</w:t>
            </w:r>
            <w:r w:rsidRPr="006848D9">
              <w:rPr>
                <w:rFonts w:ascii="Times New Roman" w:hAnsi="Times New Roman"/>
                <w:color w:val="242328"/>
                <w:spacing w:val="14"/>
                <w:sz w:val="20"/>
                <w:szCs w:val="20"/>
              </w:rPr>
              <w:t xml:space="preserve"> </w:t>
            </w:r>
            <w:r w:rsidRPr="006848D9">
              <w:rPr>
                <w:rFonts w:ascii="Times New Roman" w:eastAsia="Arial" w:hAnsi="Times New Roman"/>
                <w:b/>
                <w:bCs/>
                <w:color w:val="242328"/>
                <w:sz w:val="20"/>
                <w:szCs w:val="20"/>
              </w:rPr>
              <w:t>1,</w:t>
            </w:r>
            <w:r w:rsidRPr="006848D9">
              <w:rPr>
                <w:rFonts w:ascii="Times New Roman" w:eastAsia="Arial" w:hAnsi="Times New Roman"/>
                <w:b/>
                <w:bCs/>
                <w:color w:val="242328"/>
                <w:spacing w:val="9"/>
                <w:sz w:val="20"/>
                <w:szCs w:val="20"/>
              </w:rPr>
              <w:t xml:space="preserve"> </w:t>
            </w:r>
            <w:r w:rsidRPr="006848D9">
              <w:rPr>
                <w:rFonts w:ascii="Times New Roman" w:hAnsi="Times New Roman"/>
                <w:color w:val="242328"/>
                <w:sz w:val="20"/>
                <w:szCs w:val="20"/>
              </w:rPr>
              <w:t>Lettere</w:t>
            </w:r>
            <w:r w:rsidRPr="006848D9">
              <w:rPr>
                <w:rFonts w:ascii="Times New Roman" w:hAnsi="Times New Roman"/>
                <w:color w:val="242328"/>
                <w:spacing w:val="32"/>
                <w:sz w:val="20"/>
                <w:szCs w:val="20"/>
              </w:rPr>
              <w:t xml:space="preserve"> </w:t>
            </w:r>
            <w:r w:rsidRPr="006848D9">
              <w:rPr>
                <w:rFonts w:ascii="Times New Roman" w:hAnsi="Times New Roman"/>
                <w:color w:val="242328"/>
                <w:sz w:val="20"/>
                <w:szCs w:val="20"/>
              </w:rPr>
              <w:t>a)</w:t>
            </w:r>
            <w:r w:rsidRPr="006848D9">
              <w:rPr>
                <w:rFonts w:ascii="Times New Roman" w:hAnsi="Times New Roman"/>
                <w:color w:val="242328"/>
                <w:spacing w:val="20"/>
                <w:sz w:val="20"/>
                <w:szCs w:val="20"/>
              </w:rPr>
              <w:t xml:space="preserve"> </w:t>
            </w:r>
            <w:r w:rsidRPr="006848D9">
              <w:rPr>
                <w:rFonts w:ascii="Times New Roman" w:hAnsi="Times New Roman"/>
                <w:color w:val="242328"/>
                <w:sz w:val="20"/>
                <w:szCs w:val="20"/>
              </w:rPr>
              <w:t>e</w:t>
            </w:r>
            <w:r w:rsidRPr="006848D9">
              <w:rPr>
                <w:rFonts w:ascii="Times New Roman" w:hAnsi="Times New Roman"/>
                <w:color w:val="242328"/>
                <w:spacing w:val="16"/>
                <w:sz w:val="20"/>
                <w:szCs w:val="20"/>
              </w:rPr>
              <w:t xml:space="preserve"> </w:t>
            </w:r>
            <w:r w:rsidRPr="006848D9">
              <w:rPr>
                <w:rFonts w:ascii="Times New Roman" w:hAnsi="Times New Roman"/>
                <w:color w:val="242328"/>
                <w:sz w:val="20"/>
                <w:szCs w:val="20"/>
              </w:rPr>
              <w:t>b),</w:t>
            </w:r>
            <w:r w:rsidRPr="006848D9">
              <w:rPr>
                <w:rFonts w:ascii="Times New Roman" w:hAnsi="Times New Roman"/>
                <w:color w:val="242328"/>
                <w:spacing w:val="27"/>
                <w:sz w:val="20"/>
                <w:szCs w:val="20"/>
              </w:rPr>
              <w:t xml:space="preserve"> </w:t>
            </w:r>
            <w:r w:rsidRPr="006848D9">
              <w:rPr>
                <w:rFonts w:ascii="Times New Roman" w:hAnsi="Times New Roman"/>
                <w:color w:val="242328"/>
                <w:sz w:val="20"/>
                <w:szCs w:val="20"/>
              </w:rPr>
              <w:t>nonché</w:t>
            </w:r>
            <w:r w:rsidRPr="006848D9">
              <w:rPr>
                <w:rFonts w:ascii="Times New Roman" w:hAnsi="Times New Roman"/>
                <w:color w:val="242328"/>
                <w:spacing w:val="36"/>
                <w:sz w:val="20"/>
                <w:szCs w:val="20"/>
              </w:rPr>
              <w:t xml:space="preserve"> </w:t>
            </w:r>
            <w:r w:rsidRPr="006848D9">
              <w:rPr>
                <w:rFonts w:ascii="Times New Roman" w:hAnsi="Times New Roman"/>
                <w:color w:val="242328"/>
                <w:sz w:val="20"/>
                <w:szCs w:val="20"/>
              </w:rPr>
              <w:t>dagli</w:t>
            </w:r>
            <w:r w:rsidRPr="006848D9">
              <w:rPr>
                <w:rFonts w:ascii="Times New Roman" w:hAnsi="Times New Roman"/>
                <w:color w:val="242328"/>
                <w:spacing w:val="30"/>
                <w:sz w:val="20"/>
                <w:szCs w:val="20"/>
              </w:rPr>
              <w:t xml:space="preserve"> </w:t>
            </w:r>
            <w:r w:rsidRPr="006848D9">
              <w:rPr>
                <w:rFonts w:ascii="Times New Roman" w:hAnsi="Times New Roman"/>
                <w:color w:val="242328"/>
                <w:sz w:val="20"/>
                <w:szCs w:val="20"/>
              </w:rPr>
              <w:t>articoli</w:t>
            </w:r>
            <w:r w:rsidRPr="006848D9">
              <w:rPr>
                <w:rFonts w:ascii="Times New Roman" w:hAnsi="Times New Roman"/>
                <w:color w:val="242328"/>
                <w:w w:val="101"/>
                <w:sz w:val="20"/>
                <w:szCs w:val="20"/>
              </w:rPr>
              <w:t xml:space="preserve"> </w:t>
            </w:r>
            <w:r w:rsidRPr="006848D9">
              <w:rPr>
                <w:rFonts w:ascii="Times New Roman" w:hAnsi="Times New Roman"/>
                <w:color w:val="242328"/>
                <w:sz w:val="20"/>
                <w:szCs w:val="20"/>
              </w:rPr>
              <w:t>da</w:t>
            </w:r>
            <w:r w:rsidRPr="006848D9">
              <w:rPr>
                <w:rFonts w:ascii="Times New Roman" w:hAnsi="Times New Roman"/>
                <w:color w:val="242328"/>
                <w:spacing w:val="10"/>
                <w:sz w:val="20"/>
                <w:szCs w:val="20"/>
              </w:rPr>
              <w:t xml:space="preserve"> </w:t>
            </w:r>
            <w:r w:rsidRPr="006848D9">
              <w:rPr>
                <w:rFonts w:ascii="Times New Roman" w:hAnsi="Times New Roman"/>
                <w:color w:val="242328"/>
                <w:sz w:val="20"/>
                <w:szCs w:val="20"/>
              </w:rPr>
              <w:t>28</w:t>
            </w:r>
            <w:r w:rsidRPr="006848D9">
              <w:rPr>
                <w:rFonts w:ascii="Times New Roman" w:hAnsi="Times New Roman"/>
                <w:color w:val="242328"/>
                <w:spacing w:val="16"/>
                <w:sz w:val="20"/>
                <w:szCs w:val="20"/>
              </w:rPr>
              <w:t xml:space="preserve"> </w:t>
            </w:r>
            <w:r w:rsidRPr="006848D9">
              <w:rPr>
                <w:rFonts w:ascii="Times New Roman" w:hAnsi="Times New Roman"/>
                <w:color w:val="242328"/>
                <w:sz w:val="20"/>
                <w:szCs w:val="20"/>
              </w:rPr>
              <w:t>a</w:t>
            </w:r>
            <w:r w:rsidRPr="006848D9">
              <w:rPr>
                <w:rFonts w:ascii="Times New Roman" w:hAnsi="Times New Roman"/>
                <w:color w:val="242328"/>
                <w:spacing w:val="13"/>
                <w:sz w:val="20"/>
                <w:szCs w:val="20"/>
              </w:rPr>
              <w:t xml:space="preserve"> </w:t>
            </w:r>
            <w:r w:rsidRPr="006848D9">
              <w:rPr>
                <w:rFonts w:ascii="Times New Roman" w:hAnsi="Times New Roman"/>
                <w:color w:val="242328"/>
                <w:sz w:val="20"/>
                <w:szCs w:val="20"/>
              </w:rPr>
              <w:t>31, 33</w:t>
            </w:r>
            <w:r w:rsidRPr="006848D9">
              <w:rPr>
                <w:rFonts w:ascii="Times New Roman" w:hAnsi="Times New Roman"/>
                <w:color w:val="242328"/>
                <w:spacing w:val="17"/>
                <w:sz w:val="20"/>
                <w:szCs w:val="20"/>
              </w:rPr>
              <w:t xml:space="preserve"> </w:t>
            </w:r>
            <w:r w:rsidRPr="006848D9">
              <w:rPr>
                <w:rFonts w:ascii="Times New Roman" w:hAnsi="Times New Roman"/>
                <w:color w:val="242328"/>
                <w:sz w:val="20"/>
                <w:szCs w:val="20"/>
              </w:rPr>
              <w:t>e</w:t>
            </w:r>
            <w:r w:rsidRPr="006848D9">
              <w:rPr>
                <w:rFonts w:ascii="Times New Roman" w:hAnsi="Times New Roman"/>
                <w:color w:val="242328"/>
                <w:spacing w:val="12"/>
                <w:sz w:val="20"/>
                <w:szCs w:val="20"/>
              </w:rPr>
              <w:t xml:space="preserve"> </w:t>
            </w:r>
            <w:r w:rsidRPr="006848D9">
              <w:rPr>
                <w:rFonts w:ascii="Times New Roman" w:hAnsi="Times New Roman"/>
                <w:color w:val="242328"/>
                <w:sz w:val="20"/>
                <w:szCs w:val="20"/>
              </w:rPr>
              <w:t>34</w:t>
            </w:r>
            <w:r w:rsidRPr="006848D9">
              <w:rPr>
                <w:rFonts w:ascii="Times New Roman" w:hAnsi="Times New Roman"/>
                <w:color w:val="242328"/>
                <w:spacing w:val="10"/>
                <w:sz w:val="20"/>
                <w:szCs w:val="20"/>
              </w:rPr>
              <w:t xml:space="preserve"> </w:t>
            </w:r>
            <w:r w:rsidRPr="006848D9">
              <w:rPr>
                <w:rFonts w:ascii="Times New Roman" w:hAnsi="Times New Roman"/>
                <w:color w:val="242328"/>
                <w:sz w:val="20"/>
                <w:szCs w:val="20"/>
              </w:rPr>
              <w:t>del</w:t>
            </w:r>
            <w:r w:rsidRPr="006848D9">
              <w:rPr>
                <w:rFonts w:ascii="Times New Roman" w:hAnsi="Times New Roman"/>
                <w:color w:val="242328"/>
                <w:spacing w:val="18"/>
                <w:sz w:val="20"/>
                <w:szCs w:val="20"/>
              </w:rPr>
              <w:t xml:space="preserve"> </w:t>
            </w:r>
            <w:r w:rsidRPr="006848D9">
              <w:rPr>
                <w:rFonts w:ascii="Times New Roman" w:hAnsi="Times New Roman"/>
                <w:color w:val="242328"/>
                <w:sz w:val="20"/>
                <w:szCs w:val="20"/>
              </w:rPr>
              <w:t>Regolamento</w:t>
            </w:r>
            <w:r w:rsidRPr="006848D9">
              <w:rPr>
                <w:rFonts w:ascii="Times New Roman" w:hAnsi="Times New Roman"/>
                <w:color w:val="242328"/>
                <w:spacing w:val="48"/>
                <w:sz w:val="20"/>
                <w:szCs w:val="20"/>
              </w:rPr>
              <w:t xml:space="preserve"> </w:t>
            </w:r>
            <w:r w:rsidRPr="006848D9">
              <w:rPr>
                <w:rFonts w:ascii="Times New Roman" w:hAnsi="Times New Roman"/>
                <w:color w:val="242328"/>
                <w:sz w:val="20"/>
                <w:szCs w:val="20"/>
              </w:rPr>
              <w:t>(UE)</w:t>
            </w:r>
            <w:r w:rsidRPr="006848D9">
              <w:rPr>
                <w:rFonts w:ascii="Times New Roman" w:hAnsi="Times New Roman"/>
                <w:color w:val="242328"/>
                <w:spacing w:val="16"/>
                <w:sz w:val="20"/>
                <w:szCs w:val="20"/>
              </w:rPr>
              <w:t xml:space="preserve"> </w:t>
            </w:r>
            <w:r w:rsidRPr="006848D9">
              <w:rPr>
                <w:rFonts w:ascii="Times New Roman" w:hAnsi="Times New Roman"/>
                <w:color w:val="242328"/>
                <w:spacing w:val="13"/>
                <w:sz w:val="20"/>
                <w:szCs w:val="20"/>
              </w:rPr>
              <w:t>n</w:t>
            </w:r>
            <w:r w:rsidRPr="006848D9">
              <w:rPr>
                <w:rFonts w:ascii="Times New Roman" w:hAnsi="Times New Roman"/>
                <w:color w:val="545454"/>
                <w:sz w:val="20"/>
                <w:szCs w:val="20"/>
              </w:rPr>
              <w:t>.</w:t>
            </w:r>
            <w:r w:rsidRPr="006848D9">
              <w:rPr>
                <w:rFonts w:ascii="Times New Roman" w:hAnsi="Times New Roman"/>
                <w:color w:val="545454"/>
                <w:spacing w:val="17"/>
                <w:sz w:val="20"/>
                <w:szCs w:val="20"/>
              </w:rPr>
              <w:t xml:space="preserve"> </w:t>
            </w:r>
            <w:r w:rsidRPr="006848D9">
              <w:rPr>
                <w:rFonts w:ascii="Times New Roman" w:hAnsi="Times New Roman"/>
                <w:color w:val="242328"/>
                <w:sz w:val="20"/>
                <w:szCs w:val="20"/>
              </w:rPr>
              <w:t>1305/2013</w:t>
            </w:r>
            <w:r w:rsidRPr="00620449">
              <w:rPr>
                <w:rFonts w:ascii="Times New Roman" w:hAnsi="Times New Roman"/>
                <w:color w:val="242328"/>
                <w:sz w:val="24"/>
                <w:szCs w:val="24"/>
              </w:rPr>
              <w:t>.</w:t>
            </w:r>
          </w:p>
        </w:tc>
      </w:tr>
      <w:tr w:rsidR="00791C91" w:rsidRPr="00E63330" w14:paraId="28EE6C52" w14:textId="77777777" w:rsidTr="00155746">
        <w:tc>
          <w:tcPr>
            <w:tcW w:w="4395" w:type="dxa"/>
            <w:vAlign w:val="center"/>
          </w:tcPr>
          <w:p w14:paraId="734C05AF" w14:textId="77777777" w:rsidR="00791C91" w:rsidRPr="00E63330" w:rsidRDefault="0096592E" w:rsidP="00155746">
            <w:pPr>
              <w:tabs>
                <w:tab w:val="left" w:pos="426"/>
              </w:tabs>
              <w:autoSpaceDE w:val="0"/>
              <w:autoSpaceDN w:val="0"/>
              <w:adjustRightInd w:val="0"/>
              <w:jc w:val="center"/>
              <w:rPr>
                <w:rFonts w:ascii="Times New Roman" w:hAnsi="Times New Roman"/>
                <w:bCs/>
              </w:rPr>
            </w:pPr>
            <w:r>
              <w:rPr>
                <w:rFonts w:ascii="Times New Roman" w:hAnsi="Times New Roman"/>
                <w:bCs/>
                <w:sz w:val="20"/>
                <w:szCs w:val="20"/>
              </w:rPr>
              <w:t>SIN S.p.A. (Ente strumentale di AGEA - Coordinamento</w:t>
            </w:r>
          </w:p>
        </w:tc>
        <w:tc>
          <w:tcPr>
            <w:tcW w:w="6237" w:type="dxa"/>
            <w:vAlign w:val="center"/>
          </w:tcPr>
          <w:p w14:paraId="4682F499" w14:textId="77777777" w:rsidR="00791C91" w:rsidRPr="00E63330" w:rsidRDefault="0096592E" w:rsidP="00155746">
            <w:pPr>
              <w:tabs>
                <w:tab w:val="left" w:pos="426"/>
              </w:tabs>
              <w:autoSpaceDE w:val="0"/>
              <w:autoSpaceDN w:val="0"/>
              <w:adjustRightInd w:val="0"/>
              <w:jc w:val="center"/>
              <w:rPr>
                <w:rFonts w:ascii="Times New Roman" w:hAnsi="Times New Roman"/>
                <w:bCs/>
              </w:rPr>
            </w:pPr>
            <w:r>
              <w:rPr>
                <w:rFonts w:ascii="Times New Roman" w:hAnsi="Times New Roman"/>
                <w:bCs/>
                <w:sz w:val="20"/>
                <w:szCs w:val="20"/>
              </w:rPr>
              <w:t>Attività operative necessarie alla conduzione ed evoluzione dei servizi del Sistema Informativo Agricolo Nazionale (SIAN) in favore di ARCEA</w:t>
            </w:r>
          </w:p>
        </w:tc>
      </w:tr>
    </w:tbl>
    <w:p w14:paraId="5DBE5E5A" w14:textId="77777777" w:rsidR="00C54597" w:rsidRPr="003C3367" w:rsidRDefault="00C54597" w:rsidP="00C20FFD">
      <w:pPr>
        <w:pStyle w:val="Nessunaspaziatura1"/>
        <w:rPr>
          <w:rFonts w:ascii="Times New Roman" w:hAnsi="Times New Roman"/>
        </w:rPr>
      </w:pPr>
    </w:p>
    <w:p w14:paraId="6B36975B" w14:textId="77777777" w:rsidR="008E1E2A" w:rsidRPr="00E63330" w:rsidRDefault="0096592E" w:rsidP="00DE3766">
      <w:pPr>
        <w:pStyle w:val="Heading3"/>
      </w:pPr>
      <w:bookmarkStart w:id="33" w:name="_Toc31571637"/>
      <w:r w:rsidRPr="003C3367">
        <w:t>II. Attività di controllo</w:t>
      </w:r>
      <w:bookmarkEnd w:id="33"/>
    </w:p>
    <w:p w14:paraId="28597725"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A) Procedure di autorizzazione delle domande</w:t>
      </w:r>
    </w:p>
    <w:p w14:paraId="0B3C8E4D"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adottare le seguenti procedure:</w:t>
      </w:r>
    </w:p>
    <w:p w14:paraId="2D2BDADE" w14:textId="77777777" w:rsidR="008E1E2A" w:rsidRPr="00E63330" w:rsidRDefault="0096592E" w:rsidP="00085FE7">
      <w:pPr>
        <w:numPr>
          <w:ilvl w:val="1"/>
          <w:numId w:val="42"/>
        </w:numPr>
        <w:autoSpaceDE w:val="0"/>
        <w:autoSpaceDN w:val="0"/>
        <w:adjustRightInd w:val="0"/>
        <w:ind w:left="426" w:hanging="426"/>
        <w:jc w:val="both"/>
        <w:rPr>
          <w:rFonts w:ascii="Times New Roman" w:hAnsi="Times New Roman"/>
          <w:bCs/>
          <w:sz w:val="24"/>
          <w:szCs w:val="24"/>
        </w:rPr>
      </w:pPr>
      <w:r>
        <w:rPr>
          <w:rFonts w:ascii="Times New Roman" w:hAnsi="Times New Roman"/>
          <w:bCs/>
          <w:sz w:val="24"/>
          <w:szCs w:val="24"/>
        </w:rPr>
        <w:t>stabilisce procedure particolareggiate per il ricevimento, la registrazione e il trattamento delle domande, compresa una</w:t>
      </w:r>
      <w:r w:rsidR="009B7CE6">
        <w:rPr>
          <w:rFonts w:ascii="Times New Roman" w:hAnsi="Times New Roman"/>
          <w:bCs/>
          <w:sz w:val="24"/>
          <w:szCs w:val="24"/>
        </w:rPr>
        <w:t xml:space="preserve"> </w:t>
      </w:r>
      <w:r>
        <w:rPr>
          <w:rFonts w:ascii="Times New Roman" w:hAnsi="Times New Roman"/>
          <w:bCs/>
          <w:sz w:val="24"/>
          <w:szCs w:val="24"/>
        </w:rPr>
        <w:t>descrizione di tutti i documenti da utilizzare;</w:t>
      </w:r>
    </w:p>
    <w:p w14:paraId="067847A6" w14:textId="77777777" w:rsidR="008E1E2A" w:rsidRPr="00E63330" w:rsidRDefault="0096592E" w:rsidP="00085FE7">
      <w:pPr>
        <w:numPr>
          <w:ilvl w:val="1"/>
          <w:numId w:val="42"/>
        </w:numPr>
        <w:autoSpaceDE w:val="0"/>
        <w:autoSpaceDN w:val="0"/>
        <w:adjustRightInd w:val="0"/>
        <w:ind w:left="426" w:hanging="426"/>
        <w:jc w:val="both"/>
        <w:rPr>
          <w:rFonts w:ascii="Times New Roman" w:hAnsi="Times New Roman"/>
          <w:bCs/>
          <w:sz w:val="24"/>
          <w:szCs w:val="24"/>
        </w:rPr>
      </w:pPr>
      <w:r>
        <w:rPr>
          <w:rFonts w:ascii="Times New Roman" w:hAnsi="Times New Roman"/>
          <w:bCs/>
          <w:sz w:val="24"/>
          <w:szCs w:val="24"/>
        </w:rPr>
        <w:t>ogni funzionario responsabile dell’autorizzazione dispone di un elenco esauriente delle verifiche che è tenuto a effettuare</w:t>
      </w:r>
      <w:r w:rsidR="009B7CE6">
        <w:rPr>
          <w:rFonts w:ascii="Times New Roman" w:hAnsi="Times New Roman"/>
          <w:bCs/>
          <w:sz w:val="24"/>
          <w:szCs w:val="24"/>
        </w:rPr>
        <w:t xml:space="preserve"> </w:t>
      </w:r>
      <w:r>
        <w:rPr>
          <w:rFonts w:ascii="Times New Roman" w:hAnsi="Times New Roman"/>
          <w:bCs/>
          <w:sz w:val="24"/>
          <w:szCs w:val="24"/>
        </w:rPr>
        <w:t>e include, fra i documenti giustificativi della domanda, l’attestato che tali verifiche sono state effettuate. L’attestato</w:t>
      </w:r>
      <w:r w:rsidR="009B7CE6">
        <w:rPr>
          <w:rFonts w:ascii="Times New Roman" w:hAnsi="Times New Roman"/>
          <w:bCs/>
          <w:sz w:val="24"/>
          <w:szCs w:val="24"/>
        </w:rPr>
        <w:t xml:space="preserve"> </w:t>
      </w:r>
      <w:r>
        <w:rPr>
          <w:rFonts w:ascii="Times New Roman" w:hAnsi="Times New Roman"/>
          <w:bCs/>
          <w:sz w:val="24"/>
          <w:szCs w:val="24"/>
        </w:rPr>
        <w:t>può essere in formato elettronico. Deve essere provato che le operazioni sono state verificate da un membro del personale</w:t>
      </w:r>
      <w:r w:rsidR="009B7CE6">
        <w:rPr>
          <w:rFonts w:ascii="Times New Roman" w:hAnsi="Times New Roman"/>
          <w:bCs/>
          <w:sz w:val="24"/>
          <w:szCs w:val="24"/>
        </w:rPr>
        <w:t xml:space="preserve"> </w:t>
      </w:r>
      <w:r>
        <w:rPr>
          <w:rFonts w:ascii="Times New Roman" w:hAnsi="Times New Roman"/>
          <w:bCs/>
          <w:sz w:val="24"/>
          <w:szCs w:val="24"/>
        </w:rPr>
        <w:t>di grado superiore;</w:t>
      </w:r>
    </w:p>
    <w:p w14:paraId="4F616C58" w14:textId="77777777" w:rsidR="008E1E2A" w:rsidRPr="00E63330" w:rsidRDefault="0096592E" w:rsidP="00085FE7">
      <w:pPr>
        <w:numPr>
          <w:ilvl w:val="1"/>
          <w:numId w:val="42"/>
        </w:numPr>
        <w:autoSpaceDE w:val="0"/>
        <w:autoSpaceDN w:val="0"/>
        <w:adjustRightInd w:val="0"/>
        <w:ind w:left="426" w:hanging="426"/>
        <w:jc w:val="both"/>
        <w:rPr>
          <w:rFonts w:ascii="Times New Roman" w:hAnsi="Times New Roman"/>
          <w:bCs/>
          <w:sz w:val="24"/>
          <w:szCs w:val="24"/>
        </w:rPr>
      </w:pPr>
      <w:r>
        <w:rPr>
          <w:rFonts w:ascii="Times New Roman" w:hAnsi="Times New Roman"/>
          <w:bCs/>
          <w:sz w:val="24"/>
          <w:szCs w:val="24"/>
        </w:rPr>
        <w:t>il pagamento può essere autorizzato solo quando sono stati effettuati controlli sufficienti per verificare che la domanda</w:t>
      </w:r>
      <w:r w:rsidR="009B7CE6">
        <w:rPr>
          <w:rFonts w:ascii="Times New Roman" w:hAnsi="Times New Roman"/>
          <w:bCs/>
          <w:sz w:val="24"/>
          <w:szCs w:val="24"/>
        </w:rPr>
        <w:t xml:space="preserve"> </w:t>
      </w:r>
      <w:r>
        <w:rPr>
          <w:rFonts w:ascii="Times New Roman" w:hAnsi="Times New Roman"/>
          <w:bCs/>
          <w:sz w:val="24"/>
          <w:szCs w:val="24"/>
        </w:rPr>
        <w:t>è conforme alla normativa dell’Unione. I controlli includono tutte le verifiche prescritte dalla normativa che disciplina</w:t>
      </w:r>
      <w:r w:rsidR="00886857">
        <w:rPr>
          <w:rFonts w:ascii="Times New Roman" w:hAnsi="Times New Roman"/>
          <w:bCs/>
          <w:sz w:val="24"/>
          <w:szCs w:val="24"/>
        </w:rPr>
        <w:t xml:space="preserve"> </w:t>
      </w:r>
      <w:r>
        <w:rPr>
          <w:rFonts w:ascii="Times New Roman" w:hAnsi="Times New Roman"/>
          <w:bCs/>
          <w:sz w:val="24"/>
          <w:szCs w:val="24"/>
        </w:rPr>
        <w:t>le misure specifiche in base alle quali viene richiesto l’aiuto, nonché dall’articolo 58 del regolamento (UE) n. 1306/2013,</w:t>
      </w:r>
      <w:r w:rsidR="00886857">
        <w:rPr>
          <w:rFonts w:ascii="Times New Roman" w:hAnsi="Times New Roman"/>
          <w:bCs/>
          <w:sz w:val="24"/>
          <w:szCs w:val="24"/>
        </w:rPr>
        <w:t xml:space="preserve"> </w:t>
      </w:r>
      <w:r>
        <w:rPr>
          <w:rFonts w:ascii="Times New Roman" w:hAnsi="Times New Roman"/>
          <w:bCs/>
          <w:sz w:val="24"/>
          <w:szCs w:val="24"/>
        </w:rPr>
        <w:t>per prevenire e individuare frodi e irregolarità, con particolare riguardo ai rischi connessi. Per quanto riguarda il FEASR,</w:t>
      </w:r>
      <w:r w:rsidR="009B7CE6">
        <w:rPr>
          <w:rFonts w:ascii="Times New Roman" w:hAnsi="Times New Roman"/>
          <w:bCs/>
          <w:sz w:val="24"/>
          <w:szCs w:val="24"/>
        </w:rPr>
        <w:t xml:space="preserve"> </w:t>
      </w:r>
      <w:r>
        <w:rPr>
          <w:rFonts w:ascii="Times New Roman" w:hAnsi="Times New Roman"/>
          <w:bCs/>
          <w:sz w:val="24"/>
          <w:szCs w:val="24"/>
        </w:rPr>
        <w:t>devono essere inoltre adottate procedure per verificare che siano stati rispettati i criteri per la concessione dell’aiuto e</w:t>
      </w:r>
      <w:r w:rsidR="009B7CE6">
        <w:rPr>
          <w:rFonts w:ascii="Times New Roman" w:hAnsi="Times New Roman"/>
          <w:bCs/>
          <w:sz w:val="24"/>
          <w:szCs w:val="24"/>
        </w:rPr>
        <w:t xml:space="preserve"> </w:t>
      </w:r>
      <w:r>
        <w:rPr>
          <w:rFonts w:ascii="Times New Roman" w:hAnsi="Times New Roman"/>
          <w:bCs/>
          <w:sz w:val="24"/>
          <w:szCs w:val="24"/>
        </w:rPr>
        <w:t>la normativa comunitaria applicabile, in particolare in materia di appalti pubblici e tutela dell’ambiente;</w:t>
      </w:r>
    </w:p>
    <w:p w14:paraId="678638EB" w14:textId="77777777" w:rsidR="008E1E2A" w:rsidRPr="00E63330" w:rsidRDefault="0096592E" w:rsidP="00085FE7">
      <w:pPr>
        <w:numPr>
          <w:ilvl w:val="1"/>
          <w:numId w:val="42"/>
        </w:numPr>
        <w:autoSpaceDE w:val="0"/>
        <w:autoSpaceDN w:val="0"/>
        <w:adjustRightInd w:val="0"/>
        <w:ind w:left="426" w:hanging="426"/>
        <w:jc w:val="both"/>
        <w:rPr>
          <w:rFonts w:ascii="Times New Roman" w:hAnsi="Times New Roman"/>
          <w:bCs/>
          <w:sz w:val="24"/>
          <w:szCs w:val="24"/>
        </w:rPr>
      </w:pPr>
      <w:r>
        <w:rPr>
          <w:rFonts w:ascii="Times New Roman" w:hAnsi="Times New Roman"/>
          <w:bCs/>
          <w:sz w:val="24"/>
          <w:szCs w:val="24"/>
        </w:rPr>
        <w:t>i dirigenti dell’organismo pagatore, al livello adeguato, vengono informati regolarmente e tempestivamente dei risultati</w:t>
      </w:r>
      <w:r w:rsidR="009B7CE6">
        <w:rPr>
          <w:rFonts w:ascii="Times New Roman" w:hAnsi="Times New Roman"/>
          <w:bCs/>
          <w:sz w:val="24"/>
          <w:szCs w:val="24"/>
        </w:rPr>
        <w:t xml:space="preserve"> </w:t>
      </w:r>
      <w:r>
        <w:rPr>
          <w:rFonts w:ascii="Times New Roman" w:hAnsi="Times New Roman"/>
          <w:bCs/>
          <w:sz w:val="24"/>
          <w:szCs w:val="24"/>
        </w:rPr>
        <w:t>dei controlli effettuati, perché possano tenere conto in ogni momento dell’adeguatezza dei controlli stessi prima di dare</w:t>
      </w:r>
      <w:r w:rsidR="009B7CE6">
        <w:rPr>
          <w:rFonts w:ascii="Times New Roman" w:hAnsi="Times New Roman"/>
          <w:bCs/>
          <w:sz w:val="24"/>
          <w:szCs w:val="24"/>
        </w:rPr>
        <w:t xml:space="preserve"> </w:t>
      </w:r>
      <w:r>
        <w:rPr>
          <w:rFonts w:ascii="Times New Roman" w:hAnsi="Times New Roman"/>
          <w:bCs/>
          <w:sz w:val="24"/>
          <w:szCs w:val="24"/>
        </w:rPr>
        <w:t>seguito a una domanda;</w:t>
      </w:r>
    </w:p>
    <w:p w14:paraId="23427E1E" w14:textId="77777777" w:rsidR="008E1E2A" w:rsidRPr="00E63330" w:rsidRDefault="0096592E" w:rsidP="00085FE7">
      <w:pPr>
        <w:numPr>
          <w:ilvl w:val="1"/>
          <w:numId w:val="42"/>
        </w:numPr>
        <w:autoSpaceDE w:val="0"/>
        <w:autoSpaceDN w:val="0"/>
        <w:adjustRightInd w:val="0"/>
        <w:spacing w:after="0"/>
        <w:ind w:left="426" w:hanging="426"/>
        <w:jc w:val="both"/>
        <w:rPr>
          <w:rFonts w:ascii="Times New Roman" w:hAnsi="Times New Roman"/>
          <w:bCs/>
          <w:sz w:val="24"/>
          <w:szCs w:val="24"/>
        </w:rPr>
      </w:pPr>
      <w:r>
        <w:rPr>
          <w:rFonts w:ascii="Times New Roman" w:hAnsi="Times New Roman"/>
          <w:bCs/>
          <w:sz w:val="24"/>
          <w:szCs w:val="24"/>
        </w:rPr>
        <w:t>il lavoro svolto è descritto dettagliatamente in una relazione che accompagna ogni domanda o gruppo di domande o,</w:t>
      </w:r>
      <w:r w:rsidR="009B7CE6">
        <w:rPr>
          <w:rFonts w:ascii="Times New Roman" w:hAnsi="Times New Roman"/>
          <w:bCs/>
          <w:sz w:val="24"/>
          <w:szCs w:val="24"/>
        </w:rPr>
        <w:t xml:space="preserve"> </w:t>
      </w:r>
      <w:r>
        <w:rPr>
          <w:rFonts w:ascii="Times New Roman" w:hAnsi="Times New Roman"/>
          <w:bCs/>
          <w:sz w:val="24"/>
          <w:szCs w:val="24"/>
        </w:rPr>
        <w:t>se del caso, che copre un’intera campagna. La relazione è corredata di un attestato di ammissibilità delle domande</w:t>
      </w:r>
      <w:r w:rsidR="009B7CE6">
        <w:rPr>
          <w:rFonts w:ascii="Times New Roman" w:hAnsi="Times New Roman"/>
          <w:bCs/>
          <w:sz w:val="24"/>
          <w:szCs w:val="24"/>
        </w:rPr>
        <w:t xml:space="preserve"> </w:t>
      </w:r>
      <w:r>
        <w:rPr>
          <w:rFonts w:ascii="Times New Roman" w:hAnsi="Times New Roman"/>
          <w:bCs/>
          <w:sz w:val="24"/>
          <w:szCs w:val="24"/>
        </w:rPr>
        <w:t>approvate e della natura, della portata e dei limiti del lavoro svolto. Per quanto riguarda il FEASR, deve essere inoltre</w:t>
      </w:r>
      <w:r w:rsidR="009B7CE6">
        <w:rPr>
          <w:rFonts w:ascii="Times New Roman" w:hAnsi="Times New Roman"/>
          <w:bCs/>
          <w:sz w:val="24"/>
          <w:szCs w:val="24"/>
        </w:rPr>
        <w:t xml:space="preserve"> </w:t>
      </w:r>
      <w:r>
        <w:rPr>
          <w:rFonts w:ascii="Times New Roman" w:hAnsi="Times New Roman"/>
          <w:bCs/>
          <w:sz w:val="24"/>
          <w:szCs w:val="24"/>
        </w:rPr>
        <w:t>garantito che sono stati rispettati i criteri per la concessione dell’aiuto e la normativa comunitaria applicabile, in particolare</w:t>
      </w:r>
      <w:r w:rsidR="009B7CE6">
        <w:rPr>
          <w:rFonts w:ascii="Times New Roman" w:hAnsi="Times New Roman"/>
          <w:bCs/>
          <w:sz w:val="24"/>
          <w:szCs w:val="24"/>
        </w:rPr>
        <w:t xml:space="preserve"> </w:t>
      </w:r>
      <w:r>
        <w:rPr>
          <w:rFonts w:ascii="Times New Roman" w:hAnsi="Times New Roman"/>
          <w:bCs/>
          <w:sz w:val="24"/>
          <w:szCs w:val="24"/>
        </w:rPr>
        <w:t>in materia di appalti pubblici e tutela dell’ambiente. Se i controlli fisici o amministrativi non sono esaustivi ma</w:t>
      </w:r>
      <w:r w:rsidR="009B7CE6">
        <w:rPr>
          <w:rFonts w:ascii="Times New Roman" w:hAnsi="Times New Roman"/>
          <w:bCs/>
          <w:sz w:val="24"/>
          <w:szCs w:val="24"/>
        </w:rPr>
        <w:t xml:space="preserve"> </w:t>
      </w:r>
      <w:r>
        <w:rPr>
          <w:rFonts w:ascii="Times New Roman" w:hAnsi="Times New Roman"/>
          <w:bCs/>
          <w:sz w:val="24"/>
          <w:szCs w:val="24"/>
        </w:rPr>
        <w:t>a campione, le domande selezionate devono essere identificate e deve essere descritto il metodo di campionamento nonché</w:t>
      </w:r>
      <w:r w:rsidR="009B7CE6">
        <w:rPr>
          <w:rFonts w:ascii="Times New Roman" w:hAnsi="Times New Roman"/>
          <w:bCs/>
          <w:sz w:val="24"/>
          <w:szCs w:val="24"/>
        </w:rPr>
        <w:t xml:space="preserve"> </w:t>
      </w:r>
      <w:r>
        <w:rPr>
          <w:rFonts w:ascii="Times New Roman" w:hAnsi="Times New Roman"/>
          <w:bCs/>
          <w:sz w:val="24"/>
          <w:szCs w:val="24"/>
        </w:rPr>
        <w:t>i risultati di tutte le ispezioni e le misure adottate in relazione alle discrepanze e irregolarità riscontrate. I giustificativi</w:t>
      </w:r>
      <w:r w:rsidR="009B7CE6">
        <w:rPr>
          <w:rFonts w:ascii="Times New Roman" w:hAnsi="Times New Roman"/>
          <w:bCs/>
          <w:sz w:val="24"/>
          <w:szCs w:val="24"/>
        </w:rPr>
        <w:t xml:space="preserve"> </w:t>
      </w:r>
      <w:r>
        <w:rPr>
          <w:rFonts w:ascii="Times New Roman" w:hAnsi="Times New Roman"/>
          <w:bCs/>
          <w:sz w:val="24"/>
          <w:szCs w:val="24"/>
        </w:rPr>
        <w:t>devono essere sufficienti per garantire che sono stati effettuati tutti i controlli necessari in merito all’ammissibilità</w:t>
      </w:r>
      <w:r w:rsidR="009B7CE6">
        <w:rPr>
          <w:rFonts w:ascii="Times New Roman" w:hAnsi="Times New Roman"/>
          <w:bCs/>
          <w:sz w:val="24"/>
          <w:szCs w:val="24"/>
        </w:rPr>
        <w:t xml:space="preserve"> </w:t>
      </w:r>
      <w:r>
        <w:rPr>
          <w:rFonts w:ascii="Times New Roman" w:hAnsi="Times New Roman"/>
          <w:bCs/>
          <w:sz w:val="24"/>
          <w:szCs w:val="24"/>
        </w:rPr>
        <w:t>delle domande autorizzate;</w:t>
      </w:r>
    </w:p>
    <w:p w14:paraId="48ED0A35" w14:textId="77777777" w:rsidR="002B4734" w:rsidRPr="00E63330" w:rsidRDefault="002B4734" w:rsidP="001C2866">
      <w:pPr>
        <w:autoSpaceDE w:val="0"/>
        <w:autoSpaceDN w:val="0"/>
        <w:adjustRightInd w:val="0"/>
        <w:spacing w:after="0"/>
        <w:ind w:left="426" w:hanging="426"/>
        <w:jc w:val="both"/>
        <w:rPr>
          <w:rFonts w:ascii="Times New Roman" w:hAnsi="Times New Roman"/>
          <w:bCs/>
          <w:sz w:val="24"/>
          <w:szCs w:val="24"/>
        </w:rPr>
      </w:pPr>
    </w:p>
    <w:p w14:paraId="48AD6DC4" w14:textId="77777777" w:rsidR="008E1E2A" w:rsidRPr="00E63330" w:rsidRDefault="0096592E" w:rsidP="00085FE7">
      <w:pPr>
        <w:numPr>
          <w:ilvl w:val="1"/>
          <w:numId w:val="42"/>
        </w:numPr>
        <w:autoSpaceDE w:val="0"/>
        <w:autoSpaceDN w:val="0"/>
        <w:adjustRightInd w:val="0"/>
        <w:ind w:left="426" w:hanging="426"/>
        <w:jc w:val="both"/>
        <w:rPr>
          <w:rFonts w:ascii="Times New Roman" w:hAnsi="Times New Roman"/>
          <w:bCs/>
          <w:sz w:val="24"/>
          <w:szCs w:val="24"/>
        </w:rPr>
      </w:pPr>
      <w:r>
        <w:rPr>
          <w:rFonts w:ascii="Times New Roman" w:hAnsi="Times New Roman"/>
          <w:bCs/>
          <w:sz w:val="24"/>
          <w:szCs w:val="24"/>
        </w:rPr>
        <w:t>qualora i documenti (in formato cartaceo o elettronico) relativi alle domande autorizzate e ai controlli effettuati vengano</w:t>
      </w:r>
      <w:r w:rsidR="009B7CE6">
        <w:rPr>
          <w:rFonts w:ascii="Times New Roman" w:hAnsi="Times New Roman"/>
          <w:bCs/>
          <w:sz w:val="24"/>
          <w:szCs w:val="24"/>
        </w:rPr>
        <w:t xml:space="preserve"> </w:t>
      </w:r>
      <w:r>
        <w:rPr>
          <w:rFonts w:ascii="Times New Roman" w:hAnsi="Times New Roman"/>
          <w:bCs/>
          <w:sz w:val="24"/>
          <w:szCs w:val="24"/>
        </w:rPr>
        <w:t>conservati da altri organismi, questi ultimi e l’organismo pagatore devono mettere a punto procedure che consentano</w:t>
      </w:r>
      <w:r w:rsidR="009B7CE6">
        <w:rPr>
          <w:rFonts w:ascii="Times New Roman" w:hAnsi="Times New Roman"/>
          <w:bCs/>
          <w:sz w:val="24"/>
          <w:szCs w:val="24"/>
        </w:rPr>
        <w:t xml:space="preserve"> </w:t>
      </w:r>
      <w:r>
        <w:rPr>
          <w:rFonts w:ascii="Times New Roman" w:hAnsi="Times New Roman"/>
          <w:bCs/>
          <w:sz w:val="24"/>
          <w:szCs w:val="24"/>
        </w:rPr>
        <w:t>di registrare l’ubicazione di tutti i documenti pertinenti ai pagamenti specifici effettuati dall’organismo pagatore.</w:t>
      </w:r>
    </w:p>
    <w:p w14:paraId="4058E23A"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B) Procedure di pagamento</w:t>
      </w:r>
    </w:p>
    <w:p w14:paraId="2CEBA5BC" w14:textId="77777777" w:rsidR="008E1E2A" w:rsidRPr="00E63330" w:rsidRDefault="0096592E" w:rsidP="00737F86">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adottare le necessarie procedure per garantire che i pagamenti siano versati esclusivamente sul conto</w:t>
      </w:r>
      <w:r w:rsidR="009B7CE6">
        <w:rPr>
          <w:rFonts w:ascii="Times New Roman" w:hAnsi="Times New Roman"/>
          <w:bCs/>
          <w:sz w:val="24"/>
          <w:szCs w:val="24"/>
        </w:rPr>
        <w:t xml:space="preserve"> </w:t>
      </w:r>
      <w:r>
        <w:rPr>
          <w:rFonts w:ascii="Times New Roman" w:hAnsi="Times New Roman"/>
          <w:bCs/>
          <w:sz w:val="24"/>
          <w:szCs w:val="24"/>
        </w:rPr>
        <w:t xml:space="preserve">bancario del richiedente e del suo rappresentante. Il pagamento viene </w:t>
      </w:r>
      <w:r>
        <w:rPr>
          <w:rFonts w:ascii="Times New Roman" w:hAnsi="Times New Roman"/>
          <w:bCs/>
          <w:sz w:val="24"/>
          <w:szCs w:val="24"/>
        </w:rPr>
        <w:lastRenderedPageBreak/>
        <w:t>erogato dall’istituto bancario dell’Agenzia entro cinque giorni lavorativi dalla data di imputazione a carico del</w:t>
      </w:r>
      <w:r w:rsidR="009B7CE6">
        <w:rPr>
          <w:rFonts w:ascii="Times New Roman" w:hAnsi="Times New Roman"/>
          <w:bCs/>
          <w:sz w:val="24"/>
          <w:szCs w:val="24"/>
        </w:rPr>
        <w:t xml:space="preserve"> </w:t>
      </w:r>
      <w:r>
        <w:rPr>
          <w:rFonts w:ascii="Times New Roman" w:hAnsi="Times New Roman"/>
          <w:bCs/>
          <w:sz w:val="24"/>
          <w:szCs w:val="24"/>
        </w:rPr>
        <w:t>FEAGA o del FEASR. Sono adottate procedure intese a garantire che tutti i pagamenti per i quali non vengono effettuati trasferimenti</w:t>
      </w:r>
      <w:r w:rsidR="009B7CE6">
        <w:rPr>
          <w:rFonts w:ascii="Times New Roman" w:hAnsi="Times New Roman"/>
          <w:bCs/>
          <w:sz w:val="24"/>
          <w:szCs w:val="24"/>
        </w:rPr>
        <w:t xml:space="preserve"> </w:t>
      </w:r>
      <w:r>
        <w:rPr>
          <w:rFonts w:ascii="Times New Roman" w:hAnsi="Times New Roman"/>
          <w:bCs/>
          <w:sz w:val="24"/>
          <w:szCs w:val="24"/>
        </w:rPr>
        <w:t xml:space="preserve">siano nuovamente accreditati ai Fondi. </w:t>
      </w:r>
    </w:p>
    <w:p w14:paraId="6741EEE4"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C) Procedure di contabilità</w:t>
      </w:r>
    </w:p>
    <w:p w14:paraId="6776999C"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adottare le seguenti procedure:</w:t>
      </w:r>
    </w:p>
    <w:p w14:paraId="4BEFEE62" w14:textId="77777777" w:rsidR="008E1E2A" w:rsidRPr="00E63330" w:rsidRDefault="0096592E" w:rsidP="00085FE7">
      <w:pPr>
        <w:numPr>
          <w:ilvl w:val="1"/>
          <w:numId w:val="43"/>
        </w:numPr>
        <w:autoSpaceDE w:val="0"/>
        <w:autoSpaceDN w:val="0"/>
        <w:adjustRightInd w:val="0"/>
        <w:jc w:val="both"/>
        <w:rPr>
          <w:rFonts w:ascii="Times New Roman" w:hAnsi="Times New Roman"/>
          <w:bCs/>
          <w:sz w:val="24"/>
          <w:szCs w:val="24"/>
        </w:rPr>
      </w:pPr>
      <w:r>
        <w:rPr>
          <w:rFonts w:ascii="Times New Roman" w:hAnsi="Times New Roman"/>
          <w:bCs/>
          <w:sz w:val="24"/>
          <w:szCs w:val="24"/>
        </w:rPr>
        <w:t>procedure contabili per garantire che le dichiarazioni mensili, trimestrali (per il FEASR) o annuali siano complete, esatte</w:t>
      </w:r>
      <w:r w:rsidR="009B7CE6">
        <w:rPr>
          <w:rFonts w:ascii="Times New Roman" w:hAnsi="Times New Roman"/>
          <w:bCs/>
          <w:sz w:val="24"/>
          <w:szCs w:val="24"/>
        </w:rPr>
        <w:t xml:space="preserve"> </w:t>
      </w:r>
      <w:r>
        <w:rPr>
          <w:rFonts w:ascii="Times New Roman" w:hAnsi="Times New Roman"/>
          <w:bCs/>
          <w:sz w:val="24"/>
          <w:szCs w:val="24"/>
        </w:rPr>
        <w:t>e presentate entro i termini previsti e che eventuali errori od omissioni siano individuati e corretti in particolare</w:t>
      </w:r>
      <w:r w:rsidR="009B7CE6">
        <w:rPr>
          <w:rFonts w:ascii="Times New Roman" w:hAnsi="Times New Roman"/>
          <w:bCs/>
          <w:sz w:val="24"/>
          <w:szCs w:val="24"/>
        </w:rPr>
        <w:t xml:space="preserve"> </w:t>
      </w:r>
      <w:r>
        <w:rPr>
          <w:rFonts w:ascii="Times New Roman" w:hAnsi="Times New Roman"/>
          <w:bCs/>
          <w:sz w:val="24"/>
          <w:szCs w:val="24"/>
        </w:rPr>
        <w:t>mediante controlli e verifiche effettuati periodicamente;</w:t>
      </w:r>
    </w:p>
    <w:p w14:paraId="4E98F0FB"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D) Procedure in materia di anticipi e cauzioni</w:t>
      </w:r>
    </w:p>
    <w:p w14:paraId="5C619CAE"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I pagamenti degli anticipi sono indicati separatamente nelle registrazioni contabili o secondarie. Devono essere adottate procedure</w:t>
      </w:r>
      <w:r w:rsidR="009B7CE6">
        <w:rPr>
          <w:rFonts w:ascii="Times New Roman" w:hAnsi="Times New Roman"/>
          <w:bCs/>
          <w:sz w:val="24"/>
          <w:szCs w:val="24"/>
        </w:rPr>
        <w:t xml:space="preserve"> </w:t>
      </w:r>
      <w:r>
        <w:rPr>
          <w:rFonts w:ascii="Times New Roman" w:hAnsi="Times New Roman"/>
          <w:bCs/>
          <w:sz w:val="24"/>
          <w:szCs w:val="24"/>
        </w:rPr>
        <w:t>per assicurare che:</w:t>
      </w:r>
    </w:p>
    <w:p w14:paraId="27C4B4B3" w14:textId="77777777" w:rsidR="008E1E2A" w:rsidRPr="00E63330" w:rsidRDefault="0096592E" w:rsidP="00085FE7">
      <w:pPr>
        <w:numPr>
          <w:ilvl w:val="1"/>
          <w:numId w:val="44"/>
        </w:numPr>
        <w:autoSpaceDE w:val="0"/>
        <w:autoSpaceDN w:val="0"/>
        <w:adjustRightInd w:val="0"/>
        <w:jc w:val="both"/>
        <w:rPr>
          <w:rFonts w:ascii="Times New Roman" w:hAnsi="Times New Roman"/>
          <w:bCs/>
          <w:sz w:val="24"/>
          <w:szCs w:val="24"/>
        </w:rPr>
      </w:pPr>
      <w:r>
        <w:rPr>
          <w:rFonts w:ascii="Times New Roman" w:hAnsi="Times New Roman"/>
          <w:bCs/>
          <w:sz w:val="24"/>
          <w:szCs w:val="24"/>
        </w:rPr>
        <w:t>le garanzie vengano fornite esclusivamente da istituti finanziari che soddisfano le condizioni di cui al regolamento (CEE)</w:t>
      </w:r>
      <w:r w:rsidR="003D7B26">
        <w:rPr>
          <w:rFonts w:ascii="Times New Roman" w:hAnsi="Times New Roman"/>
          <w:bCs/>
          <w:sz w:val="24"/>
          <w:szCs w:val="24"/>
        </w:rPr>
        <w:t xml:space="preserve"> </w:t>
      </w:r>
      <w:r>
        <w:rPr>
          <w:rFonts w:ascii="Times New Roman" w:hAnsi="Times New Roman"/>
          <w:bCs/>
          <w:sz w:val="24"/>
          <w:szCs w:val="24"/>
        </w:rPr>
        <w:t>n. 2220/85 della Commissione e che sono stati riconosciuti dalle autorità competenti. Le garanzie rimangono valide</w:t>
      </w:r>
      <w:r w:rsidR="009B7CE6">
        <w:rPr>
          <w:rFonts w:ascii="Times New Roman" w:hAnsi="Times New Roman"/>
          <w:bCs/>
          <w:sz w:val="24"/>
          <w:szCs w:val="24"/>
        </w:rPr>
        <w:t xml:space="preserve"> </w:t>
      </w:r>
      <w:r>
        <w:rPr>
          <w:rFonts w:ascii="Times New Roman" w:hAnsi="Times New Roman"/>
          <w:bCs/>
          <w:sz w:val="24"/>
          <w:szCs w:val="24"/>
        </w:rPr>
        <w:t>sino a liquidazione o incameramento avvenuti e sono esigibili su semplice richiesta dell’organismo;</w:t>
      </w:r>
    </w:p>
    <w:p w14:paraId="405509AC" w14:textId="6B94EC36" w:rsidR="008E1E2A" w:rsidRPr="00E63330" w:rsidRDefault="0096592E" w:rsidP="00085FE7">
      <w:pPr>
        <w:numPr>
          <w:ilvl w:val="1"/>
          <w:numId w:val="44"/>
        </w:num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gli anticipi vengano liquidati nei termini stabiliti e </w:t>
      </w:r>
      <w:r w:rsidR="006848D9">
        <w:rPr>
          <w:rFonts w:ascii="Times New Roman" w:hAnsi="Times New Roman"/>
          <w:bCs/>
          <w:sz w:val="24"/>
          <w:szCs w:val="24"/>
        </w:rPr>
        <w:t xml:space="preserve">siano poste in atto adeguate procedure per gestire </w:t>
      </w:r>
      <w:r>
        <w:rPr>
          <w:rFonts w:ascii="Times New Roman" w:hAnsi="Times New Roman"/>
          <w:bCs/>
          <w:sz w:val="24"/>
          <w:szCs w:val="24"/>
        </w:rPr>
        <w:t xml:space="preserve">gli </w:t>
      </w:r>
      <w:r w:rsidR="006848D9">
        <w:rPr>
          <w:rFonts w:ascii="Times New Roman" w:hAnsi="Times New Roman"/>
          <w:bCs/>
          <w:sz w:val="24"/>
          <w:szCs w:val="24"/>
        </w:rPr>
        <w:t>eventuali ritardi</w:t>
      </w:r>
      <w:r>
        <w:rPr>
          <w:rFonts w:ascii="Times New Roman" w:hAnsi="Times New Roman"/>
          <w:bCs/>
          <w:sz w:val="24"/>
          <w:szCs w:val="24"/>
        </w:rPr>
        <w:t>.</w:t>
      </w:r>
    </w:p>
    <w:p w14:paraId="1960F2BD" w14:textId="77777777" w:rsidR="00E9046B" w:rsidRPr="00E63330" w:rsidRDefault="00E9046B" w:rsidP="008E1E2A">
      <w:pPr>
        <w:autoSpaceDE w:val="0"/>
        <w:autoSpaceDN w:val="0"/>
        <w:adjustRightInd w:val="0"/>
        <w:jc w:val="both"/>
        <w:rPr>
          <w:rFonts w:ascii="Times New Roman" w:hAnsi="Times New Roman"/>
          <w:bCs/>
          <w:sz w:val="2"/>
          <w:szCs w:val="24"/>
        </w:rPr>
      </w:pPr>
    </w:p>
    <w:p w14:paraId="374CFBAD"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E) Procedure in caso di debiti</w:t>
      </w:r>
    </w:p>
    <w:p w14:paraId="1F5FEC79"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Tutti i criteri di cui ai punti da A) a D) si applicano, anche, ai prelievi, alle cauzioni incamerate, ai pagamenti</w:t>
      </w:r>
      <w:r w:rsidR="009B7CE6">
        <w:rPr>
          <w:rFonts w:ascii="Times New Roman" w:hAnsi="Times New Roman"/>
          <w:bCs/>
          <w:sz w:val="24"/>
          <w:szCs w:val="24"/>
        </w:rPr>
        <w:t xml:space="preserve"> </w:t>
      </w:r>
      <w:r>
        <w:rPr>
          <w:rFonts w:ascii="Times New Roman" w:hAnsi="Times New Roman"/>
          <w:bCs/>
          <w:sz w:val="24"/>
          <w:szCs w:val="24"/>
        </w:rPr>
        <w:t>rimborsati, alle entrate con destinazione specifica, ecc., che l’organismo pagatore è tenuto a riscuotere per conto del FEAGA</w:t>
      </w:r>
      <w:r w:rsidR="0074533F">
        <w:rPr>
          <w:rFonts w:ascii="Times New Roman" w:hAnsi="Times New Roman"/>
          <w:bCs/>
          <w:sz w:val="24"/>
          <w:szCs w:val="24"/>
        </w:rPr>
        <w:t xml:space="preserve"> </w:t>
      </w:r>
      <w:r>
        <w:rPr>
          <w:rFonts w:ascii="Times New Roman" w:hAnsi="Times New Roman"/>
          <w:bCs/>
          <w:sz w:val="24"/>
          <w:szCs w:val="24"/>
        </w:rPr>
        <w:t>e del FEASR.</w:t>
      </w:r>
    </w:p>
    <w:p w14:paraId="3DFFA284"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istituire un sistema per individuare tutti gli importi dovuti e per registrare in un registro dei debitori</w:t>
      </w:r>
      <w:r w:rsidR="009B7CE6">
        <w:rPr>
          <w:rFonts w:ascii="Times New Roman" w:hAnsi="Times New Roman"/>
          <w:bCs/>
          <w:sz w:val="24"/>
          <w:szCs w:val="24"/>
        </w:rPr>
        <w:t xml:space="preserve"> </w:t>
      </w:r>
      <w:r>
        <w:rPr>
          <w:rFonts w:ascii="Times New Roman" w:hAnsi="Times New Roman"/>
          <w:bCs/>
          <w:sz w:val="24"/>
          <w:szCs w:val="24"/>
        </w:rPr>
        <w:t>tutti i debiti prima che vengano riscossi. Il registro dei debitori deve essere ispezionato a intervalli regolari, adottando le</w:t>
      </w:r>
      <w:r w:rsidR="009B7CE6">
        <w:rPr>
          <w:rFonts w:ascii="Times New Roman" w:hAnsi="Times New Roman"/>
          <w:bCs/>
          <w:sz w:val="24"/>
          <w:szCs w:val="24"/>
        </w:rPr>
        <w:t xml:space="preserve"> </w:t>
      </w:r>
      <w:r>
        <w:rPr>
          <w:rFonts w:ascii="Times New Roman" w:hAnsi="Times New Roman"/>
          <w:bCs/>
          <w:sz w:val="24"/>
          <w:szCs w:val="24"/>
        </w:rPr>
        <w:t>misure necessarie qualora vi siano ritardi nel recupero degli importi dovuti.</w:t>
      </w:r>
    </w:p>
    <w:p w14:paraId="130A8383"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F) Pista di controllo</w:t>
      </w:r>
    </w:p>
    <w:p w14:paraId="1563FF1A"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Le informazioni relative ai documenti che attestano l’autorizzazione, la contabilizzazione e il pagamento delle domande di</w:t>
      </w:r>
      <w:r w:rsidR="009B7CE6">
        <w:rPr>
          <w:rFonts w:ascii="Times New Roman" w:hAnsi="Times New Roman"/>
          <w:bCs/>
          <w:sz w:val="24"/>
          <w:szCs w:val="24"/>
        </w:rPr>
        <w:t xml:space="preserve"> </w:t>
      </w:r>
      <w:r>
        <w:rPr>
          <w:rFonts w:ascii="Times New Roman" w:hAnsi="Times New Roman"/>
          <w:bCs/>
          <w:sz w:val="24"/>
          <w:szCs w:val="24"/>
        </w:rPr>
        <w:t>aiuto, nonché alla gestione degli anticipi, delle garanzie e dei debiti devono essere disponibili presso ARCEA per assicurare in ogni momento una pista di controllo sufficientemente dettagliata.</w:t>
      </w:r>
    </w:p>
    <w:p w14:paraId="383E3900" w14:textId="77777777" w:rsidR="008E1E2A" w:rsidRPr="00E63330" w:rsidRDefault="0096592E" w:rsidP="00DE3766">
      <w:pPr>
        <w:pStyle w:val="Heading3"/>
      </w:pPr>
      <w:bookmarkStart w:id="34" w:name="_Toc31571638"/>
      <w:r w:rsidRPr="003C3367">
        <w:t>III. Informazione e comunicazioni</w:t>
      </w:r>
      <w:bookmarkEnd w:id="34"/>
    </w:p>
    <w:p w14:paraId="461D8373"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A) Comunicazioni</w:t>
      </w:r>
    </w:p>
    <w:p w14:paraId="7548B36F"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lastRenderedPageBreak/>
        <w:t>L’ARCEA deve adottare le necessarie procedure per garantire che qualsiasi modifica dei regolamenti comunitari, in particolare</w:t>
      </w:r>
      <w:r w:rsidR="009B7CE6">
        <w:rPr>
          <w:rFonts w:ascii="Times New Roman" w:hAnsi="Times New Roman"/>
          <w:bCs/>
          <w:sz w:val="24"/>
          <w:szCs w:val="24"/>
        </w:rPr>
        <w:t xml:space="preserve"> </w:t>
      </w:r>
      <w:r>
        <w:rPr>
          <w:rFonts w:ascii="Times New Roman" w:hAnsi="Times New Roman"/>
          <w:bCs/>
          <w:sz w:val="24"/>
          <w:szCs w:val="24"/>
        </w:rPr>
        <w:t>del tasso dell’aiuto applicabile, venga registrata e che le istruzioni, le banche dati e gli elenchi di controllo vengano</w:t>
      </w:r>
      <w:r w:rsidR="009B7CE6">
        <w:rPr>
          <w:rFonts w:ascii="Times New Roman" w:hAnsi="Times New Roman"/>
          <w:bCs/>
          <w:sz w:val="24"/>
          <w:szCs w:val="24"/>
        </w:rPr>
        <w:t xml:space="preserve"> </w:t>
      </w:r>
      <w:r>
        <w:rPr>
          <w:rFonts w:ascii="Times New Roman" w:hAnsi="Times New Roman"/>
          <w:bCs/>
          <w:sz w:val="24"/>
          <w:szCs w:val="24"/>
        </w:rPr>
        <w:t>aggiornati in tempo utile.</w:t>
      </w:r>
    </w:p>
    <w:p w14:paraId="01188F4E"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i/>
          <w:sz w:val="24"/>
          <w:szCs w:val="24"/>
        </w:rPr>
        <w:t>B) Sicurezza dei sistemi di informazione</w:t>
      </w:r>
    </w:p>
    <w:p w14:paraId="263E5F0E"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sulla base di quanto previsto dall’Allegato “1” del Reg. (CE) n. 907/2014, ha aderito allo standard di sicurezza internazionale ISO 27002.L’Agenzia deve assicurare che le misure di sicurezza intraprese siano adeguate alla struttura amministrativa, al personale e all’ambiente tecnologico di propria pertinenza. Lo sforzo finanziario e tecnologico deve inoltre essere proporzionale ai rischi effettivi.</w:t>
      </w:r>
    </w:p>
    <w:p w14:paraId="41D16D03" w14:textId="77777777" w:rsidR="008E1E2A" w:rsidRPr="00E63330" w:rsidRDefault="0096592E" w:rsidP="00DE3766">
      <w:pPr>
        <w:pStyle w:val="Heading3"/>
      </w:pPr>
      <w:bookmarkStart w:id="35" w:name="_Toc31571639"/>
      <w:r w:rsidRPr="003C3367">
        <w:t>IV. Monitoraggio</w:t>
      </w:r>
      <w:bookmarkEnd w:id="35"/>
    </w:p>
    <w:p w14:paraId="1A4FD1AA"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A) Monitoraggio continuo mediante attività di controllo interne</w:t>
      </w:r>
    </w:p>
    <w:p w14:paraId="032B2028"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Le attività di controllo interne svolte dall’ARCEA devono interessare quantomeno i seguenti settori:</w:t>
      </w:r>
    </w:p>
    <w:p w14:paraId="287D5741" w14:textId="77777777" w:rsidR="008E1E2A" w:rsidRPr="00E63330" w:rsidRDefault="0096592E" w:rsidP="00085FE7">
      <w:pPr>
        <w:numPr>
          <w:ilvl w:val="1"/>
          <w:numId w:val="45"/>
        </w:numPr>
        <w:autoSpaceDE w:val="0"/>
        <w:autoSpaceDN w:val="0"/>
        <w:adjustRightInd w:val="0"/>
        <w:jc w:val="both"/>
        <w:rPr>
          <w:rFonts w:ascii="Times New Roman" w:hAnsi="Times New Roman"/>
          <w:bCs/>
          <w:sz w:val="24"/>
          <w:szCs w:val="24"/>
        </w:rPr>
      </w:pPr>
      <w:r>
        <w:rPr>
          <w:rFonts w:ascii="Times New Roman" w:hAnsi="Times New Roman"/>
          <w:bCs/>
          <w:sz w:val="24"/>
          <w:szCs w:val="24"/>
        </w:rPr>
        <w:t>monitoraggio dei servizi tecnici e degli organismi delegati responsabili dell’esecuzione dei controlli e di altre funzioni,</w:t>
      </w:r>
      <w:r w:rsidR="009B7CE6">
        <w:rPr>
          <w:rFonts w:ascii="Times New Roman" w:hAnsi="Times New Roman"/>
          <w:bCs/>
          <w:sz w:val="24"/>
          <w:szCs w:val="24"/>
        </w:rPr>
        <w:t xml:space="preserve"> </w:t>
      </w:r>
      <w:r>
        <w:rPr>
          <w:rFonts w:ascii="Times New Roman" w:hAnsi="Times New Roman"/>
          <w:bCs/>
          <w:sz w:val="24"/>
          <w:szCs w:val="24"/>
        </w:rPr>
        <w:t>finalizzato a garantire un’attuazione adeguata di regolamenti, orientamenti e procedure;</w:t>
      </w:r>
    </w:p>
    <w:p w14:paraId="6B891F58" w14:textId="77777777" w:rsidR="008E1E2A" w:rsidRPr="00E63330" w:rsidRDefault="0096592E" w:rsidP="00085FE7">
      <w:pPr>
        <w:numPr>
          <w:ilvl w:val="1"/>
          <w:numId w:val="45"/>
        </w:numPr>
        <w:autoSpaceDE w:val="0"/>
        <w:autoSpaceDN w:val="0"/>
        <w:adjustRightInd w:val="0"/>
        <w:jc w:val="both"/>
        <w:rPr>
          <w:rFonts w:ascii="Times New Roman" w:hAnsi="Times New Roman"/>
          <w:bCs/>
          <w:sz w:val="24"/>
          <w:szCs w:val="24"/>
        </w:rPr>
      </w:pPr>
      <w:r>
        <w:rPr>
          <w:rFonts w:ascii="Times New Roman" w:hAnsi="Times New Roman"/>
          <w:bCs/>
          <w:sz w:val="24"/>
          <w:szCs w:val="24"/>
        </w:rPr>
        <w:t>esecuzione di modifiche dei sistemi per migliorare i sistemi di controllo nella loro globalità;</w:t>
      </w:r>
    </w:p>
    <w:p w14:paraId="068475CC" w14:textId="77777777" w:rsidR="008E1E2A" w:rsidRPr="00E63330" w:rsidRDefault="0096592E" w:rsidP="00085FE7">
      <w:pPr>
        <w:numPr>
          <w:ilvl w:val="1"/>
          <w:numId w:val="45"/>
        </w:numPr>
        <w:autoSpaceDE w:val="0"/>
        <w:autoSpaceDN w:val="0"/>
        <w:adjustRightInd w:val="0"/>
        <w:jc w:val="both"/>
        <w:rPr>
          <w:rFonts w:ascii="Times New Roman" w:hAnsi="Times New Roman"/>
          <w:bCs/>
          <w:sz w:val="24"/>
          <w:szCs w:val="24"/>
        </w:rPr>
      </w:pPr>
      <w:r>
        <w:rPr>
          <w:rFonts w:ascii="Times New Roman" w:hAnsi="Times New Roman"/>
          <w:bCs/>
          <w:sz w:val="24"/>
          <w:szCs w:val="24"/>
        </w:rPr>
        <w:t>revisione delle domande di pagamento e delle richieste inoltrate all’organismo pagatore, nonché di altre informazioni</w:t>
      </w:r>
      <w:r w:rsidR="009B7CE6">
        <w:rPr>
          <w:rFonts w:ascii="Times New Roman" w:hAnsi="Times New Roman"/>
          <w:bCs/>
          <w:sz w:val="24"/>
          <w:szCs w:val="24"/>
        </w:rPr>
        <w:t xml:space="preserve"> </w:t>
      </w:r>
      <w:r>
        <w:rPr>
          <w:rFonts w:ascii="Times New Roman" w:hAnsi="Times New Roman"/>
          <w:bCs/>
          <w:sz w:val="24"/>
          <w:szCs w:val="24"/>
        </w:rPr>
        <w:t>che diano adito a sospetti di irregolarità.</w:t>
      </w:r>
    </w:p>
    <w:p w14:paraId="22A7CC48"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Il monitoraggio continuo è parte integrante delle normali e ricorrenti attività operative dell’organismo pagatore. A tutti i</w:t>
      </w:r>
      <w:r w:rsidR="009B7CE6">
        <w:rPr>
          <w:rFonts w:ascii="Times New Roman" w:hAnsi="Times New Roman"/>
          <w:bCs/>
          <w:sz w:val="24"/>
          <w:szCs w:val="24"/>
        </w:rPr>
        <w:t xml:space="preserve"> </w:t>
      </w:r>
      <w:r>
        <w:rPr>
          <w:rFonts w:ascii="Times New Roman" w:hAnsi="Times New Roman"/>
          <w:bCs/>
          <w:sz w:val="24"/>
          <w:szCs w:val="24"/>
        </w:rPr>
        <w:t>livelli, le operazioni quotidiane e le attività di controllo dell’organismo pagatore sono monitorate costantemente per assicurare</w:t>
      </w:r>
      <w:r w:rsidR="009B7CE6">
        <w:rPr>
          <w:rFonts w:ascii="Times New Roman" w:hAnsi="Times New Roman"/>
          <w:bCs/>
          <w:sz w:val="24"/>
          <w:szCs w:val="24"/>
        </w:rPr>
        <w:t xml:space="preserve"> </w:t>
      </w:r>
      <w:r>
        <w:rPr>
          <w:rFonts w:ascii="Times New Roman" w:hAnsi="Times New Roman"/>
          <w:bCs/>
          <w:sz w:val="24"/>
          <w:szCs w:val="24"/>
        </w:rPr>
        <w:t>una pista di controllo sufficientemente dettagliata.</w:t>
      </w:r>
    </w:p>
    <w:p w14:paraId="1A54B056" w14:textId="77777777" w:rsidR="003C17A1" w:rsidRPr="00E63330" w:rsidRDefault="003C17A1" w:rsidP="008E1E2A">
      <w:pPr>
        <w:autoSpaceDE w:val="0"/>
        <w:autoSpaceDN w:val="0"/>
        <w:adjustRightInd w:val="0"/>
        <w:jc w:val="both"/>
        <w:rPr>
          <w:rFonts w:ascii="Times New Roman" w:hAnsi="Times New Roman"/>
          <w:bCs/>
          <w:sz w:val="24"/>
          <w:szCs w:val="24"/>
        </w:rPr>
      </w:pPr>
    </w:p>
    <w:p w14:paraId="3DFDA657"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B) Valutazione distinta da parte del servizio interno di controllo</w:t>
      </w:r>
    </w:p>
    <w:p w14:paraId="46E31BF1"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adottare in tale ambito le seguenti procedure:</w:t>
      </w:r>
    </w:p>
    <w:p w14:paraId="11B3B935" w14:textId="77777777" w:rsidR="008E1E2A" w:rsidRPr="00E63330" w:rsidRDefault="0096592E" w:rsidP="00085FE7">
      <w:pPr>
        <w:numPr>
          <w:ilvl w:val="1"/>
          <w:numId w:val="46"/>
        </w:numPr>
        <w:autoSpaceDE w:val="0"/>
        <w:autoSpaceDN w:val="0"/>
        <w:adjustRightInd w:val="0"/>
        <w:jc w:val="both"/>
        <w:rPr>
          <w:rFonts w:ascii="Times New Roman" w:hAnsi="Times New Roman"/>
          <w:bCs/>
          <w:sz w:val="24"/>
          <w:szCs w:val="24"/>
        </w:rPr>
      </w:pPr>
      <w:r>
        <w:rPr>
          <w:rFonts w:ascii="Times New Roman" w:hAnsi="Times New Roman"/>
          <w:bCs/>
          <w:sz w:val="24"/>
          <w:szCs w:val="24"/>
        </w:rPr>
        <w:t>il servizio di controllo interno è indipendente dagli altri servizi dell’organismo stesso e deve riferire al Direttore</w:t>
      </w:r>
      <w:r w:rsidR="009B7CE6">
        <w:rPr>
          <w:rFonts w:ascii="Times New Roman" w:hAnsi="Times New Roman"/>
          <w:bCs/>
          <w:sz w:val="24"/>
          <w:szCs w:val="24"/>
        </w:rPr>
        <w:t xml:space="preserve"> </w:t>
      </w:r>
      <w:r>
        <w:rPr>
          <w:rFonts w:ascii="Times New Roman" w:hAnsi="Times New Roman"/>
          <w:bCs/>
          <w:sz w:val="24"/>
          <w:szCs w:val="24"/>
        </w:rPr>
        <w:t>dell’Agenzia;</w:t>
      </w:r>
    </w:p>
    <w:p w14:paraId="36D4D2C3" w14:textId="77777777" w:rsidR="008E1E2A" w:rsidRPr="00E63330" w:rsidRDefault="0096592E" w:rsidP="00085FE7">
      <w:pPr>
        <w:numPr>
          <w:ilvl w:val="1"/>
          <w:numId w:val="46"/>
        </w:num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il servizio di controllo interno verifica che le procedure adottate dall’organismo pagatore siano adeguate </w:t>
      </w:r>
      <w:proofErr w:type="gramStart"/>
      <w:r>
        <w:rPr>
          <w:rFonts w:ascii="Times New Roman" w:hAnsi="Times New Roman"/>
          <w:bCs/>
          <w:sz w:val="24"/>
          <w:szCs w:val="24"/>
        </w:rPr>
        <w:t>per</w:t>
      </w:r>
      <w:proofErr w:type="gramEnd"/>
      <w:r>
        <w:rPr>
          <w:rFonts w:ascii="Times New Roman" w:hAnsi="Times New Roman"/>
          <w:bCs/>
          <w:sz w:val="24"/>
          <w:szCs w:val="24"/>
        </w:rPr>
        <w:t xml:space="preserve"> garantire</w:t>
      </w:r>
      <w:r w:rsidR="009B7CE6">
        <w:rPr>
          <w:rFonts w:ascii="Times New Roman" w:hAnsi="Times New Roman"/>
          <w:bCs/>
          <w:sz w:val="24"/>
          <w:szCs w:val="24"/>
        </w:rPr>
        <w:t xml:space="preserve"> </w:t>
      </w:r>
      <w:r>
        <w:rPr>
          <w:rFonts w:ascii="Times New Roman" w:hAnsi="Times New Roman"/>
          <w:bCs/>
          <w:sz w:val="24"/>
          <w:szCs w:val="24"/>
        </w:rPr>
        <w:t>la conformità con la normativa comunitaria e che la contabilità sia accurata, completa e tempestiva. Le verifiche possono</w:t>
      </w:r>
      <w:r w:rsidR="009B7CE6">
        <w:rPr>
          <w:rFonts w:ascii="Times New Roman" w:hAnsi="Times New Roman"/>
          <w:bCs/>
          <w:sz w:val="24"/>
          <w:szCs w:val="24"/>
        </w:rPr>
        <w:t xml:space="preserve"> </w:t>
      </w:r>
      <w:r>
        <w:rPr>
          <w:rFonts w:ascii="Times New Roman" w:hAnsi="Times New Roman"/>
          <w:bCs/>
          <w:sz w:val="24"/>
          <w:szCs w:val="24"/>
        </w:rPr>
        <w:t>essere limitate a determinate misure o a campioni di operazioni, a condizione che il programma di lavoro garantisca</w:t>
      </w:r>
      <w:r w:rsidR="009B7CE6">
        <w:rPr>
          <w:rFonts w:ascii="Times New Roman" w:hAnsi="Times New Roman"/>
          <w:bCs/>
          <w:sz w:val="24"/>
          <w:szCs w:val="24"/>
        </w:rPr>
        <w:t xml:space="preserve"> </w:t>
      </w:r>
      <w:r>
        <w:rPr>
          <w:rFonts w:ascii="Times New Roman" w:hAnsi="Times New Roman"/>
          <w:bCs/>
          <w:sz w:val="24"/>
          <w:szCs w:val="24"/>
        </w:rPr>
        <w:t>la copertura di tutti i settori importanti, compresi i servizi responsabili dell’autorizzazione per un periodo non</w:t>
      </w:r>
      <w:r w:rsidR="009B7CE6">
        <w:rPr>
          <w:rFonts w:ascii="Times New Roman" w:hAnsi="Times New Roman"/>
          <w:bCs/>
          <w:sz w:val="24"/>
          <w:szCs w:val="24"/>
        </w:rPr>
        <w:t xml:space="preserve"> </w:t>
      </w:r>
      <w:r>
        <w:rPr>
          <w:rFonts w:ascii="Times New Roman" w:hAnsi="Times New Roman"/>
          <w:bCs/>
          <w:sz w:val="24"/>
          <w:szCs w:val="24"/>
        </w:rPr>
        <w:t>superiore a cinque anni;</w:t>
      </w:r>
    </w:p>
    <w:p w14:paraId="1DA658A3" w14:textId="77777777" w:rsidR="008E1E2A" w:rsidRPr="00E63330" w:rsidRDefault="0096592E" w:rsidP="00085FE7">
      <w:pPr>
        <w:numPr>
          <w:ilvl w:val="1"/>
          <w:numId w:val="46"/>
        </w:numPr>
        <w:autoSpaceDE w:val="0"/>
        <w:autoSpaceDN w:val="0"/>
        <w:adjustRightInd w:val="0"/>
        <w:jc w:val="both"/>
        <w:rPr>
          <w:rFonts w:ascii="Times New Roman" w:hAnsi="Times New Roman"/>
          <w:bCs/>
          <w:sz w:val="24"/>
          <w:szCs w:val="24"/>
        </w:rPr>
      </w:pPr>
      <w:r>
        <w:rPr>
          <w:rFonts w:ascii="Times New Roman" w:hAnsi="Times New Roman"/>
          <w:bCs/>
          <w:sz w:val="24"/>
          <w:szCs w:val="24"/>
        </w:rPr>
        <w:t>l’attività del servizio si svolge conformemente a criteri accettati a livello internazionale, va registrata in documenti di</w:t>
      </w:r>
      <w:r w:rsidR="009B7CE6">
        <w:rPr>
          <w:rFonts w:ascii="Times New Roman" w:hAnsi="Times New Roman"/>
          <w:bCs/>
          <w:sz w:val="24"/>
          <w:szCs w:val="24"/>
        </w:rPr>
        <w:t xml:space="preserve"> </w:t>
      </w:r>
      <w:r>
        <w:rPr>
          <w:rFonts w:ascii="Times New Roman" w:hAnsi="Times New Roman"/>
          <w:bCs/>
          <w:sz w:val="24"/>
          <w:szCs w:val="24"/>
        </w:rPr>
        <w:t>lavoro e deve figurare nelle relazioni e nelle raccomandazioni destinate alla direzione dell’organismo pagatore.</w:t>
      </w:r>
    </w:p>
    <w:p w14:paraId="11A317DF" w14:textId="77777777" w:rsidR="005824D8" w:rsidRPr="00E63330" w:rsidRDefault="005824D8" w:rsidP="00155746">
      <w:pPr>
        <w:autoSpaceDE w:val="0"/>
        <w:autoSpaceDN w:val="0"/>
        <w:adjustRightInd w:val="0"/>
        <w:ind w:left="1440"/>
        <w:jc w:val="both"/>
        <w:rPr>
          <w:rFonts w:ascii="Times New Roman" w:hAnsi="Times New Roman"/>
          <w:bCs/>
          <w:sz w:val="24"/>
          <w:szCs w:val="24"/>
        </w:rPr>
      </w:pPr>
    </w:p>
    <w:p w14:paraId="38D77165" w14:textId="77777777" w:rsidR="004134D3" w:rsidRPr="00E63330" w:rsidRDefault="0096592E" w:rsidP="004134D3">
      <w:pPr>
        <w:tabs>
          <w:tab w:val="left" w:pos="709"/>
        </w:tabs>
        <w:autoSpaceDE w:val="0"/>
        <w:autoSpaceDN w:val="0"/>
        <w:adjustRightInd w:val="0"/>
        <w:jc w:val="both"/>
        <w:rPr>
          <w:rFonts w:ascii="Times New Roman" w:hAnsi="Times New Roman"/>
          <w:b/>
          <w:bCs/>
          <w:i/>
          <w:sz w:val="24"/>
          <w:szCs w:val="24"/>
        </w:rPr>
      </w:pPr>
      <w:r>
        <w:rPr>
          <w:rFonts w:ascii="Times New Roman" w:hAnsi="Times New Roman"/>
          <w:b/>
          <w:bCs/>
          <w:i/>
          <w:sz w:val="24"/>
          <w:szCs w:val="24"/>
        </w:rPr>
        <w:t>2.5. Considerazioni in merito ai punti di forza e di debolezza dell’ARCEA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2"/>
        <w:gridCol w:w="4744"/>
      </w:tblGrid>
      <w:tr w:rsidR="00AB467B" w:rsidRPr="00E63330" w14:paraId="63216D24" w14:textId="77777777" w:rsidTr="00087B19">
        <w:trPr>
          <w:trHeight w:val="309"/>
        </w:trPr>
        <w:tc>
          <w:tcPr>
            <w:tcW w:w="4856" w:type="dxa"/>
          </w:tcPr>
          <w:p w14:paraId="3C26100D" w14:textId="77777777" w:rsidR="00AB467B" w:rsidRPr="00E63330" w:rsidRDefault="0096592E" w:rsidP="00530126">
            <w:pPr>
              <w:tabs>
                <w:tab w:val="left" w:pos="709"/>
              </w:tabs>
              <w:autoSpaceDE w:val="0"/>
              <w:autoSpaceDN w:val="0"/>
              <w:adjustRightInd w:val="0"/>
              <w:jc w:val="center"/>
              <w:rPr>
                <w:rFonts w:ascii="Times New Roman" w:hAnsi="Times New Roman"/>
                <w:b/>
                <w:bCs/>
                <w:sz w:val="20"/>
                <w:szCs w:val="20"/>
                <w:u w:val="single"/>
              </w:rPr>
            </w:pPr>
            <w:bookmarkStart w:id="36" w:name="OLE_LINK201"/>
            <w:bookmarkStart w:id="37" w:name="OLE_LINK202"/>
            <w:bookmarkStart w:id="38" w:name="OLE_LINK203"/>
            <w:r>
              <w:rPr>
                <w:rFonts w:ascii="Times New Roman" w:hAnsi="Times New Roman"/>
                <w:b/>
                <w:bCs/>
                <w:sz w:val="20"/>
                <w:szCs w:val="20"/>
                <w:u w:val="single"/>
              </w:rPr>
              <w:t>Punti di Forza</w:t>
            </w:r>
          </w:p>
        </w:tc>
        <w:tc>
          <w:tcPr>
            <w:tcW w:w="4856" w:type="dxa"/>
          </w:tcPr>
          <w:p w14:paraId="1B428CD4" w14:textId="77777777" w:rsidR="00AB467B" w:rsidRPr="00E63330" w:rsidRDefault="0096592E" w:rsidP="00530126">
            <w:pPr>
              <w:tabs>
                <w:tab w:val="left" w:pos="709"/>
              </w:tabs>
              <w:autoSpaceDE w:val="0"/>
              <w:autoSpaceDN w:val="0"/>
              <w:adjustRightInd w:val="0"/>
              <w:jc w:val="center"/>
              <w:rPr>
                <w:rFonts w:ascii="Times New Roman" w:hAnsi="Times New Roman"/>
                <w:b/>
                <w:bCs/>
                <w:sz w:val="20"/>
                <w:szCs w:val="20"/>
                <w:u w:val="single"/>
              </w:rPr>
            </w:pPr>
            <w:r>
              <w:rPr>
                <w:rFonts w:ascii="Times New Roman" w:hAnsi="Times New Roman"/>
                <w:b/>
                <w:bCs/>
                <w:sz w:val="20"/>
                <w:szCs w:val="20"/>
                <w:u w:val="single"/>
              </w:rPr>
              <w:t>Punti di debolezza</w:t>
            </w:r>
          </w:p>
        </w:tc>
      </w:tr>
      <w:tr w:rsidR="008B44BC" w:rsidRPr="00E63330" w14:paraId="18C364C6" w14:textId="77777777" w:rsidTr="00087B19">
        <w:trPr>
          <w:trHeight w:val="543"/>
        </w:trPr>
        <w:tc>
          <w:tcPr>
            <w:tcW w:w="4856" w:type="dxa"/>
          </w:tcPr>
          <w:p w14:paraId="1464ECE6" w14:textId="77777777" w:rsidR="008B44BC" w:rsidRPr="00E63330" w:rsidRDefault="0096592E" w:rsidP="00530126">
            <w:pPr>
              <w:tabs>
                <w:tab w:val="left" w:pos="709"/>
              </w:tabs>
              <w:autoSpaceDE w:val="0"/>
              <w:autoSpaceDN w:val="0"/>
              <w:adjustRightInd w:val="0"/>
              <w:jc w:val="both"/>
              <w:rPr>
                <w:rFonts w:ascii="Times New Roman" w:hAnsi="Times New Roman"/>
                <w:bCs/>
                <w:sz w:val="20"/>
                <w:szCs w:val="20"/>
              </w:rPr>
            </w:pPr>
            <w:bookmarkStart w:id="39" w:name="_Hlk505034853"/>
            <w:bookmarkStart w:id="40" w:name="_Hlk505034923"/>
            <w:r>
              <w:rPr>
                <w:rFonts w:ascii="Times New Roman" w:hAnsi="Times New Roman"/>
                <w:bCs/>
                <w:sz w:val="20"/>
                <w:szCs w:val="20"/>
              </w:rPr>
              <w:t>Forte propensione verso la Sicurezza delle Informazioni, come rilevato dall’Audit della Commissione Europea condotto nel periodo 22 – 26 Gennaio 2018</w:t>
            </w:r>
          </w:p>
        </w:tc>
        <w:tc>
          <w:tcPr>
            <w:tcW w:w="4856" w:type="dxa"/>
          </w:tcPr>
          <w:p w14:paraId="7EE0FFD4" w14:textId="77777777" w:rsidR="008B44BC" w:rsidRPr="00E63330" w:rsidRDefault="0096592E" w:rsidP="008B44BC">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Mancato allineamento tra le competenze provenienti dai Regolamenti Comunitari e dalla normativa regionale</w:t>
            </w:r>
            <w:r w:rsidR="003D7B26">
              <w:rPr>
                <w:rFonts w:ascii="Times New Roman" w:hAnsi="Times New Roman"/>
                <w:bCs/>
                <w:sz w:val="20"/>
                <w:szCs w:val="20"/>
              </w:rPr>
              <w:t xml:space="preserve"> </w:t>
            </w:r>
            <w:r>
              <w:rPr>
                <w:rFonts w:ascii="Times New Roman" w:hAnsi="Times New Roman"/>
                <w:bCs/>
                <w:sz w:val="20"/>
                <w:szCs w:val="20"/>
              </w:rPr>
              <w:t xml:space="preserve">e la dotazione in termini di risorse umane e finanziarie dell'Agenzia. </w:t>
            </w:r>
          </w:p>
        </w:tc>
      </w:tr>
      <w:tr w:rsidR="008B44BC" w:rsidRPr="00E63330" w14:paraId="58220542" w14:textId="77777777" w:rsidTr="00087B19">
        <w:trPr>
          <w:trHeight w:val="543"/>
        </w:trPr>
        <w:tc>
          <w:tcPr>
            <w:tcW w:w="4856" w:type="dxa"/>
          </w:tcPr>
          <w:p w14:paraId="1AFDC40B" w14:textId="77777777" w:rsidR="008B44BC" w:rsidRPr="00E63330" w:rsidRDefault="0096592E" w:rsidP="009E3787">
            <w:pPr>
              <w:tabs>
                <w:tab w:val="left" w:pos="709"/>
              </w:tabs>
              <w:autoSpaceDE w:val="0"/>
              <w:autoSpaceDN w:val="0"/>
              <w:adjustRightInd w:val="0"/>
              <w:jc w:val="both"/>
              <w:rPr>
                <w:rFonts w:ascii="Times New Roman" w:hAnsi="Times New Roman"/>
                <w:bCs/>
                <w:sz w:val="20"/>
                <w:szCs w:val="20"/>
              </w:rPr>
            </w:pPr>
            <w:bookmarkStart w:id="41" w:name="_Hlk505034887"/>
            <w:bookmarkEnd w:id="39"/>
            <w:r>
              <w:rPr>
                <w:rFonts w:ascii="Times New Roman" w:hAnsi="Times New Roman"/>
                <w:bCs/>
                <w:sz w:val="20"/>
                <w:szCs w:val="20"/>
              </w:rPr>
              <w:t>Alta specializzazione in materia di controlli in agricoltura, confermata dalla decisione della Giunta regionale di affidare, a partire dal 2016, all'ARCEA nuove competenze in materia di assegnazione del carburante agricolo a regime fiscale agevolato.</w:t>
            </w:r>
          </w:p>
        </w:tc>
        <w:tc>
          <w:tcPr>
            <w:tcW w:w="4856" w:type="dxa"/>
          </w:tcPr>
          <w:p w14:paraId="145691BF" w14:textId="77777777" w:rsidR="008B44BC" w:rsidRPr="00E63330" w:rsidRDefault="0096592E" w:rsidP="008C6E12">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Indeterminatezza monetaria e temporale delle risorse trasferite dalla Regione all’ARCEA e conseguente impossibilità di pianificazione ex ante delle attività</w:t>
            </w:r>
          </w:p>
        </w:tc>
      </w:tr>
      <w:bookmarkEnd w:id="41"/>
      <w:tr w:rsidR="00B474EA" w:rsidRPr="00E63330" w14:paraId="4B597184" w14:textId="77777777" w:rsidTr="00087B19">
        <w:trPr>
          <w:trHeight w:val="543"/>
        </w:trPr>
        <w:tc>
          <w:tcPr>
            <w:tcW w:w="4856" w:type="dxa"/>
          </w:tcPr>
          <w:p w14:paraId="2C3089A6" w14:textId="77777777"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 xml:space="preserve">Riconoscimento da parte del </w:t>
            </w:r>
            <w:r w:rsidR="0074533F">
              <w:rPr>
                <w:rFonts w:ascii="Times New Roman" w:hAnsi="Times New Roman"/>
                <w:bCs/>
                <w:sz w:val="20"/>
                <w:szCs w:val="20"/>
              </w:rPr>
              <w:t>MIPAAFT</w:t>
            </w:r>
            <w:r>
              <w:rPr>
                <w:rFonts w:ascii="Times New Roman" w:hAnsi="Times New Roman"/>
                <w:bCs/>
                <w:sz w:val="20"/>
                <w:szCs w:val="20"/>
              </w:rPr>
              <w:t xml:space="preserve"> e della Commissione Europea ed applicazione di procedure tipiche e codificate che consentono l’erogazione dei fondi in agricoltura in tempi certi</w:t>
            </w:r>
          </w:p>
        </w:tc>
        <w:tc>
          <w:tcPr>
            <w:tcW w:w="4856" w:type="dxa"/>
          </w:tcPr>
          <w:p w14:paraId="5D1D6285" w14:textId="77777777" w:rsidR="00B474EA" w:rsidRPr="00E63330" w:rsidRDefault="0096592E" w:rsidP="00B474EA">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Difficoltà ad attuare talune politiche organizzative (ad esempio in merito al controllo degli accessi ed alla ricezione del pubblico presso i propri uffici) per via dell’utilizzo di strutture regionali</w:t>
            </w:r>
          </w:p>
        </w:tc>
      </w:tr>
      <w:tr w:rsidR="00B474EA" w:rsidRPr="00E63330" w14:paraId="0EAF9FF4" w14:textId="77777777" w:rsidTr="00087B19">
        <w:trPr>
          <w:trHeight w:val="228"/>
        </w:trPr>
        <w:tc>
          <w:tcPr>
            <w:tcW w:w="4856" w:type="dxa"/>
          </w:tcPr>
          <w:p w14:paraId="4164AFB1" w14:textId="77777777"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Struttura Organizzativa flessibile e personale adeguatamente formato</w:t>
            </w:r>
          </w:p>
        </w:tc>
        <w:tc>
          <w:tcPr>
            <w:tcW w:w="4856" w:type="dxa"/>
          </w:tcPr>
          <w:p w14:paraId="4EB4F1DE" w14:textId="77777777" w:rsidR="00B474EA" w:rsidRPr="00E63330" w:rsidRDefault="0096592E" w:rsidP="008C6E12">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Difficoltà a programmare investimenti nel breve-medio periodo in formazione, attività di controllo e acquisto di beni strumentali a causa della presenza di vincoli finanziari che impongono drastiche riduzioni lineari di spesa</w:t>
            </w:r>
          </w:p>
        </w:tc>
      </w:tr>
      <w:tr w:rsidR="00B474EA" w:rsidRPr="00E63330" w14:paraId="15B3FDD2" w14:textId="77777777" w:rsidTr="00087B19">
        <w:tc>
          <w:tcPr>
            <w:tcW w:w="4856" w:type="dxa"/>
          </w:tcPr>
          <w:p w14:paraId="02980001" w14:textId="77777777"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Sistema Informativo dedicato ed altamente performante</w:t>
            </w:r>
          </w:p>
        </w:tc>
        <w:tc>
          <w:tcPr>
            <w:tcW w:w="4856" w:type="dxa"/>
          </w:tcPr>
          <w:p w14:paraId="1C44C7DC" w14:textId="77777777" w:rsidR="00B474EA" w:rsidRPr="00E63330" w:rsidRDefault="0096592E" w:rsidP="008C6E12">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Difficoltà a gestire adeguatamente tutti gli adempimenti connessi sia al funzionamento che all’attività di Organismo Pagatore dell’Agenzia</w:t>
            </w:r>
          </w:p>
        </w:tc>
      </w:tr>
      <w:tr w:rsidR="00B474EA" w:rsidRPr="00E63330" w14:paraId="3E36BC1A" w14:textId="77777777" w:rsidTr="00087B19">
        <w:tc>
          <w:tcPr>
            <w:tcW w:w="4856" w:type="dxa"/>
          </w:tcPr>
          <w:p w14:paraId="351D22ED" w14:textId="77777777"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Elevato grado di sicurezza nella gestione dei flussi informativi</w:t>
            </w:r>
          </w:p>
        </w:tc>
        <w:tc>
          <w:tcPr>
            <w:tcW w:w="4856" w:type="dxa"/>
          </w:tcPr>
          <w:p w14:paraId="39D1BC6F" w14:textId="77777777" w:rsidR="00B474EA" w:rsidRPr="00E63330" w:rsidRDefault="0096592E" w:rsidP="008C6E12">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Difficoltà a gestire adeguatamente tutti gli adempimenti connessi a causa di carenza di personale</w:t>
            </w:r>
          </w:p>
        </w:tc>
      </w:tr>
      <w:tr w:rsidR="00B474EA" w:rsidRPr="00E63330" w14:paraId="393F83C7" w14:textId="77777777" w:rsidTr="00087B19">
        <w:trPr>
          <w:trHeight w:val="96"/>
        </w:trPr>
        <w:tc>
          <w:tcPr>
            <w:tcW w:w="4856" w:type="dxa"/>
          </w:tcPr>
          <w:p w14:paraId="54DAF9C0" w14:textId="77777777"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Attività di controllo interno all’ARCEA fortemente orientato alla prevenzione ed alla gestione del rischio</w:t>
            </w:r>
          </w:p>
        </w:tc>
        <w:tc>
          <w:tcPr>
            <w:tcW w:w="4856" w:type="dxa"/>
          </w:tcPr>
          <w:p w14:paraId="6FAC1F73" w14:textId="77777777" w:rsidR="00B474EA" w:rsidRPr="00E63330" w:rsidRDefault="0096592E" w:rsidP="008C6E12">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 xml:space="preserve">Struttura organizzativa incompleta nei termini approvati dalla Giunta Regionale e richiesti dal </w:t>
            </w:r>
            <w:r w:rsidR="0074533F">
              <w:rPr>
                <w:rFonts w:ascii="Times New Roman" w:hAnsi="Times New Roman"/>
                <w:bCs/>
                <w:sz w:val="20"/>
                <w:szCs w:val="20"/>
              </w:rPr>
              <w:t>MIPAAFT</w:t>
            </w:r>
            <w:r>
              <w:rPr>
                <w:rFonts w:ascii="Times New Roman" w:hAnsi="Times New Roman"/>
                <w:bCs/>
                <w:sz w:val="20"/>
                <w:szCs w:val="20"/>
              </w:rPr>
              <w:t xml:space="preserve"> e dalla Commissione Europea, a causa della sussistenza di vincoli finanziari e normativi in materia di reclutamento del personale</w:t>
            </w:r>
          </w:p>
        </w:tc>
      </w:tr>
      <w:bookmarkEnd w:id="40"/>
      <w:tr w:rsidR="00B474EA" w:rsidRPr="00E63330" w14:paraId="3DDA455F" w14:textId="77777777" w:rsidTr="00087B19">
        <w:tc>
          <w:tcPr>
            <w:tcW w:w="4856" w:type="dxa"/>
          </w:tcPr>
          <w:p w14:paraId="54AF2CA7" w14:textId="77777777"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Attività di controllo sugli enti delegati e sui beneficiari dell’ARCEA finalizzata alla prevenzione ed alla repressione di comportamenti illeciti</w:t>
            </w:r>
          </w:p>
        </w:tc>
        <w:tc>
          <w:tcPr>
            <w:tcW w:w="4856" w:type="dxa"/>
          </w:tcPr>
          <w:p w14:paraId="5F50E7D2" w14:textId="77777777" w:rsidR="00B474EA" w:rsidRPr="003C3367" w:rsidRDefault="00B474EA" w:rsidP="008C6E12">
            <w:pPr>
              <w:tabs>
                <w:tab w:val="left" w:pos="709"/>
              </w:tabs>
              <w:autoSpaceDE w:val="0"/>
              <w:autoSpaceDN w:val="0"/>
              <w:adjustRightInd w:val="0"/>
              <w:jc w:val="both"/>
              <w:outlineLvl w:val="2"/>
              <w:rPr>
                <w:rFonts w:ascii="Times New Roman" w:hAnsi="Times New Roman"/>
                <w:bCs/>
                <w:sz w:val="20"/>
                <w:szCs w:val="20"/>
              </w:rPr>
            </w:pPr>
          </w:p>
        </w:tc>
      </w:tr>
      <w:tr w:rsidR="00B474EA" w:rsidRPr="00E63330" w14:paraId="642FAB9F" w14:textId="77777777" w:rsidTr="00087B19">
        <w:tc>
          <w:tcPr>
            <w:tcW w:w="4856" w:type="dxa"/>
          </w:tcPr>
          <w:p w14:paraId="79A41E6E" w14:textId="77777777"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Radicamento sul territorio e punto di riferimento per i beneficiari e per le altre istituzioni che a vario titolo operano nel settore dell’attuazione della PAC nella Regione Calabria</w:t>
            </w:r>
          </w:p>
        </w:tc>
        <w:tc>
          <w:tcPr>
            <w:tcW w:w="4856" w:type="dxa"/>
          </w:tcPr>
          <w:p w14:paraId="283068C2" w14:textId="77777777" w:rsidR="00B474EA" w:rsidRPr="003C3367" w:rsidRDefault="00B474EA" w:rsidP="00530126">
            <w:pPr>
              <w:tabs>
                <w:tab w:val="left" w:pos="709"/>
              </w:tabs>
              <w:autoSpaceDE w:val="0"/>
              <w:autoSpaceDN w:val="0"/>
              <w:adjustRightInd w:val="0"/>
              <w:jc w:val="both"/>
              <w:outlineLvl w:val="2"/>
              <w:rPr>
                <w:rFonts w:ascii="Times New Roman" w:hAnsi="Times New Roman"/>
                <w:bCs/>
                <w:sz w:val="20"/>
                <w:szCs w:val="20"/>
              </w:rPr>
            </w:pPr>
          </w:p>
        </w:tc>
      </w:tr>
      <w:bookmarkEnd w:id="36"/>
      <w:bookmarkEnd w:id="37"/>
      <w:bookmarkEnd w:id="38"/>
    </w:tbl>
    <w:p w14:paraId="13D7E81A" w14:textId="77777777" w:rsidR="00AB467B" w:rsidRPr="00E63330" w:rsidRDefault="00AB467B" w:rsidP="004134D3">
      <w:pPr>
        <w:tabs>
          <w:tab w:val="left" w:pos="709"/>
        </w:tabs>
        <w:autoSpaceDE w:val="0"/>
        <w:autoSpaceDN w:val="0"/>
        <w:adjustRightInd w:val="0"/>
        <w:jc w:val="both"/>
        <w:rPr>
          <w:rFonts w:ascii="Times New Roman" w:hAnsi="Times New Roman"/>
          <w:bCs/>
          <w:sz w:val="10"/>
          <w:szCs w:val="24"/>
        </w:rPr>
      </w:pPr>
    </w:p>
    <w:p w14:paraId="5CEFF227" w14:textId="77777777" w:rsidR="00C25405"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L’ARCEA, alla stregua degli obblighi previsti dalla normativa comunitaria sopra evidenziata, costituisce un’organizzazione peculiare, con caratteristiche strutturali e procedurali non comparabili con altre realtà amministrative regionali.</w:t>
      </w:r>
    </w:p>
    <w:p w14:paraId="7C29B1A8" w14:textId="77777777" w:rsidR="00D3515D"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lastRenderedPageBreak/>
        <w:t>L’Agenzia, infatti, pur essendo formalmente strumentale alla Regione Calabria da cui riceve il contributo per il funzionamento, può ben essere considerata sostanzialmente strumentale alla Commissione Europea, di cui tutela, nel territorio calabrese, gli interessi finanziari in agricoltura.</w:t>
      </w:r>
    </w:p>
    <w:p w14:paraId="66918505" w14:textId="77777777" w:rsidR="00C136DA"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Tali caratteristiche richiedono all’Organismo Pagatore il mantenimento di elevati standard qualitativi nell’erogazione dei servizi a favore della collettività, da cui non può in alcun modo derogare, pena la revisione ovvero la revoca del riconoscimento.</w:t>
      </w:r>
    </w:p>
    <w:p w14:paraId="77A90EEB" w14:textId="38A4C281" w:rsidR="00C136DA"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Si conferma il superamento della problematica attinente </w:t>
      </w:r>
      <w:proofErr w:type="gramStart"/>
      <w:r>
        <w:rPr>
          <w:rFonts w:ascii="Times New Roman" w:hAnsi="Times New Roman"/>
          <w:bCs/>
          <w:sz w:val="24"/>
          <w:szCs w:val="24"/>
        </w:rPr>
        <w:t>i</w:t>
      </w:r>
      <w:proofErr w:type="gramEnd"/>
      <w:r>
        <w:rPr>
          <w:rFonts w:ascii="Times New Roman" w:hAnsi="Times New Roman"/>
          <w:bCs/>
          <w:sz w:val="24"/>
          <w:szCs w:val="24"/>
        </w:rPr>
        <w:t xml:space="preserve"> vincoli propri delle norme nazionali e regionali in materia di contenimento della spesa pubblica che, fino all’entrata in vigore della Legge Regionale n</w:t>
      </w:r>
      <w:r w:rsidR="003D7B26">
        <w:rPr>
          <w:rFonts w:ascii="Times New Roman" w:hAnsi="Times New Roman"/>
          <w:bCs/>
          <w:sz w:val="24"/>
          <w:szCs w:val="24"/>
        </w:rPr>
        <w:t>.</w:t>
      </w:r>
      <w:r>
        <w:rPr>
          <w:rFonts w:ascii="Times New Roman" w:hAnsi="Times New Roman"/>
          <w:bCs/>
          <w:sz w:val="24"/>
          <w:szCs w:val="24"/>
        </w:rPr>
        <w:t xml:space="preserve"> 20 del 2014, modificativa della L.R. n. 24/2002,</w:t>
      </w:r>
      <w:r w:rsidR="003D7B26">
        <w:rPr>
          <w:rFonts w:ascii="Times New Roman" w:hAnsi="Times New Roman"/>
          <w:bCs/>
          <w:sz w:val="24"/>
          <w:szCs w:val="24"/>
        </w:rPr>
        <w:t xml:space="preserve"> </w:t>
      </w:r>
      <w:r>
        <w:rPr>
          <w:rFonts w:ascii="Times New Roman" w:hAnsi="Times New Roman"/>
          <w:bCs/>
          <w:sz w:val="24"/>
          <w:szCs w:val="24"/>
        </w:rPr>
        <w:t>disponevano continue riduzioni lineari a numerosi voci di spesa essenziali per la corretta operatività dell’ARCEA prescindendo da una valutazione selettiva delle attività svolte dai vari Enti pubblici.</w:t>
      </w:r>
    </w:p>
    <w:p w14:paraId="2BAE421C" w14:textId="77777777" w:rsidR="000617E1" w:rsidRPr="00E63330" w:rsidRDefault="0096592E" w:rsidP="004134D3">
      <w:pPr>
        <w:tabs>
          <w:tab w:val="left" w:pos="709"/>
        </w:tabs>
        <w:autoSpaceDE w:val="0"/>
        <w:autoSpaceDN w:val="0"/>
        <w:adjustRightInd w:val="0"/>
        <w:jc w:val="both"/>
        <w:rPr>
          <w:rFonts w:ascii="Times New Roman" w:hAnsi="Times New Roman"/>
          <w:bCs/>
          <w:sz w:val="24"/>
          <w:szCs w:val="24"/>
        </w:rPr>
      </w:pPr>
      <w:proofErr w:type="gramStart"/>
      <w:r>
        <w:rPr>
          <w:rFonts w:ascii="Times New Roman" w:hAnsi="Times New Roman"/>
          <w:bCs/>
          <w:sz w:val="24"/>
          <w:szCs w:val="24"/>
        </w:rPr>
        <w:t>La nuova impostazione legislativa,</w:t>
      </w:r>
      <w:proofErr w:type="gramEnd"/>
      <w:r>
        <w:rPr>
          <w:rFonts w:ascii="Times New Roman" w:hAnsi="Times New Roman"/>
          <w:bCs/>
          <w:sz w:val="24"/>
          <w:szCs w:val="24"/>
        </w:rPr>
        <w:t xml:space="preserve"> consente all’Agenzia di poter allocare le risorse di cui dispone secondo le effettive esigenze organizzative da soddisfare, in funzione degli obiettivi da conseguire concretamente in virtù del ruolo di Organismo Pagatore e dell’assolvimento di alcuni adempimenti discendenti dalla normativa nazionale e comunitaria di settore.</w:t>
      </w:r>
    </w:p>
    <w:p w14:paraId="572B0603" w14:textId="77777777" w:rsidR="00C136DA"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Tra gli obblighi prescritti all’ARCEA si rileva ad esempio, con riguardo alla dotazione organica del personale come l’Organismo di Certificazione dei conti ed il </w:t>
      </w:r>
      <w:r w:rsidR="0074533F">
        <w:rPr>
          <w:rFonts w:ascii="Times New Roman" w:hAnsi="Times New Roman"/>
          <w:bCs/>
          <w:sz w:val="24"/>
          <w:szCs w:val="24"/>
        </w:rPr>
        <w:t>MIPAAFT</w:t>
      </w:r>
      <w:r>
        <w:rPr>
          <w:rFonts w:ascii="Times New Roman" w:hAnsi="Times New Roman"/>
          <w:bCs/>
          <w:sz w:val="24"/>
          <w:szCs w:val="24"/>
        </w:rPr>
        <w:t xml:space="preserve"> (nelle ultime visite ispettive</w:t>
      </w:r>
      <w:r w:rsidR="003D7B26">
        <w:rPr>
          <w:rFonts w:ascii="Times New Roman" w:hAnsi="Times New Roman"/>
          <w:bCs/>
          <w:sz w:val="24"/>
          <w:szCs w:val="24"/>
        </w:rPr>
        <w:t xml:space="preserve"> </w:t>
      </w:r>
      <w:r>
        <w:rPr>
          <w:rFonts w:ascii="Times New Roman" w:hAnsi="Times New Roman"/>
          <w:bCs/>
          <w:sz w:val="24"/>
          <w:szCs w:val="24"/>
        </w:rPr>
        <w:t>de</w:t>
      </w:r>
      <w:r w:rsidR="003D7B26">
        <w:rPr>
          <w:rFonts w:ascii="Times New Roman" w:hAnsi="Times New Roman"/>
          <w:bCs/>
          <w:sz w:val="24"/>
          <w:szCs w:val="24"/>
        </w:rPr>
        <w:t xml:space="preserve"> </w:t>
      </w:r>
      <w:r>
        <w:rPr>
          <w:rFonts w:ascii="Times New Roman" w:hAnsi="Times New Roman"/>
          <w:bCs/>
          <w:sz w:val="24"/>
          <w:szCs w:val="24"/>
        </w:rPr>
        <w:t>l2015 e 2017) abbiano sottoposto ad attenzione la consistenza numerica delle unità presenti in servizio, richiamando peraltro quanto già osservato dai servizi della Commissione Europea nel dicembre del 2010.</w:t>
      </w:r>
    </w:p>
    <w:p w14:paraId="289272C3" w14:textId="77777777" w:rsidR="00D3515D"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Ed invero, è richiesto all’Organismo Pagatore di procedere al completamento della dotazione organica formalmente approvata, da ultimo, dalla Giunta regionale con D.G.R. n. 531 del 7 agosto 2009, in numero di 57 unità lavorative in possesso di vari profili professionali.</w:t>
      </w:r>
    </w:p>
    <w:p w14:paraId="15497C3B" w14:textId="77777777" w:rsidR="00C136DA" w:rsidRDefault="0096592E" w:rsidP="004134D3">
      <w:pPr>
        <w:tabs>
          <w:tab w:val="left" w:pos="709"/>
        </w:tabs>
        <w:autoSpaceDE w:val="0"/>
        <w:autoSpaceDN w:val="0"/>
        <w:adjustRightInd w:val="0"/>
        <w:jc w:val="both"/>
        <w:rPr>
          <w:rFonts w:ascii="Times New Roman" w:hAnsi="Times New Roman"/>
          <w:bCs/>
          <w:sz w:val="24"/>
          <w:szCs w:val="24"/>
        </w:rPr>
      </w:pPr>
      <w:proofErr w:type="gramStart"/>
      <w:r>
        <w:rPr>
          <w:rFonts w:ascii="Times New Roman" w:hAnsi="Times New Roman"/>
          <w:bCs/>
          <w:sz w:val="24"/>
          <w:szCs w:val="24"/>
        </w:rPr>
        <w:t>E’</w:t>
      </w:r>
      <w:proofErr w:type="gramEnd"/>
      <w:r>
        <w:rPr>
          <w:rFonts w:ascii="Times New Roman" w:hAnsi="Times New Roman"/>
          <w:bCs/>
          <w:sz w:val="24"/>
          <w:szCs w:val="24"/>
        </w:rPr>
        <w:t xml:space="preserve"> necessario sottolineare che l’ARCEA, in un’ideale classifica degli Organismi Pagatori italiani, pur ponendosi al secondo posto dopo AGEA – O.P. per numero di domande trattate (circa 140.000 annue) ed ammontare di risorse erogate (oltre 400 milioni di euro annui), si colloca all’ultimo posto per dotazione del personale.</w:t>
      </w:r>
    </w:p>
    <w:p w14:paraId="3F2FB1A9" w14:textId="77777777" w:rsidR="0086672C" w:rsidRPr="00E63330" w:rsidRDefault="0086672C" w:rsidP="0086672C">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A tale proposito, è necessario rilevare che il contributo annuale per il funzionamento a carico del bilancio regionale, come più volte evidenziato dai vertici dell’ARCEA e confermato anche dal competente Dipartimento regionale, non consente non solo una pianificazione strategica </w:t>
      </w:r>
      <w:proofErr w:type="gramStart"/>
      <w:r>
        <w:rPr>
          <w:rFonts w:ascii="Times New Roman" w:hAnsi="Times New Roman"/>
          <w:bCs/>
          <w:sz w:val="24"/>
          <w:szCs w:val="24"/>
        </w:rPr>
        <w:t>ultra annuale</w:t>
      </w:r>
      <w:proofErr w:type="gramEnd"/>
      <w:r>
        <w:rPr>
          <w:rFonts w:ascii="Times New Roman" w:hAnsi="Times New Roman"/>
          <w:bCs/>
          <w:sz w:val="24"/>
          <w:szCs w:val="24"/>
        </w:rPr>
        <w:t xml:space="preserve"> (e comunque nel medio periodo), ma addirittura rende assai problematica la gestione ordinaria delle attività e delle risorse.</w:t>
      </w:r>
    </w:p>
    <w:p w14:paraId="23BF6C26" w14:textId="77777777" w:rsidR="00C972FA" w:rsidRPr="0086672C" w:rsidRDefault="0086672C" w:rsidP="004134D3">
      <w:pPr>
        <w:tabs>
          <w:tab w:val="left" w:pos="709"/>
        </w:tabs>
        <w:autoSpaceDE w:val="0"/>
        <w:autoSpaceDN w:val="0"/>
        <w:adjustRightInd w:val="0"/>
        <w:jc w:val="both"/>
        <w:rPr>
          <w:rFonts w:ascii="Times New Roman" w:hAnsi="Times New Roman"/>
          <w:bCs/>
          <w:sz w:val="24"/>
          <w:szCs w:val="24"/>
        </w:rPr>
      </w:pPr>
      <w:r w:rsidRPr="0086672C">
        <w:rPr>
          <w:rFonts w:ascii="Times New Roman" w:hAnsi="Times New Roman"/>
          <w:bCs/>
          <w:sz w:val="24"/>
          <w:szCs w:val="24"/>
        </w:rPr>
        <w:t xml:space="preserve">In particolare, nell’attuale situazione, risulta difficile per l’Agenzia </w:t>
      </w:r>
      <w:r w:rsidR="0077354F" w:rsidRPr="0086672C">
        <w:rPr>
          <w:rFonts w:ascii="Times New Roman" w:hAnsi="Times New Roman"/>
          <w:bCs/>
          <w:sz w:val="24"/>
          <w:szCs w:val="24"/>
        </w:rPr>
        <w:t xml:space="preserve">procedere con </w:t>
      </w:r>
      <w:r w:rsidR="0096592E" w:rsidRPr="0086672C">
        <w:rPr>
          <w:rFonts w:ascii="Times New Roman" w:hAnsi="Times New Roman"/>
          <w:bCs/>
          <w:sz w:val="24"/>
          <w:szCs w:val="24"/>
        </w:rPr>
        <w:t>l’indispensabile incremento di unità lavorative con conseguenze, già nel breve periodo, potenzialmente pregiudizievoli.</w:t>
      </w:r>
    </w:p>
    <w:p w14:paraId="01A4B9C9" w14:textId="16E40E56" w:rsidR="00C136DA" w:rsidRPr="0086672C" w:rsidRDefault="0096592E" w:rsidP="004134D3">
      <w:pPr>
        <w:tabs>
          <w:tab w:val="left" w:pos="709"/>
        </w:tabs>
        <w:autoSpaceDE w:val="0"/>
        <w:autoSpaceDN w:val="0"/>
        <w:adjustRightInd w:val="0"/>
        <w:jc w:val="both"/>
        <w:rPr>
          <w:rFonts w:ascii="Times New Roman" w:hAnsi="Times New Roman"/>
          <w:bCs/>
          <w:sz w:val="24"/>
          <w:szCs w:val="24"/>
        </w:rPr>
      </w:pPr>
      <w:r w:rsidRPr="0086672C">
        <w:rPr>
          <w:rFonts w:ascii="Times New Roman" w:hAnsi="Times New Roman"/>
          <w:bCs/>
          <w:sz w:val="24"/>
          <w:szCs w:val="24"/>
        </w:rPr>
        <w:t>Permangono, inoltre, ulteriori elementi di dissonanza fra i vincoli legislativi sopra evidenziali ed i requisiti per il mantenimento del riconoscimento quale O.P.:</w:t>
      </w:r>
    </w:p>
    <w:p w14:paraId="27780E8A" w14:textId="77777777" w:rsidR="0086672C" w:rsidRDefault="0096592E" w:rsidP="0086672C">
      <w:pPr>
        <w:numPr>
          <w:ilvl w:val="0"/>
          <w:numId w:val="16"/>
        </w:numPr>
        <w:tabs>
          <w:tab w:val="left" w:pos="709"/>
        </w:tabs>
        <w:autoSpaceDE w:val="0"/>
        <w:autoSpaceDN w:val="0"/>
        <w:adjustRightInd w:val="0"/>
        <w:jc w:val="both"/>
        <w:rPr>
          <w:rFonts w:ascii="Times New Roman" w:hAnsi="Times New Roman"/>
          <w:bCs/>
          <w:sz w:val="24"/>
          <w:szCs w:val="24"/>
        </w:rPr>
      </w:pPr>
      <w:r w:rsidRPr="0086672C">
        <w:rPr>
          <w:rFonts w:ascii="Times New Roman" w:hAnsi="Times New Roman"/>
          <w:b/>
          <w:bCs/>
          <w:sz w:val="24"/>
          <w:szCs w:val="24"/>
          <w:u w:val="single"/>
        </w:rPr>
        <w:t>La formazione del personale</w:t>
      </w:r>
      <w:r w:rsidRPr="0086672C">
        <w:rPr>
          <w:rFonts w:ascii="Times New Roman" w:hAnsi="Times New Roman"/>
          <w:bCs/>
          <w:sz w:val="24"/>
          <w:szCs w:val="24"/>
        </w:rPr>
        <w:t xml:space="preserve">: I servizi della Commissione Europea indicano, quale parametro di riferimento per garantire il necessario aggiornamento delle competenze </w:t>
      </w:r>
      <w:r w:rsidRPr="0086672C">
        <w:rPr>
          <w:rFonts w:ascii="Times New Roman" w:hAnsi="Times New Roman"/>
          <w:bCs/>
          <w:sz w:val="24"/>
          <w:szCs w:val="24"/>
        </w:rPr>
        <w:lastRenderedPageBreak/>
        <w:t xml:space="preserve">professionali del personale, la previsione di uno stanziamento in bilancio pari al 5% del contributo di funzionamento. </w:t>
      </w:r>
    </w:p>
    <w:p w14:paraId="43D298A7" w14:textId="77777777" w:rsidR="00DF3D80" w:rsidRPr="0086672C" w:rsidRDefault="0096592E" w:rsidP="0086672C">
      <w:pPr>
        <w:numPr>
          <w:ilvl w:val="0"/>
          <w:numId w:val="16"/>
        </w:numPr>
        <w:tabs>
          <w:tab w:val="left" w:pos="709"/>
        </w:tabs>
        <w:autoSpaceDE w:val="0"/>
        <w:autoSpaceDN w:val="0"/>
        <w:adjustRightInd w:val="0"/>
        <w:jc w:val="both"/>
        <w:rPr>
          <w:rFonts w:ascii="Times New Roman" w:hAnsi="Times New Roman"/>
          <w:bCs/>
          <w:sz w:val="24"/>
          <w:szCs w:val="24"/>
        </w:rPr>
      </w:pPr>
      <w:r w:rsidRPr="0086672C">
        <w:rPr>
          <w:rFonts w:ascii="Times New Roman" w:hAnsi="Times New Roman"/>
          <w:b/>
          <w:bCs/>
          <w:sz w:val="24"/>
          <w:szCs w:val="24"/>
          <w:u w:val="single"/>
        </w:rPr>
        <w:t>Lo svolgimento di missioni istituzionali e di trasferte per controlli di secondo livello ed Audit</w:t>
      </w:r>
      <w:r w:rsidRPr="0086672C">
        <w:rPr>
          <w:rFonts w:ascii="Times New Roman" w:hAnsi="Times New Roman"/>
          <w:bCs/>
          <w:sz w:val="24"/>
          <w:szCs w:val="24"/>
        </w:rPr>
        <w:t>: Tra i compiti espressamente assegnati agli Organismi Pagatori dalla normativa comunitaria, vi sono quelli concernenti l’interfaccia continua con gli altri soggetti attuatori della PAC (a livello nazionale e comunitario), nonché l’effettuazione di controlli di secondo livello ed Audit sia sugli Enti delegati che sulle aziende beneficiarie. Il numero di controlli da effettuare non è discrezionale, ma obbligatoriamente proporzionale rispetto alle domande presentate ed in base ad un campione la cui percentuale è definita a livello di regolamenti europei. Anche in questa circostanza, sussistono dei limiti di spesa per tali voci di costo, assai difficilmente conciliabili con le esigenze concrete dell’ARCEA.</w:t>
      </w:r>
    </w:p>
    <w:p w14:paraId="01371FD1" w14:textId="77777777" w:rsidR="00BE3B4D" w:rsidRPr="00E63330" w:rsidRDefault="0096592E" w:rsidP="002F58B2">
      <w:pPr>
        <w:pStyle w:val="Heading1"/>
      </w:pPr>
      <w:bookmarkStart w:id="42" w:name="_Toc31571640"/>
      <w:r w:rsidRPr="003C3367">
        <w:t>Dove siamo</w:t>
      </w:r>
      <w:bookmarkEnd w:id="42"/>
    </w:p>
    <w:p w14:paraId="3ACC4854" w14:textId="77777777" w:rsidR="00470C61" w:rsidRPr="00E63330" w:rsidRDefault="0096592E" w:rsidP="00635941">
      <w:pPr>
        <w:autoSpaceDE w:val="0"/>
        <w:autoSpaceDN w:val="0"/>
        <w:adjustRightInd w:val="0"/>
        <w:spacing w:after="120" w:line="240" w:lineRule="auto"/>
        <w:rPr>
          <w:rFonts w:ascii="Times New Roman" w:hAnsi="Times New Roman"/>
          <w:bCs/>
          <w:sz w:val="24"/>
          <w:szCs w:val="24"/>
        </w:rPr>
      </w:pPr>
      <w:r>
        <w:rPr>
          <w:rFonts w:ascii="Times New Roman" w:hAnsi="Times New Roman"/>
          <w:bCs/>
          <w:sz w:val="24"/>
          <w:szCs w:val="24"/>
        </w:rPr>
        <w:t xml:space="preserve">L’ARCEA ha sede a Catanzaro, in Località Germaneto, presso la "Cittadella Regionale". </w:t>
      </w:r>
    </w:p>
    <w:p w14:paraId="49FF8938" w14:textId="77777777" w:rsidR="00470C61" w:rsidRPr="00E63330" w:rsidRDefault="0096592E" w:rsidP="00635941">
      <w:pPr>
        <w:autoSpaceDE w:val="0"/>
        <w:autoSpaceDN w:val="0"/>
        <w:adjustRightInd w:val="0"/>
        <w:spacing w:after="120"/>
        <w:jc w:val="both"/>
        <w:rPr>
          <w:rFonts w:ascii="Times New Roman" w:hAnsi="Times New Roman"/>
          <w:bCs/>
          <w:sz w:val="24"/>
          <w:szCs w:val="24"/>
        </w:rPr>
      </w:pPr>
      <w:r>
        <w:rPr>
          <w:rFonts w:ascii="Times New Roman" w:hAnsi="Times New Roman"/>
          <w:bCs/>
          <w:sz w:val="24"/>
          <w:szCs w:val="24"/>
        </w:rPr>
        <w:t xml:space="preserve">In ottemperanza alle prescrizioni fornite dalla Commissione Europea, l’Agenzia ha predisposto un sito di </w:t>
      </w:r>
      <w:r w:rsidR="00A05AA9">
        <w:rPr>
          <w:rFonts w:ascii="Times New Roman" w:hAnsi="Times New Roman"/>
          <w:bCs/>
          <w:sz w:val="24"/>
          <w:szCs w:val="24"/>
        </w:rPr>
        <w:t>“Business Continuity”</w:t>
      </w:r>
      <w:r w:rsidR="00671703">
        <w:rPr>
          <w:rFonts w:ascii="Times New Roman" w:hAnsi="Times New Roman"/>
          <w:bCs/>
          <w:sz w:val="24"/>
          <w:szCs w:val="24"/>
        </w:rPr>
        <w:t xml:space="preserve"> e </w:t>
      </w:r>
      <w:r>
        <w:rPr>
          <w:rFonts w:ascii="Times New Roman" w:hAnsi="Times New Roman"/>
          <w:bCs/>
          <w:sz w:val="24"/>
          <w:szCs w:val="24"/>
        </w:rPr>
        <w:t>“Disaster Recovery”, ubicat</w:t>
      </w:r>
      <w:r w:rsidR="00AE576E">
        <w:rPr>
          <w:rFonts w:ascii="Times New Roman" w:hAnsi="Times New Roman"/>
          <w:bCs/>
          <w:sz w:val="24"/>
          <w:szCs w:val="24"/>
        </w:rPr>
        <w:t>o</w:t>
      </w:r>
      <w:r>
        <w:rPr>
          <w:rFonts w:ascii="Times New Roman" w:hAnsi="Times New Roman"/>
          <w:bCs/>
          <w:sz w:val="24"/>
          <w:szCs w:val="24"/>
        </w:rPr>
        <w:t xml:space="preserve"> presso la sede </w:t>
      </w:r>
      <w:r w:rsidR="00AE576E">
        <w:rPr>
          <w:rFonts w:ascii="Times New Roman" w:hAnsi="Times New Roman"/>
          <w:bCs/>
          <w:sz w:val="24"/>
          <w:szCs w:val="24"/>
        </w:rPr>
        <w:t>dell’A</w:t>
      </w:r>
      <w:r w:rsidR="00671703">
        <w:rPr>
          <w:rFonts w:ascii="Times New Roman" w:hAnsi="Times New Roman"/>
          <w:bCs/>
          <w:sz w:val="24"/>
          <w:szCs w:val="24"/>
        </w:rPr>
        <w:t>rea</w:t>
      </w:r>
      <w:r>
        <w:rPr>
          <w:rFonts w:ascii="Times New Roman" w:hAnsi="Times New Roman"/>
          <w:bCs/>
          <w:sz w:val="24"/>
          <w:szCs w:val="24"/>
        </w:rPr>
        <w:t xml:space="preserve"> Territoriale Nord della Regione Calabria di Cosenza, che consent</w:t>
      </w:r>
      <w:r w:rsidR="00AE576E">
        <w:rPr>
          <w:rFonts w:ascii="Times New Roman" w:hAnsi="Times New Roman"/>
          <w:bCs/>
          <w:sz w:val="24"/>
          <w:szCs w:val="24"/>
        </w:rPr>
        <w:t>e</w:t>
      </w:r>
      <w:r>
        <w:rPr>
          <w:rFonts w:ascii="Times New Roman" w:hAnsi="Times New Roman"/>
          <w:bCs/>
          <w:sz w:val="24"/>
          <w:szCs w:val="24"/>
        </w:rPr>
        <w:t xml:space="preserve">, in caso di “incidente” di grave portata, </w:t>
      </w:r>
      <w:r w:rsidR="00AE576E">
        <w:rPr>
          <w:rFonts w:ascii="Times New Roman" w:hAnsi="Times New Roman"/>
          <w:bCs/>
          <w:sz w:val="24"/>
          <w:szCs w:val="24"/>
        </w:rPr>
        <w:t xml:space="preserve">di garantire </w:t>
      </w:r>
      <w:r>
        <w:rPr>
          <w:rFonts w:ascii="Times New Roman" w:hAnsi="Times New Roman"/>
          <w:bCs/>
          <w:sz w:val="24"/>
          <w:szCs w:val="24"/>
        </w:rPr>
        <w:t xml:space="preserve">la continuità delle attività lavorative essenziali, </w:t>
      </w:r>
      <w:r w:rsidR="00AE576E">
        <w:rPr>
          <w:rFonts w:ascii="Times New Roman" w:hAnsi="Times New Roman"/>
          <w:bCs/>
          <w:sz w:val="24"/>
          <w:szCs w:val="24"/>
        </w:rPr>
        <w:t xml:space="preserve">e, in condizioni di normalità, </w:t>
      </w:r>
      <w:r>
        <w:rPr>
          <w:rFonts w:ascii="Times New Roman" w:hAnsi="Times New Roman"/>
          <w:bCs/>
          <w:sz w:val="24"/>
          <w:szCs w:val="24"/>
        </w:rPr>
        <w:t>a bilanciare il carico computazionale tra le due “sale CED” (Catanzaro e Cosenza), decongestionando anche durante i picchi lavorativi la sede principale.</w:t>
      </w:r>
    </w:p>
    <w:p w14:paraId="6B401251" w14:textId="77777777" w:rsidR="00470C61" w:rsidRPr="003C3367" w:rsidRDefault="00470C61" w:rsidP="00470C61">
      <w:pPr>
        <w:autoSpaceDE w:val="0"/>
        <w:autoSpaceDN w:val="0"/>
        <w:adjustRightInd w:val="0"/>
        <w:spacing w:line="360" w:lineRule="auto"/>
        <w:jc w:val="both"/>
        <w:rPr>
          <w:rFonts w:ascii="Times New Roman" w:hAnsi="Times New Roman"/>
          <w:kern w:val="28"/>
          <w:sz w:val="2"/>
        </w:rPr>
      </w:pPr>
    </w:p>
    <w:p w14:paraId="140B99A0" w14:textId="77777777" w:rsidR="00335442" w:rsidRPr="00E63330" w:rsidRDefault="00335442" w:rsidP="00EF3951">
      <w:pPr>
        <w:autoSpaceDE w:val="0"/>
        <w:autoSpaceDN w:val="0"/>
        <w:adjustRightInd w:val="0"/>
        <w:jc w:val="center"/>
        <w:rPr>
          <w:rFonts w:ascii="Times New Roman" w:hAnsi="Times New Roman"/>
          <w:bCs/>
          <w:sz w:val="4"/>
          <w:szCs w:val="24"/>
        </w:rPr>
      </w:pPr>
    </w:p>
    <w:p w14:paraId="1C114DB1" w14:textId="77777777" w:rsidR="00D678FF" w:rsidRPr="00E63330" w:rsidRDefault="0096592E" w:rsidP="002F58B2">
      <w:pPr>
        <w:pStyle w:val="Heading1"/>
      </w:pPr>
      <w:bookmarkStart w:id="43" w:name="_Toc31571641"/>
      <w:r w:rsidRPr="003C3367">
        <w:t>L’ARCEA in cifre (al 31 dicembre 201</w:t>
      </w:r>
      <w:r w:rsidR="00FD5D65">
        <w:t>9</w:t>
      </w:r>
      <w:r w:rsidRPr="003C3367">
        <w:t>):</w:t>
      </w:r>
      <w:bookmarkEnd w:id="43"/>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8"/>
        <w:gridCol w:w="4214"/>
      </w:tblGrid>
      <w:tr w:rsidR="006835EC" w:rsidRPr="00FD5D65" w14:paraId="6398369E" w14:textId="77777777" w:rsidTr="00682DF7">
        <w:trPr>
          <w:trHeight w:val="363"/>
        </w:trPr>
        <w:tc>
          <w:tcPr>
            <w:tcW w:w="5586" w:type="dxa"/>
          </w:tcPr>
          <w:p w14:paraId="5EDE4C7A" w14:textId="77777777" w:rsidR="006835EC" w:rsidRPr="00FD5D65" w:rsidRDefault="0096592E" w:rsidP="00EF3951">
            <w:pPr>
              <w:tabs>
                <w:tab w:val="left" w:pos="426"/>
              </w:tabs>
              <w:autoSpaceDE w:val="0"/>
              <w:autoSpaceDN w:val="0"/>
              <w:adjustRightInd w:val="0"/>
              <w:jc w:val="both"/>
              <w:rPr>
                <w:rFonts w:ascii="Times New Roman" w:hAnsi="Times New Roman"/>
                <w:bCs/>
              </w:rPr>
            </w:pPr>
            <w:bookmarkStart w:id="44" w:name="OLE_LINK204"/>
            <w:bookmarkStart w:id="45" w:name="OLE_LINK205"/>
            <w:bookmarkStart w:id="46" w:name="OLE_LINK206"/>
            <w:bookmarkStart w:id="47" w:name="OLE_LINK207"/>
            <w:r w:rsidRPr="00FD5D65">
              <w:rPr>
                <w:rFonts w:ascii="Times New Roman" w:hAnsi="Times New Roman"/>
                <w:bCs/>
              </w:rPr>
              <w:t>Dirigenti e dipendenti in servizio*</w:t>
            </w:r>
          </w:p>
        </w:tc>
        <w:tc>
          <w:tcPr>
            <w:tcW w:w="4302" w:type="dxa"/>
          </w:tcPr>
          <w:p w14:paraId="1128C19C" w14:textId="77777777" w:rsidR="006835EC" w:rsidRPr="00FD5D65" w:rsidRDefault="0096592E" w:rsidP="009E3787">
            <w:pPr>
              <w:tabs>
                <w:tab w:val="left" w:pos="426"/>
              </w:tabs>
              <w:autoSpaceDE w:val="0"/>
              <w:autoSpaceDN w:val="0"/>
              <w:adjustRightInd w:val="0"/>
              <w:jc w:val="both"/>
              <w:rPr>
                <w:rFonts w:ascii="Times New Roman" w:hAnsi="Times New Roman"/>
                <w:bCs/>
              </w:rPr>
            </w:pPr>
            <w:r w:rsidRPr="00AC542F">
              <w:rPr>
                <w:rFonts w:ascii="Times New Roman" w:hAnsi="Times New Roman"/>
                <w:bCs/>
              </w:rPr>
              <w:t>49</w:t>
            </w:r>
          </w:p>
        </w:tc>
      </w:tr>
      <w:tr w:rsidR="006835EC" w:rsidRPr="00FD5D65" w14:paraId="69A0C024" w14:textId="77777777" w:rsidTr="00682DF7">
        <w:tc>
          <w:tcPr>
            <w:tcW w:w="5586" w:type="dxa"/>
          </w:tcPr>
          <w:p w14:paraId="61742709" w14:textId="77777777" w:rsidR="006835EC" w:rsidRPr="00FD5D65" w:rsidRDefault="0096592E" w:rsidP="00F73224">
            <w:pPr>
              <w:tabs>
                <w:tab w:val="left" w:pos="426"/>
              </w:tabs>
              <w:autoSpaceDE w:val="0"/>
              <w:autoSpaceDN w:val="0"/>
              <w:adjustRightInd w:val="0"/>
              <w:jc w:val="both"/>
              <w:rPr>
                <w:rFonts w:ascii="Times New Roman" w:hAnsi="Times New Roman"/>
                <w:bCs/>
              </w:rPr>
            </w:pPr>
            <w:bookmarkStart w:id="48" w:name="_Hlk505034776"/>
            <w:r w:rsidRPr="00FD5D65">
              <w:rPr>
                <w:rFonts w:ascii="Times New Roman" w:hAnsi="Times New Roman"/>
                <w:bCs/>
              </w:rPr>
              <w:t xml:space="preserve">Fascicoli Aziendali movimentati (a </w:t>
            </w:r>
            <w:proofErr w:type="gramStart"/>
            <w:r w:rsidRPr="00FD5D65">
              <w:rPr>
                <w:rFonts w:ascii="Times New Roman" w:hAnsi="Times New Roman"/>
                <w:bCs/>
              </w:rPr>
              <w:t>sistema)*</w:t>
            </w:r>
            <w:proofErr w:type="gramEnd"/>
            <w:r w:rsidRPr="00FD5D65">
              <w:rPr>
                <w:rFonts w:ascii="Times New Roman" w:hAnsi="Times New Roman"/>
                <w:bCs/>
              </w:rPr>
              <w:t>*</w:t>
            </w:r>
          </w:p>
        </w:tc>
        <w:tc>
          <w:tcPr>
            <w:tcW w:w="4302" w:type="dxa"/>
          </w:tcPr>
          <w:p w14:paraId="400A63BA" w14:textId="77777777" w:rsidR="006835EC" w:rsidRPr="00FD5D65" w:rsidRDefault="0096592E" w:rsidP="0022208B">
            <w:pPr>
              <w:tabs>
                <w:tab w:val="left" w:pos="426"/>
              </w:tabs>
              <w:autoSpaceDE w:val="0"/>
              <w:autoSpaceDN w:val="0"/>
              <w:adjustRightInd w:val="0"/>
              <w:jc w:val="both"/>
              <w:rPr>
                <w:rFonts w:ascii="Times New Roman" w:hAnsi="Times New Roman"/>
                <w:bCs/>
              </w:rPr>
            </w:pPr>
            <w:r w:rsidRPr="00FD5D65">
              <w:rPr>
                <w:rFonts w:ascii="Times New Roman" w:hAnsi="Times New Roman"/>
                <w:bCs/>
              </w:rPr>
              <w:t>80.823</w:t>
            </w:r>
          </w:p>
        </w:tc>
      </w:tr>
      <w:tr w:rsidR="00682DF7" w:rsidRPr="00FD5D65" w14:paraId="7747803B" w14:textId="77777777" w:rsidTr="00682DF7">
        <w:tc>
          <w:tcPr>
            <w:tcW w:w="5586" w:type="dxa"/>
          </w:tcPr>
          <w:p w14:paraId="56F822A8" w14:textId="77777777" w:rsidR="00682DF7" w:rsidRPr="00FD5D65" w:rsidRDefault="0096592E" w:rsidP="00FD5D65">
            <w:pPr>
              <w:tabs>
                <w:tab w:val="left" w:pos="426"/>
              </w:tabs>
              <w:autoSpaceDE w:val="0"/>
              <w:autoSpaceDN w:val="0"/>
              <w:adjustRightInd w:val="0"/>
              <w:jc w:val="both"/>
              <w:rPr>
                <w:rFonts w:ascii="Times New Roman" w:hAnsi="Times New Roman"/>
                <w:bCs/>
              </w:rPr>
            </w:pPr>
            <w:r w:rsidRPr="00FD5D65">
              <w:rPr>
                <w:rFonts w:ascii="Times New Roman" w:hAnsi="Times New Roman"/>
                <w:bCs/>
              </w:rPr>
              <w:t>Erogazioni Fondo FEAGA Campagna 201</w:t>
            </w:r>
            <w:r w:rsidR="00FD5D65" w:rsidRPr="00FD5D65">
              <w:rPr>
                <w:rFonts w:ascii="Times New Roman" w:hAnsi="Times New Roman"/>
                <w:bCs/>
              </w:rPr>
              <w:t>9</w:t>
            </w:r>
            <w:r w:rsidRPr="00FD5D65">
              <w:rPr>
                <w:rFonts w:ascii="Times New Roman" w:hAnsi="Times New Roman"/>
                <w:bCs/>
              </w:rPr>
              <w:t xml:space="preserve"> (16 ottobre 201</w:t>
            </w:r>
            <w:r w:rsidR="00DD3804" w:rsidRPr="00FD5D65">
              <w:rPr>
                <w:rFonts w:ascii="Times New Roman" w:hAnsi="Times New Roman"/>
                <w:bCs/>
              </w:rPr>
              <w:t>8</w:t>
            </w:r>
            <w:r w:rsidRPr="00FD5D65">
              <w:rPr>
                <w:rFonts w:ascii="Times New Roman" w:hAnsi="Times New Roman"/>
                <w:bCs/>
              </w:rPr>
              <w:t>/30 giugno 201</w:t>
            </w:r>
            <w:r w:rsidR="00DD3804" w:rsidRPr="00FD5D65">
              <w:rPr>
                <w:rFonts w:ascii="Times New Roman" w:hAnsi="Times New Roman"/>
                <w:bCs/>
              </w:rPr>
              <w:t>9</w:t>
            </w:r>
            <w:r w:rsidRPr="00FD5D65">
              <w:rPr>
                <w:rFonts w:ascii="Times New Roman" w:hAnsi="Times New Roman"/>
                <w:bCs/>
              </w:rPr>
              <w:t>)</w:t>
            </w:r>
          </w:p>
        </w:tc>
        <w:tc>
          <w:tcPr>
            <w:tcW w:w="4302" w:type="dxa"/>
          </w:tcPr>
          <w:p w14:paraId="0856715C" w14:textId="77777777" w:rsidR="00682DF7" w:rsidRPr="00FD5D65" w:rsidRDefault="00FD5D65" w:rsidP="004C62B6">
            <w:pPr>
              <w:jc w:val="both"/>
              <w:rPr>
                <w:rFonts w:ascii="Times New Roman" w:hAnsi="Times New Roman"/>
                <w:bCs/>
              </w:rPr>
            </w:pPr>
            <w:r w:rsidRPr="00FD5D65">
              <w:rPr>
                <w:rFonts w:ascii="Times New Roman" w:hAnsi="Times New Roman"/>
                <w:bCs/>
              </w:rPr>
              <w:t>190.124.779,51</w:t>
            </w:r>
          </w:p>
        </w:tc>
      </w:tr>
      <w:tr w:rsidR="00682DF7" w:rsidRPr="00FD5D65" w14:paraId="556F12CE" w14:textId="77777777" w:rsidTr="00682DF7">
        <w:tc>
          <w:tcPr>
            <w:tcW w:w="5586" w:type="dxa"/>
          </w:tcPr>
          <w:p w14:paraId="0D0F3EEA" w14:textId="77777777" w:rsidR="00682DF7" w:rsidRPr="00FD5D65" w:rsidRDefault="0096592E" w:rsidP="00DD3804">
            <w:pPr>
              <w:tabs>
                <w:tab w:val="left" w:pos="426"/>
              </w:tabs>
              <w:autoSpaceDE w:val="0"/>
              <w:autoSpaceDN w:val="0"/>
              <w:adjustRightInd w:val="0"/>
              <w:jc w:val="both"/>
              <w:rPr>
                <w:rFonts w:ascii="Times New Roman" w:hAnsi="Times New Roman"/>
                <w:bCs/>
              </w:rPr>
            </w:pPr>
            <w:r w:rsidRPr="00FD5D65">
              <w:rPr>
                <w:rFonts w:ascii="Times New Roman" w:hAnsi="Times New Roman"/>
                <w:bCs/>
              </w:rPr>
              <w:t>Erogazioni Fondo FEASR (</w:t>
            </w:r>
            <w:proofErr w:type="gramStart"/>
            <w:r w:rsidRPr="00FD5D65">
              <w:rPr>
                <w:rFonts w:ascii="Times New Roman" w:hAnsi="Times New Roman"/>
                <w:bCs/>
              </w:rPr>
              <w:t>1 gennaio</w:t>
            </w:r>
            <w:proofErr w:type="gramEnd"/>
            <w:r w:rsidRPr="00FD5D65">
              <w:rPr>
                <w:rFonts w:ascii="Times New Roman" w:hAnsi="Times New Roman"/>
                <w:bCs/>
              </w:rPr>
              <w:t>/31 dicembre 201</w:t>
            </w:r>
            <w:r w:rsidR="00DD3804" w:rsidRPr="00FD5D65">
              <w:rPr>
                <w:rFonts w:ascii="Times New Roman" w:hAnsi="Times New Roman"/>
                <w:bCs/>
              </w:rPr>
              <w:t>9</w:t>
            </w:r>
            <w:r w:rsidRPr="00FD5D65">
              <w:rPr>
                <w:rFonts w:ascii="Times New Roman" w:hAnsi="Times New Roman"/>
                <w:bCs/>
              </w:rPr>
              <w:t>)</w:t>
            </w:r>
          </w:p>
        </w:tc>
        <w:tc>
          <w:tcPr>
            <w:tcW w:w="4302" w:type="dxa"/>
          </w:tcPr>
          <w:p w14:paraId="1CED44A4" w14:textId="77777777" w:rsidR="00682DF7" w:rsidRPr="00FD5D65" w:rsidRDefault="00FD5D65" w:rsidP="000E5AEF">
            <w:pPr>
              <w:tabs>
                <w:tab w:val="left" w:pos="426"/>
              </w:tabs>
              <w:autoSpaceDE w:val="0"/>
              <w:autoSpaceDN w:val="0"/>
              <w:adjustRightInd w:val="0"/>
              <w:jc w:val="both"/>
              <w:rPr>
                <w:rFonts w:ascii="Times New Roman" w:hAnsi="Times New Roman"/>
                <w:b/>
                <w:bCs/>
                <w:u w:val="single"/>
              </w:rPr>
            </w:pPr>
            <w:r w:rsidRPr="00FD5D65">
              <w:rPr>
                <w:rFonts w:ascii="Times New Roman" w:hAnsi="Times New Roman"/>
                <w:bCs/>
              </w:rPr>
              <w:t>154.855.869,38</w:t>
            </w:r>
          </w:p>
        </w:tc>
      </w:tr>
      <w:bookmarkEnd w:id="44"/>
      <w:bookmarkEnd w:id="45"/>
      <w:bookmarkEnd w:id="46"/>
      <w:bookmarkEnd w:id="47"/>
      <w:bookmarkEnd w:id="48"/>
    </w:tbl>
    <w:p w14:paraId="213150C4" w14:textId="77777777" w:rsidR="00121D80" w:rsidRPr="00E63330" w:rsidRDefault="00121D80" w:rsidP="00121D80">
      <w:pPr>
        <w:tabs>
          <w:tab w:val="left" w:pos="426"/>
        </w:tabs>
        <w:autoSpaceDE w:val="0"/>
        <w:autoSpaceDN w:val="0"/>
        <w:adjustRightInd w:val="0"/>
        <w:ind w:left="720" w:hanging="862"/>
        <w:jc w:val="both"/>
        <w:rPr>
          <w:rFonts w:ascii="Times New Roman" w:hAnsi="Times New Roman"/>
          <w:bCs/>
          <w:i/>
          <w:sz w:val="14"/>
          <w:szCs w:val="24"/>
        </w:rPr>
      </w:pPr>
    </w:p>
    <w:p w14:paraId="7BF42034" w14:textId="77777777" w:rsidR="006835EC" w:rsidRPr="00E63330" w:rsidRDefault="0096592E" w:rsidP="00121D80">
      <w:pPr>
        <w:tabs>
          <w:tab w:val="left" w:pos="426"/>
        </w:tabs>
        <w:autoSpaceDE w:val="0"/>
        <w:autoSpaceDN w:val="0"/>
        <w:adjustRightInd w:val="0"/>
        <w:ind w:left="720" w:hanging="862"/>
        <w:jc w:val="both"/>
        <w:rPr>
          <w:rFonts w:ascii="Times New Roman" w:hAnsi="Times New Roman"/>
          <w:bCs/>
          <w:i/>
          <w:sz w:val="24"/>
          <w:szCs w:val="24"/>
        </w:rPr>
      </w:pPr>
      <w:r>
        <w:rPr>
          <w:rFonts w:ascii="Times New Roman" w:hAnsi="Times New Roman"/>
          <w:bCs/>
          <w:i/>
          <w:sz w:val="24"/>
          <w:szCs w:val="24"/>
        </w:rPr>
        <w:t>* Comprensivi di unità a tempo determinato ed escluso il Direttore</w:t>
      </w:r>
    </w:p>
    <w:p w14:paraId="5F846326" w14:textId="77777777" w:rsidR="000C2F86" w:rsidRPr="00E63330" w:rsidRDefault="0096592E" w:rsidP="000C2F86">
      <w:pPr>
        <w:tabs>
          <w:tab w:val="left" w:pos="426"/>
        </w:tabs>
        <w:autoSpaceDE w:val="0"/>
        <w:autoSpaceDN w:val="0"/>
        <w:adjustRightInd w:val="0"/>
        <w:ind w:left="142" w:hanging="284"/>
        <w:jc w:val="both"/>
        <w:rPr>
          <w:rFonts w:ascii="Times New Roman" w:hAnsi="Times New Roman"/>
          <w:bCs/>
          <w:i/>
          <w:sz w:val="24"/>
          <w:szCs w:val="24"/>
        </w:rPr>
      </w:pPr>
      <w:r>
        <w:rPr>
          <w:rFonts w:ascii="Times New Roman" w:hAnsi="Times New Roman"/>
          <w:bCs/>
          <w:i/>
          <w:sz w:val="24"/>
          <w:szCs w:val="24"/>
        </w:rPr>
        <w:t>** I dati si riferiscono al 31/12/201</w:t>
      </w:r>
      <w:r w:rsidR="00D2290C">
        <w:rPr>
          <w:rFonts w:ascii="Times New Roman" w:hAnsi="Times New Roman"/>
          <w:bCs/>
          <w:i/>
          <w:sz w:val="24"/>
          <w:szCs w:val="24"/>
        </w:rPr>
        <w:t>8</w:t>
      </w:r>
      <w:r>
        <w:rPr>
          <w:rFonts w:ascii="Times New Roman" w:hAnsi="Times New Roman"/>
          <w:bCs/>
          <w:i/>
          <w:sz w:val="24"/>
          <w:szCs w:val="24"/>
        </w:rPr>
        <w:t>, ultimo dato ufficialmente disponibile</w:t>
      </w:r>
    </w:p>
    <w:p w14:paraId="74DC972C" w14:textId="77777777" w:rsidR="00676119" w:rsidRPr="00E63330" w:rsidRDefault="00676119" w:rsidP="00B67442">
      <w:pPr>
        <w:tabs>
          <w:tab w:val="left" w:pos="426"/>
        </w:tabs>
        <w:autoSpaceDE w:val="0"/>
        <w:autoSpaceDN w:val="0"/>
        <w:adjustRightInd w:val="0"/>
        <w:jc w:val="both"/>
        <w:rPr>
          <w:rFonts w:ascii="Times New Roman" w:hAnsi="Times New Roman"/>
          <w:bCs/>
          <w:i/>
          <w:sz w:val="2"/>
          <w:szCs w:val="24"/>
        </w:rPr>
      </w:pPr>
    </w:p>
    <w:p w14:paraId="4DA0622D" w14:textId="77777777" w:rsidR="00A62F4A" w:rsidRPr="00E63330" w:rsidRDefault="00A62F4A" w:rsidP="000C2F86">
      <w:pPr>
        <w:tabs>
          <w:tab w:val="left" w:pos="426"/>
        </w:tabs>
        <w:autoSpaceDE w:val="0"/>
        <w:autoSpaceDN w:val="0"/>
        <w:adjustRightInd w:val="0"/>
        <w:ind w:left="142" w:hanging="284"/>
        <w:jc w:val="both"/>
        <w:rPr>
          <w:rFonts w:ascii="Times New Roman" w:hAnsi="Times New Roman"/>
          <w:bCs/>
          <w:i/>
          <w:sz w:val="2"/>
          <w:szCs w:val="24"/>
        </w:rPr>
      </w:pPr>
    </w:p>
    <w:p w14:paraId="1CE34778" w14:textId="77777777" w:rsidR="00D678FF" w:rsidRPr="00E63330" w:rsidRDefault="0096592E" w:rsidP="002F58B2">
      <w:pPr>
        <w:pStyle w:val="Heading1"/>
      </w:pPr>
      <w:bookmarkStart w:id="49" w:name="_Toc31571642"/>
      <w:r w:rsidRPr="003C3367">
        <w:t>Contesto esterno e stakeholder:</w:t>
      </w:r>
      <w:bookmarkEnd w:id="49"/>
    </w:p>
    <w:p w14:paraId="56398861" w14:textId="77777777" w:rsidR="005A7F3E" w:rsidRPr="00E63330" w:rsidRDefault="0096592E" w:rsidP="00635941">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L’ARCEA, nella sua qualità di Organismo Pagatore, deve confrontarsi con un contesto esterno piuttosto variegato e complesso, </w:t>
      </w:r>
      <w:r w:rsidRPr="00602596">
        <w:rPr>
          <w:rFonts w:ascii="Times New Roman" w:hAnsi="Times New Roman"/>
          <w:sz w:val="24"/>
        </w:rPr>
        <w:t xml:space="preserve">svolgendo attività di raccordo e di interazione fra tutti i soggetti a vario titolo coinvolti sia nel processo di erogazione propriamente detto (ad es. beneficiari degli aiuti, Enti delegati, AGEA Coordinamento, ecc.) che quelli preposti alla svolgimento delle attività di controllo (ad Es. Corte dei conti europea e nazionale, Autorità giudiziarie, </w:t>
      </w:r>
      <w:r w:rsidR="0074533F">
        <w:rPr>
          <w:rFonts w:ascii="Times New Roman" w:hAnsi="Times New Roman"/>
          <w:sz w:val="24"/>
        </w:rPr>
        <w:t>MIPAAFT</w:t>
      </w:r>
      <w:r w:rsidRPr="00602596">
        <w:rPr>
          <w:rFonts w:ascii="Times New Roman" w:hAnsi="Times New Roman"/>
          <w:sz w:val="24"/>
        </w:rPr>
        <w:t>, Commissione Europea, ecc.).</w:t>
      </w:r>
    </w:p>
    <w:p w14:paraId="7831DD82" w14:textId="77777777" w:rsidR="00F56D13" w:rsidRPr="00E63330" w:rsidRDefault="0096592E" w:rsidP="000758DE">
      <w:pPr>
        <w:autoSpaceDE w:val="0"/>
        <w:autoSpaceDN w:val="0"/>
        <w:adjustRightInd w:val="0"/>
        <w:spacing w:after="0"/>
        <w:jc w:val="both"/>
        <w:rPr>
          <w:rFonts w:ascii="Times New Roman" w:hAnsi="Times New Roman"/>
          <w:sz w:val="24"/>
        </w:rPr>
      </w:pPr>
      <w:r w:rsidRPr="006C5DF3">
        <w:rPr>
          <w:rFonts w:ascii="Times New Roman" w:hAnsi="Times New Roman"/>
          <w:sz w:val="24"/>
        </w:rPr>
        <w:lastRenderedPageBreak/>
        <w:t>Pertanto, l’Agenzia, nei confronti di tutte le predette categorie di stakeholder esterni, deve necessariamente garantire adegu</w:t>
      </w:r>
      <w:r w:rsidRPr="00602596">
        <w:rPr>
          <w:rFonts w:ascii="Times New Roman" w:hAnsi="Times New Roman"/>
          <w:sz w:val="24"/>
        </w:rPr>
        <w:t>ati e condivisi livelli di performance.</w:t>
      </w:r>
    </w:p>
    <w:p w14:paraId="2C0BB020" w14:textId="77777777" w:rsidR="004C5BC6" w:rsidRPr="00E63330" w:rsidRDefault="004C5BC6" w:rsidP="004C5BC6">
      <w:pPr>
        <w:pStyle w:val="Elencoacolori-Colore11"/>
        <w:autoSpaceDE w:val="0"/>
        <w:autoSpaceDN w:val="0"/>
        <w:adjustRightInd w:val="0"/>
        <w:spacing w:after="0" w:line="240" w:lineRule="auto"/>
        <w:ind w:left="709"/>
        <w:jc w:val="both"/>
        <w:rPr>
          <w:rFonts w:ascii="Times New Roman" w:hAnsi="Times New Roman"/>
          <w:sz w:val="24"/>
        </w:rPr>
      </w:pPr>
    </w:p>
    <w:p w14:paraId="577084AE" w14:textId="77777777" w:rsidR="004C5BC6" w:rsidRPr="00E63330" w:rsidRDefault="0096592E" w:rsidP="00312C3B">
      <w:pPr>
        <w:numPr>
          <w:ilvl w:val="0"/>
          <w:numId w:val="9"/>
        </w:numPr>
        <w:autoSpaceDE w:val="0"/>
        <w:autoSpaceDN w:val="0"/>
        <w:adjustRightInd w:val="0"/>
        <w:spacing w:after="120"/>
        <w:jc w:val="both"/>
        <w:rPr>
          <w:rFonts w:ascii="Times New Roman" w:hAnsi="Times New Roman"/>
          <w:bCs/>
          <w:sz w:val="24"/>
          <w:szCs w:val="24"/>
        </w:rPr>
      </w:pPr>
      <w:r w:rsidRPr="006C5DF3">
        <w:rPr>
          <w:rFonts w:ascii="Times New Roman" w:hAnsi="Times New Roman"/>
          <w:b/>
          <w:sz w:val="24"/>
          <w:u w:val="single"/>
        </w:rPr>
        <w:t>I beneficiari delle erogazioni</w:t>
      </w:r>
      <w:r w:rsidRPr="00602596">
        <w:rPr>
          <w:rFonts w:ascii="Times New Roman" w:hAnsi="Times New Roman"/>
          <w:b/>
          <w:sz w:val="24"/>
        </w:rPr>
        <w:t xml:space="preserve"> –</w:t>
      </w:r>
      <w:r w:rsidR="003D7B26">
        <w:rPr>
          <w:rFonts w:ascii="Times New Roman" w:hAnsi="Times New Roman"/>
          <w:b/>
          <w:sz w:val="24"/>
        </w:rPr>
        <w:t xml:space="preserve"> </w:t>
      </w:r>
      <w:r w:rsidRPr="00602596">
        <w:rPr>
          <w:rFonts w:ascii="Times New Roman" w:hAnsi="Times New Roman"/>
          <w:sz w:val="24"/>
        </w:rPr>
        <w:t>Sono tutti i soggetti (privati e pubblici) che ricevono, a vario titolo, gli aiuti in agricoltura erogati dall’ARCEA. Tali stakeholder hanno necessità di ricevere le somme loro spettanti con celerità, trasparenza ed equità, nel rispetto della normativa di riferimento.</w:t>
      </w:r>
    </w:p>
    <w:p w14:paraId="129EE4E0" w14:textId="77777777" w:rsidR="00F56D13" w:rsidRPr="00E63330" w:rsidRDefault="00F56D13" w:rsidP="00F56D13">
      <w:pPr>
        <w:autoSpaceDE w:val="0"/>
        <w:autoSpaceDN w:val="0"/>
        <w:adjustRightInd w:val="0"/>
        <w:spacing w:after="0" w:line="240" w:lineRule="auto"/>
        <w:jc w:val="both"/>
        <w:rPr>
          <w:rFonts w:ascii="Times New Roman" w:hAnsi="Times New Roman"/>
          <w:sz w:val="8"/>
        </w:rPr>
      </w:pPr>
    </w:p>
    <w:p w14:paraId="74BF1ACC" w14:textId="77777777" w:rsidR="004152A0" w:rsidRPr="00E63330" w:rsidRDefault="0096592E" w:rsidP="00312C3B">
      <w:pPr>
        <w:numPr>
          <w:ilvl w:val="0"/>
          <w:numId w:val="11"/>
        </w:numPr>
        <w:autoSpaceDE w:val="0"/>
        <w:autoSpaceDN w:val="0"/>
        <w:adjustRightInd w:val="0"/>
        <w:spacing w:after="0"/>
        <w:ind w:right="-1"/>
        <w:jc w:val="both"/>
        <w:rPr>
          <w:rFonts w:ascii="Times New Roman" w:hAnsi="Times New Roman"/>
          <w:sz w:val="24"/>
        </w:rPr>
      </w:pPr>
      <w:r w:rsidRPr="006C5DF3">
        <w:rPr>
          <w:rFonts w:ascii="Times New Roman" w:hAnsi="Times New Roman"/>
          <w:b/>
          <w:sz w:val="24"/>
          <w:u w:val="single"/>
        </w:rPr>
        <w:t>La Corte dei conti europea</w:t>
      </w:r>
      <w:r w:rsidRPr="00602596">
        <w:rPr>
          <w:rFonts w:ascii="Times New Roman" w:hAnsi="Times New Roman"/>
          <w:sz w:val="24"/>
        </w:rPr>
        <w:t xml:space="preserve"> - La funzione della Corte dei conti europea consiste nell'espletare</w:t>
      </w:r>
      <w:r w:rsidR="009B7CE6">
        <w:rPr>
          <w:rFonts w:ascii="Times New Roman" w:hAnsi="Times New Roman"/>
          <w:sz w:val="24"/>
        </w:rPr>
        <w:t xml:space="preserve"> </w:t>
      </w:r>
      <w:r w:rsidRPr="00602596">
        <w:rPr>
          <w:rFonts w:ascii="Times New Roman" w:hAnsi="Times New Roman"/>
          <w:sz w:val="24"/>
        </w:rPr>
        <w:t>attività di controllo indipendenti sulla riscossione e sull'utilizzo dei fondi dell'Unione europea, al fine di valutare le modalità con le quali le istituzioni europee assolvono alle proprie funzioni. La Corte esamina se le</w:t>
      </w:r>
      <w:r w:rsidR="009B7CE6">
        <w:rPr>
          <w:rFonts w:ascii="Times New Roman" w:hAnsi="Times New Roman"/>
          <w:sz w:val="24"/>
        </w:rPr>
        <w:t xml:space="preserve"> </w:t>
      </w:r>
      <w:r w:rsidRPr="00602596">
        <w:rPr>
          <w:rFonts w:ascii="Times New Roman" w:hAnsi="Times New Roman"/>
          <w:sz w:val="24"/>
        </w:rPr>
        <w:t>operazioni finanziarie sono state registrate correttamente, nonché eseguite in maniera legittima e</w:t>
      </w:r>
      <w:r w:rsidR="009B7CE6">
        <w:rPr>
          <w:rFonts w:ascii="Times New Roman" w:hAnsi="Times New Roman"/>
          <w:sz w:val="24"/>
        </w:rPr>
        <w:t xml:space="preserve"> </w:t>
      </w:r>
      <w:r w:rsidRPr="00602596">
        <w:rPr>
          <w:rFonts w:ascii="Times New Roman" w:hAnsi="Times New Roman"/>
          <w:sz w:val="24"/>
        </w:rPr>
        <w:t>regolare e gestite con l'intento di conseguire economicità, efficienza ed efficacia.</w:t>
      </w:r>
    </w:p>
    <w:p w14:paraId="6273F181" w14:textId="77777777" w:rsidR="006A4F19" w:rsidRPr="00E63330" w:rsidRDefault="006A4F19" w:rsidP="006A4F19">
      <w:pPr>
        <w:autoSpaceDE w:val="0"/>
        <w:autoSpaceDN w:val="0"/>
        <w:adjustRightInd w:val="0"/>
        <w:spacing w:after="0"/>
        <w:ind w:left="720" w:right="-1"/>
        <w:jc w:val="both"/>
        <w:rPr>
          <w:rFonts w:ascii="Times New Roman" w:hAnsi="Times New Roman"/>
          <w:sz w:val="16"/>
        </w:rPr>
      </w:pPr>
    </w:p>
    <w:p w14:paraId="1504C333" w14:textId="77777777" w:rsidR="004152A0" w:rsidRPr="00E63330" w:rsidRDefault="0096592E" w:rsidP="00312C3B">
      <w:pPr>
        <w:numPr>
          <w:ilvl w:val="0"/>
          <w:numId w:val="11"/>
        </w:numPr>
        <w:autoSpaceDE w:val="0"/>
        <w:autoSpaceDN w:val="0"/>
        <w:adjustRightInd w:val="0"/>
        <w:spacing w:after="0"/>
        <w:jc w:val="both"/>
        <w:rPr>
          <w:rFonts w:ascii="Times New Roman" w:hAnsi="Times New Roman"/>
          <w:sz w:val="24"/>
        </w:rPr>
      </w:pPr>
      <w:r w:rsidRPr="006C5DF3">
        <w:rPr>
          <w:rFonts w:ascii="Times New Roman" w:hAnsi="Times New Roman"/>
          <w:b/>
          <w:sz w:val="24"/>
          <w:u w:val="single"/>
        </w:rPr>
        <w:t>La Commissione europea</w:t>
      </w:r>
      <w:r w:rsidRPr="00602596">
        <w:rPr>
          <w:rFonts w:ascii="Times New Roman" w:hAnsi="Times New Roman"/>
          <w:sz w:val="24"/>
        </w:rPr>
        <w:t xml:space="preserve"> -</w:t>
      </w:r>
      <w:r w:rsidR="003D7B26">
        <w:rPr>
          <w:rFonts w:ascii="Times New Roman" w:hAnsi="Times New Roman"/>
          <w:sz w:val="24"/>
        </w:rPr>
        <w:t xml:space="preserve"> </w:t>
      </w:r>
      <w:r w:rsidRPr="00602596">
        <w:rPr>
          <w:rFonts w:ascii="Times New Roman" w:hAnsi="Times New Roman"/>
          <w:sz w:val="24"/>
        </w:rPr>
        <w:t>Propone le nuove leggi che il Parlamento ed il Consiglio</w:t>
      </w:r>
      <w:r w:rsidR="009B7CE6">
        <w:rPr>
          <w:rFonts w:ascii="Times New Roman" w:hAnsi="Times New Roman"/>
          <w:sz w:val="24"/>
        </w:rPr>
        <w:t xml:space="preserve"> </w:t>
      </w:r>
      <w:r w:rsidRPr="00602596">
        <w:rPr>
          <w:rFonts w:ascii="Times New Roman" w:hAnsi="Times New Roman"/>
          <w:sz w:val="24"/>
        </w:rPr>
        <w:t>adottano. Nel settore agricolo la Commissione garantisce l’applicazione della Politica agricola</w:t>
      </w:r>
      <w:r w:rsidR="009B7CE6">
        <w:rPr>
          <w:rFonts w:ascii="Times New Roman" w:hAnsi="Times New Roman"/>
          <w:sz w:val="24"/>
        </w:rPr>
        <w:t xml:space="preserve"> </w:t>
      </w:r>
      <w:r w:rsidRPr="00602596">
        <w:rPr>
          <w:rFonts w:ascii="Times New Roman" w:hAnsi="Times New Roman"/>
          <w:sz w:val="24"/>
        </w:rPr>
        <w:t>comune (PAC), effettua varie attività di controllo di natura contabile ed amministrativa sui</w:t>
      </w:r>
      <w:r w:rsidR="009B7CE6">
        <w:rPr>
          <w:rFonts w:ascii="Times New Roman" w:hAnsi="Times New Roman"/>
          <w:sz w:val="24"/>
        </w:rPr>
        <w:t xml:space="preserve"> </w:t>
      </w:r>
      <w:r w:rsidRPr="00602596">
        <w:rPr>
          <w:rFonts w:ascii="Times New Roman" w:hAnsi="Times New Roman"/>
          <w:sz w:val="24"/>
        </w:rPr>
        <w:t>contenuti dei conti annuali e del reporting periodico al fine di effettuare la liquidazione dei conti, effettua tutte le dettagliate attività di controllo previste dalle verifiche di conformità, sulla base di</w:t>
      </w:r>
      <w:r w:rsidR="009B7CE6">
        <w:rPr>
          <w:rFonts w:ascii="Times New Roman" w:hAnsi="Times New Roman"/>
          <w:sz w:val="24"/>
        </w:rPr>
        <w:t xml:space="preserve"> </w:t>
      </w:r>
      <w:r w:rsidRPr="00602596">
        <w:rPr>
          <w:rFonts w:ascii="Times New Roman" w:hAnsi="Times New Roman"/>
          <w:sz w:val="24"/>
        </w:rPr>
        <w:t>specifiche analisi dei rischi effettua attività di audit nei confronti degli organismi pagatori.</w:t>
      </w:r>
    </w:p>
    <w:p w14:paraId="72C12D21" w14:textId="77777777" w:rsidR="005A7F3E" w:rsidRPr="003C3367" w:rsidRDefault="005A7F3E" w:rsidP="005A7F3E">
      <w:pPr>
        <w:autoSpaceDE w:val="0"/>
        <w:autoSpaceDN w:val="0"/>
        <w:adjustRightInd w:val="0"/>
        <w:spacing w:after="0" w:line="240" w:lineRule="auto"/>
        <w:rPr>
          <w:rFonts w:ascii="Times New Roman" w:hAnsi="Times New Roman"/>
          <w:sz w:val="16"/>
          <w:szCs w:val="16"/>
        </w:rPr>
      </w:pPr>
    </w:p>
    <w:p w14:paraId="77ED2E44" w14:textId="77777777" w:rsidR="004152A0" w:rsidRPr="00E63330" w:rsidRDefault="0096592E" w:rsidP="00312C3B">
      <w:pPr>
        <w:numPr>
          <w:ilvl w:val="0"/>
          <w:numId w:val="11"/>
        </w:numPr>
        <w:autoSpaceDE w:val="0"/>
        <w:autoSpaceDN w:val="0"/>
        <w:adjustRightInd w:val="0"/>
        <w:spacing w:after="0"/>
        <w:jc w:val="both"/>
        <w:rPr>
          <w:rFonts w:ascii="Times New Roman" w:hAnsi="Times New Roman"/>
          <w:sz w:val="24"/>
        </w:rPr>
      </w:pPr>
      <w:r w:rsidRPr="006C5DF3">
        <w:rPr>
          <w:rFonts w:ascii="Times New Roman" w:hAnsi="Times New Roman"/>
          <w:b/>
          <w:sz w:val="24"/>
          <w:u w:val="single"/>
        </w:rPr>
        <w:t>Autorità competente</w:t>
      </w:r>
      <w:r w:rsidRPr="00602596">
        <w:rPr>
          <w:rFonts w:ascii="Times New Roman" w:hAnsi="Times New Roman"/>
          <w:sz w:val="24"/>
        </w:rPr>
        <w:t xml:space="preserve"> - Coincide con il Ministero per le Politiche agricole alimentari e</w:t>
      </w:r>
      <w:r w:rsidR="009B7CE6">
        <w:rPr>
          <w:rFonts w:ascii="Times New Roman" w:hAnsi="Times New Roman"/>
          <w:sz w:val="24"/>
        </w:rPr>
        <w:t xml:space="preserve"> </w:t>
      </w:r>
      <w:r w:rsidRPr="00602596">
        <w:rPr>
          <w:rFonts w:ascii="Times New Roman" w:hAnsi="Times New Roman"/>
          <w:sz w:val="24"/>
        </w:rPr>
        <w:t>forestali</w:t>
      </w:r>
      <w:r w:rsidR="003D7B26">
        <w:rPr>
          <w:rFonts w:ascii="Times New Roman" w:hAnsi="Times New Roman"/>
          <w:sz w:val="24"/>
        </w:rPr>
        <w:t xml:space="preserve"> e del turismo</w:t>
      </w:r>
      <w:r w:rsidRPr="00602596">
        <w:rPr>
          <w:rFonts w:ascii="Times New Roman" w:hAnsi="Times New Roman"/>
          <w:sz w:val="24"/>
        </w:rPr>
        <w:t>. Decide, con atto formale, in merito al riconoscimento dell’organismo pagatore sulla base</w:t>
      </w:r>
      <w:r w:rsidR="009B7CE6">
        <w:rPr>
          <w:rFonts w:ascii="Times New Roman" w:hAnsi="Times New Roman"/>
          <w:sz w:val="24"/>
        </w:rPr>
        <w:t xml:space="preserve"> </w:t>
      </w:r>
      <w:r w:rsidRPr="00602596">
        <w:rPr>
          <w:rFonts w:ascii="Times New Roman" w:hAnsi="Times New Roman"/>
          <w:sz w:val="24"/>
        </w:rPr>
        <w:t>dell’esame dei criteri per il riconoscimento; esercita una costante supervisione sugli organismi</w:t>
      </w:r>
      <w:r w:rsidR="009B7CE6">
        <w:rPr>
          <w:rFonts w:ascii="Times New Roman" w:hAnsi="Times New Roman"/>
          <w:sz w:val="24"/>
        </w:rPr>
        <w:t xml:space="preserve"> </w:t>
      </w:r>
      <w:r w:rsidRPr="00602596">
        <w:rPr>
          <w:rFonts w:ascii="Times New Roman" w:hAnsi="Times New Roman"/>
          <w:sz w:val="24"/>
        </w:rPr>
        <w:t>pagatori che ricadono sotto la sua responsabilità, anche sulla base delle certificazioni e delle</w:t>
      </w:r>
      <w:r w:rsidR="009B7CE6">
        <w:rPr>
          <w:rFonts w:ascii="Times New Roman" w:hAnsi="Times New Roman"/>
          <w:sz w:val="24"/>
        </w:rPr>
        <w:t xml:space="preserve"> </w:t>
      </w:r>
      <w:r w:rsidRPr="00602596">
        <w:rPr>
          <w:rFonts w:ascii="Times New Roman" w:hAnsi="Times New Roman"/>
          <w:sz w:val="24"/>
        </w:rPr>
        <w:t>relazioni redatte dagli organismi di certificazione.</w:t>
      </w:r>
    </w:p>
    <w:p w14:paraId="6114DA77" w14:textId="77777777" w:rsidR="00AF6D5E" w:rsidRPr="003C3367" w:rsidRDefault="00AF6D5E" w:rsidP="00AF6D5E">
      <w:pPr>
        <w:autoSpaceDE w:val="0"/>
        <w:autoSpaceDN w:val="0"/>
        <w:adjustRightInd w:val="0"/>
        <w:spacing w:after="0"/>
        <w:ind w:left="720"/>
        <w:jc w:val="both"/>
        <w:rPr>
          <w:rFonts w:ascii="Times New Roman" w:hAnsi="Times New Roman"/>
          <w:sz w:val="16"/>
          <w:szCs w:val="16"/>
        </w:rPr>
      </w:pPr>
    </w:p>
    <w:p w14:paraId="780DF97E" w14:textId="77777777" w:rsidR="004152A0" w:rsidRPr="00E63330" w:rsidRDefault="0096592E" w:rsidP="00312C3B">
      <w:pPr>
        <w:numPr>
          <w:ilvl w:val="0"/>
          <w:numId w:val="11"/>
        </w:numPr>
        <w:autoSpaceDE w:val="0"/>
        <w:autoSpaceDN w:val="0"/>
        <w:adjustRightInd w:val="0"/>
        <w:spacing w:after="0"/>
        <w:jc w:val="both"/>
        <w:rPr>
          <w:rFonts w:ascii="Times New Roman" w:hAnsi="Times New Roman"/>
          <w:sz w:val="24"/>
        </w:rPr>
      </w:pPr>
      <w:r w:rsidRPr="006C5DF3">
        <w:rPr>
          <w:rFonts w:ascii="Times New Roman" w:hAnsi="Times New Roman"/>
          <w:b/>
          <w:sz w:val="24"/>
          <w:u w:val="single"/>
        </w:rPr>
        <w:t>L’Organismo di coordinamento</w:t>
      </w:r>
      <w:r w:rsidRPr="00602596">
        <w:rPr>
          <w:rFonts w:ascii="Times New Roman" w:hAnsi="Times New Roman"/>
          <w:sz w:val="24"/>
        </w:rPr>
        <w:t xml:space="preserve"> - </w:t>
      </w:r>
      <w:proofErr w:type="gramStart"/>
      <w:r w:rsidRPr="00602596">
        <w:rPr>
          <w:rFonts w:ascii="Times New Roman" w:hAnsi="Times New Roman"/>
          <w:sz w:val="24"/>
        </w:rPr>
        <w:t>E’</w:t>
      </w:r>
      <w:proofErr w:type="gramEnd"/>
      <w:r w:rsidRPr="00602596">
        <w:rPr>
          <w:rFonts w:ascii="Times New Roman" w:hAnsi="Times New Roman"/>
          <w:sz w:val="24"/>
        </w:rPr>
        <w:t xml:space="preserve"> rappresentato dall’AGEA Coordinamento. L’organismo</w:t>
      </w:r>
      <w:r w:rsidR="009B7CE6">
        <w:rPr>
          <w:rFonts w:ascii="Times New Roman" w:hAnsi="Times New Roman"/>
          <w:sz w:val="24"/>
        </w:rPr>
        <w:t xml:space="preserve"> </w:t>
      </w:r>
      <w:r w:rsidRPr="00602596">
        <w:rPr>
          <w:rFonts w:ascii="Times New Roman" w:hAnsi="Times New Roman"/>
          <w:sz w:val="24"/>
        </w:rPr>
        <w:t>di coordinamento funge da unico interlocutore della Commissione per conto dello Stato membro</w:t>
      </w:r>
      <w:r w:rsidR="009B7CE6">
        <w:rPr>
          <w:rFonts w:ascii="Times New Roman" w:hAnsi="Times New Roman"/>
          <w:sz w:val="24"/>
        </w:rPr>
        <w:t xml:space="preserve"> </w:t>
      </w:r>
      <w:r w:rsidRPr="00602596">
        <w:rPr>
          <w:rFonts w:ascii="Times New Roman" w:hAnsi="Times New Roman"/>
          <w:sz w:val="24"/>
        </w:rPr>
        <w:t>interessato, per tutte le questioni relative alla gestione dei fondi comunitari, in particolare per</w:t>
      </w:r>
      <w:r w:rsidR="009B7CE6">
        <w:rPr>
          <w:rFonts w:ascii="Times New Roman" w:hAnsi="Times New Roman"/>
          <w:sz w:val="24"/>
        </w:rPr>
        <w:t xml:space="preserve"> </w:t>
      </w:r>
      <w:r w:rsidRPr="00602596">
        <w:rPr>
          <w:rFonts w:ascii="Times New Roman" w:hAnsi="Times New Roman"/>
          <w:sz w:val="24"/>
        </w:rPr>
        <w:t>quanto riguarda la distribuzione dei testi e dei relativi orientamenti comunitari agli organismi</w:t>
      </w:r>
      <w:r w:rsidR="009B7CE6">
        <w:rPr>
          <w:rFonts w:ascii="Times New Roman" w:hAnsi="Times New Roman"/>
          <w:sz w:val="24"/>
        </w:rPr>
        <w:t xml:space="preserve"> </w:t>
      </w:r>
      <w:r w:rsidRPr="00602596">
        <w:rPr>
          <w:rFonts w:ascii="Times New Roman" w:hAnsi="Times New Roman"/>
          <w:sz w:val="24"/>
        </w:rPr>
        <w:t>pagatori e agli altri organismi responsabili della loro attuazione, promuovendo un’applicazione</w:t>
      </w:r>
      <w:r w:rsidR="009B7CE6">
        <w:rPr>
          <w:rFonts w:ascii="Times New Roman" w:hAnsi="Times New Roman"/>
          <w:sz w:val="24"/>
        </w:rPr>
        <w:t xml:space="preserve"> </w:t>
      </w:r>
      <w:r w:rsidRPr="00602596">
        <w:rPr>
          <w:rFonts w:ascii="Times New Roman" w:hAnsi="Times New Roman"/>
          <w:sz w:val="24"/>
        </w:rPr>
        <w:t>armonizzata di tali testi, e la messa a disposizione della Commissione di tutti i dati contabili</w:t>
      </w:r>
      <w:r w:rsidR="009B7CE6">
        <w:rPr>
          <w:rFonts w:ascii="Times New Roman" w:hAnsi="Times New Roman"/>
          <w:sz w:val="24"/>
        </w:rPr>
        <w:t xml:space="preserve"> </w:t>
      </w:r>
      <w:r w:rsidRPr="00602596">
        <w:rPr>
          <w:rFonts w:ascii="Times New Roman" w:hAnsi="Times New Roman"/>
          <w:sz w:val="24"/>
        </w:rPr>
        <w:t>necessari a fini statistici e di controllo.</w:t>
      </w:r>
    </w:p>
    <w:p w14:paraId="4B29570D" w14:textId="77777777" w:rsidR="005A7F3E" w:rsidRPr="003C3367" w:rsidRDefault="005A7F3E" w:rsidP="005A7F3E">
      <w:pPr>
        <w:autoSpaceDE w:val="0"/>
        <w:autoSpaceDN w:val="0"/>
        <w:adjustRightInd w:val="0"/>
        <w:spacing w:after="0"/>
        <w:rPr>
          <w:rFonts w:ascii="Times New Roman" w:hAnsi="Times New Roman"/>
          <w:sz w:val="16"/>
          <w:szCs w:val="16"/>
        </w:rPr>
      </w:pPr>
    </w:p>
    <w:p w14:paraId="0BFD665E" w14:textId="77777777" w:rsidR="004152A0" w:rsidRPr="00E63330" w:rsidRDefault="0096592E" w:rsidP="00312C3B">
      <w:pPr>
        <w:numPr>
          <w:ilvl w:val="0"/>
          <w:numId w:val="11"/>
        </w:numPr>
        <w:autoSpaceDE w:val="0"/>
        <w:autoSpaceDN w:val="0"/>
        <w:adjustRightInd w:val="0"/>
        <w:spacing w:after="0"/>
        <w:jc w:val="both"/>
        <w:rPr>
          <w:rFonts w:ascii="Times New Roman" w:hAnsi="Times New Roman"/>
          <w:sz w:val="24"/>
        </w:rPr>
      </w:pPr>
      <w:r w:rsidRPr="006C5DF3">
        <w:rPr>
          <w:rFonts w:ascii="Times New Roman" w:hAnsi="Times New Roman"/>
          <w:b/>
          <w:sz w:val="24"/>
          <w:u w:val="single"/>
        </w:rPr>
        <w:t>L’Organismo di certificazione</w:t>
      </w:r>
      <w:r w:rsidRPr="00602596">
        <w:rPr>
          <w:rFonts w:ascii="Times New Roman" w:hAnsi="Times New Roman"/>
          <w:b/>
          <w:sz w:val="24"/>
        </w:rPr>
        <w:t xml:space="preserve"> -</w:t>
      </w:r>
      <w:r w:rsidRPr="00602596">
        <w:rPr>
          <w:rFonts w:ascii="Times New Roman" w:hAnsi="Times New Roman"/>
          <w:sz w:val="24"/>
        </w:rPr>
        <w:t xml:space="preserve"> </w:t>
      </w:r>
      <w:proofErr w:type="gramStart"/>
      <w:r w:rsidRPr="00602596">
        <w:rPr>
          <w:rFonts w:ascii="Times New Roman" w:hAnsi="Times New Roman"/>
          <w:sz w:val="24"/>
        </w:rPr>
        <w:t>E’</w:t>
      </w:r>
      <w:proofErr w:type="gramEnd"/>
      <w:r w:rsidRPr="00602596">
        <w:rPr>
          <w:rFonts w:ascii="Times New Roman" w:hAnsi="Times New Roman"/>
          <w:sz w:val="24"/>
        </w:rPr>
        <w:t xml:space="preserve"> un soggetto esterno indipendente che esamina i conti ed il</w:t>
      </w:r>
      <w:r w:rsidR="009B7CE6">
        <w:rPr>
          <w:rFonts w:ascii="Times New Roman" w:hAnsi="Times New Roman"/>
          <w:sz w:val="24"/>
        </w:rPr>
        <w:t xml:space="preserve"> </w:t>
      </w:r>
      <w:r w:rsidRPr="00602596">
        <w:rPr>
          <w:rFonts w:ascii="Times New Roman" w:hAnsi="Times New Roman"/>
          <w:sz w:val="24"/>
        </w:rPr>
        <w:t>sistema di controllo posto in essere dall’organismo pagatore, attenendosi a norme sulla revisione</w:t>
      </w:r>
      <w:r w:rsidR="009B7CE6">
        <w:rPr>
          <w:rFonts w:ascii="Times New Roman" w:hAnsi="Times New Roman"/>
          <w:sz w:val="24"/>
        </w:rPr>
        <w:t xml:space="preserve"> </w:t>
      </w:r>
      <w:r w:rsidRPr="00602596">
        <w:rPr>
          <w:rFonts w:ascii="Times New Roman" w:hAnsi="Times New Roman"/>
          <w:sz w:val="24"/>
        </w:rPr>
        <w:t>dei conti internazionalmente riconosciute e tenendo conto di tutti gli orientamenti per l’applicazione</w:t>
      </w:r>
      <w:r w:rsidR="009B7CE6">
        <w:rPr>
          <w:rFonts w:ascii="Times New Roman" w:hAnsi="Times New Roman"/>
          <w:sz w:val="24"/>
        </w:rPr>
        <w:t xml:space="preserve"> </w:t>
      </w:r>
      <w:r w:rsidRPr="00602596">
        <w:rPr>
          <w:rFonts w:ascii="Times New Roman" w:hAnsi="Times New Roman"/>
          <w:sz w:val="24"/>
        </w:rPr>
        <w:t>di tali norme definiti dalla Commissione. Effettua i controlli nel corso e alla fine di ogni esercizio</w:t>
      </w:r>
      <w:r w:rsidR="009B7CE6">
        <w:rPr>
          <w:rFonts w:ascii="Times New Roman" w:hAnsi="Times New Roman"/>
          <w:sz w:val="24"/>
        </w:rPr>
        <w:t xml:space="preserve"> </w:t>
      </w:r>
      <w:r w:rsidRPr="00602596">
        <w:rPr>
          <w:rFonts w:ascii="Times New Roman" w:hAnsi="Times New Roman"/>
          <w:sz w:val="24"/>
        </w:rPr>
        <w:t>finanziario.</w:t>
      </w:r>
    </w:p>
    <w:p w14:paraId="134CD30E" w14:textId="77777777" w:rsidR="005A7F3E" w:rsidRPr="003C3367" w:rsidRDefault="005A7F3E" w:rsidP="005A7F3E">
      <w:pPr>
        <w:autoSpaceDE w:val="0"/>
        <w:autoSpaceDN w:val="0"/>
        <w:adjustRightInd w:val="0"/>
        <w:spacing w:after="0"/>
        <w:rPr>
          <w:rFonts w:ascii="Times New Roman" w:hAnsi="Times New Roman"/>
          <w:sz w:val="16"/>
          <w:szCs w:val="16"/>
        </w:rPr>
      </w:pPr>
    </w:p>
    <w:p w14:paraId="05498EB1" w14:textId="77777777" w:rsidR="00682DF7" w:rsidRPr="003C3367" w:rsidRDefault="0096592E" w:rsidP="00682DF7">
      <w:pPr>
        <w:pStyle w:val="ListParagraph"/>
        <w:numPr>
          <w:ilvl w:val="0"/>
          <w:numId w:val="11"/>
        </w:numPr>
        <w:spacing w:after="0"/>
        <w:jc w:val="both"/>
        <w:rPr>
          <w:rFonts w:ascii="Times New Roman" w:hAnsi="Times New Roman"/>
        </w:rPr>
      </w:pPr>
      <w:r w:rsidRPr="003C3367">
        <w:rPr>
          <w:rFonts w:ascii="Times New Roman" w:hAnsi="Times New Roman"/>
          <w:b/>
          <w:sz w:val="24"/>
          <w:szCs w:val="24"/>
          <w:u w:val="single"/>
        </w:rPr>
        <w:t>Soggetti esterni deputati ai controlli presso le Aziende Agricole</w:t>
      </w:r>
      <w:r w:rsidR="003D7B26">
        <w:rPr>
          <w:rFonts w:ascii="Times New Roman" w:hAnsi="Times New Roman"/>
          <w:b/>
          <w:sz w:val="24"/>
          <w:szCs w:val="24"/>
          <w:u w:val="single"/>
        </w:rPr>
        <w:t xml:space="preserve"> </w:t>
      </w:r>
      <w:r w:rsidRPr="003C3367">
        <w:rPr>
          <w:rFonts w:ascii="Times New Roman" w:hAnsi="Times New Roman"/>
          <w:sz w:val="24"/>
        </w:rPr>
        <w:t xml:space="preserve">– sono tecnici ed operatori esterni cui sono affidati compiti relativi ad alcune tipologie di controllo da condurre presso i beneficiari (ad esempio Controlli Aziendali Integrati, controlli di II livello sui Centri di Assistenza Agricola, controlli ex-post, etc). In tale contesto, un ruolo rilevante assume l’Azienda per lo Sviluppo dell'Agricoltura Calabrese (ARSAC), con la quale </w:t>
      </w:r>
      <w:r w:rsidRPr="003C3367">
        <w:rPr>
          <w:rFonts w:ascii="Times New Roman" w:hAnsi="Times New Roman"/>
          <w:sz w:val="24"/>
        </w:rPr>
        <w:lastRenderedPageBreak/>
        <w:t>l’ARCEA stipula un protocollo d’intesa che permette all’Agenzia di avvalersi di circa 30 agronomi specializzati nel settore. L’ARCEA può comunque integrare il numero dei controllori affidando, secondo le modalità ed i limiti stabiliti dalla normativa vigente, incarichi a professionisti esterni in possesso di idonei requisiti.</w:t>
      </w:r>
    </w:p>
    <w:p w14:paraId="71F3BE2A" w14:textId="77777777" w:rsidR="00682DF7" w:rsidRPr="003C3367" w:rsidRDefault="00682DF7" w:rsidP="00A64AC7">
      <w:pPr>
        <w:autoSpaceDE w:val="0"/>
        <w:autoSpaceDN w:val="0"/>
        <w:adjustRightInd w:val="0"/>
        <w:spacing w:after="0"/>
        <w:ind w:left="720"/>
        <w:jc w:val="both"/>
        <w:rPr>
          <w:rFonts w:ascii="Times New Roman" w:hAnsi="Times New Roman"/>
          <w:sz w:val="24"/>
        </w:rPr>
      </w:pPr>
    </w:p>
    <w:p w14:paraId="2ED3555C" w14:textId="77777777" w:rsidR="001378E6" w:rsidRPr="003C3367" w:rsidRDefault="001378E6" w:rsidP="003C3367">
      <w:pPr>
        <w:autoSpaceDE w:val="0"/>
        <w:autoSpaceDN w:val="0"/>
        <w:adjustRightInd w:val="0"/>
        <w:spacing w:after="0"/>
        <w:jc w:val="both"/>
        <w:rPr>
          <w:rFonts w:ascii="Times New Roman" w:hAnsi="Times New Roman"/>
          <w:b/>
          <w:sz w:val="16"/>
          <w:szCs w:val="16"/>
          <w:u w:val="single"/>
        </w:rPr>
      </w:pPr>
    </w:p>
    <w:p w14:paraId="7C7E66E3" w14:textId="77777777" w:rsidR="004152A0" w:rsidRPr="00E63330" w:rsidRDefault="0096592E" w:rsidP="00312C3B">
      <w:pPr>
        <w:numPr>
          <w:ilvl w:val="0"/>
          <w:numId w:val="11"/>
        </w:numPr>
        <w:autoSpaceDE w:val="0"/>
        <w:autoSpaceDN w:val="0"/>
        <w:adjustRightInd w:val="0"/>
        <w:spacing w:after="0"/>
        <w:jc w:val="both"/>
        <w:rPr>
          <w:rFonts w:ascii="Times New Roman" w:hAnsi="Times New Roman"/>
          <w:sz w:val="24"/>
        </w:rPr>
      </w:pPr>
      <w:r w:rsidRPr="006C5DF3">
        <w:rPr>
          <w:rFonts w:ascii="Times New Roman" w:hAnsi="Times New Roman"/>
          <w:b/>
          <w:sz w:val="24"/>
          <w:u w:val="single"/>
        </w:rPr>
        <w:t xml:space="preserve">Gli Organismi delegati </w:t>
      </w:r>
      <w:r w:rsidRPr="00602596">
        <w:rPr>
          <w:rFonts w:ascii="Times New Roman" w:hAnsi="Times New Roman"/>
          <w:sz w:val="24"/>
        </w:rPr>
        <w:t>– Sono organismi a cui l’Agenzia ha delegato l’esecuzione di alcuni</w:t>
      </w:r>
      <w:r w:rsidR="009B7CE6">
        <w:rPr>
          <w:rFonts w:ascii="Times New Roman" w:hAnsi="Times New Roman"/>
          <w:sz w:val="24"/>
        </w:rPr>
        <w:t xml:space="preserve"> </w:t>
      </w:r>
      <w:r w:rsidRPr="00602596">
        <w:rPr>
          <w:rFonts w:ascii="Times New Roman" w:hAnsi="Times New Roman"/>
          <w:sz w:val="24"/>
        </w:rPr>
        <w:t>compiti conformemente a quanto previsto dal Reg. (UE) n. 1306/2013 e dal Reg. (UE) n. 907/2014;</w:t>
      </w:r>
      <w:r w:rsidR="003D7B26">
        <w:rPr>
          <w:rFonts w:ascii="Times New Roman" w:hAnsi="Times New Roman"/>
          <w:sz w:val="24"/>
        </w:rPr>
        <w:t xml:space="preserve"> </w:t>
      </w:r>
      <w:r w:rsidRPr="00602596">
        <w:rPr>
          <w:rFonts w:ascii="Times New Roman" w:hAnsi="Times New Roman"/>
          <w:sz w:val="24"/>
        </w:rPr>
        <w:t>essi collaborano con l’ARCEA tramite accordo formale (convenzione), nel quale si specificano</w:t>
      </w:r>
      <w:r w:rsidR="009B7CE6">
        <w:rPr>
          <w:rFonts w:ascii="Times New Roman" w:hAnsi="Times New Roman"/>
          <w:sz w:val="24"/>
        </w:rPr>
        <w:t xml:space="preserve"> </w:t>
      </w:r>
      <w:r w:rsidRPr="00602596">
        <w:rPr>
          <w:rFonts w:ascii="Times New Roman" w:hAnsi="Times New Roman"/>
          <w:sz w:val="24"/>
        </w:rPr>
        <w:t>l’oggetto della delega, le modalità di svolgimento delle attività e le responsabilità e gli obblighi</w:t>
      </w:r>
      <w:r w:rsidR="009B7CE6">
        <w:rPr>
          <w:rFonts w:ascii="Times New Roman" w:hAnsi="Times New Roman"/>
          <w:sz w:val="24"/>
        </w:rPr>
        <w:t xml:space="preserve"> </w:t>
      </w:r>
      <w:r w:rsidRPr="00602596">
        <w:rPr>
          <w:rFonts w:ascii="Times New Roman" w:hAnsi="Times New Roman"/>
          <w:sz w:val="24"/>
        </w:rPr>
        <w:t>delle parti.</w:t>
      </w:r>
    </w:p>
    <w:p w14:paraId="183E02B6" w14:textId="77777777" w:rsidR="0064168A" w:rsidRPr="00E63330" w:rsidRDefault="0096592E" w:rsidP="00C71E2F">
      <w:pPr>
        <w:autoSpaceDE w:val="0"/>
        <w:autoSpaceDN w:val="0"/>
        <w:adjustRightInd w:val="0"/>
        <w:spacing w:after="0"/>
        <w:ind w:firstLine="708"/>
        <w:jc w:val="both"/>
        <w:rPr>
          <w:rFonts w:ascii="Times New Roman" w:hAnsi="Times New Roman"/>
          <w:sz w:val="24"/>
        </w:rPr>
      </w:pPr>
      <w:r w:rsidRPr="006C5DF3">
        <w:rPr>
          <w:rFonts w:ascii="Times New Roman" w:hAnsi="Times New Roman"/>
          <w:sz w:val="24"/>
        </w:rPr>
        <w:t>L’ARCEA ha delegato alcune delle proprie funzioni ai seguenti soggetti:</w:t>
      </w:r>
    </w:p>
    <w:p w14:paraId="1DFAB77E" w14:textId="77777777" w:rsidR="0064168A" w:rsidRPr="00E63330" w:rsidRDefault="0096592E" w:rsidP="00BE7F68">
      <w:pPr>
        <w:numPr>
          <w:ilvl w:val="1"/>
          <w:numId w:val="5"/>
        </w:numPr>
        <w:autoSpaceDE w:val="0"/>
        <w:autoSpaceDN w:val="0"/>
        <w:adjustRightInd w:val="0"/>
        <w:spacing w:after="0"/>
        <w:jc w:val="both"/>
        <w:rPr>
          <w:rFonts w:ascii="Times New Roman" w:hAnsi="Times New Roman"/>
          <w:sz w:val="24"/>
        </w:rPr>
      </w:pPr>
      <w:r w:rsidRPr="006C5DF3">
        <w:rPr>
          <w:rFonts w:ascii="Times New Roman" w:hAnsi="Times New Roman"/>
          <w:sz w:val="24"/>
        </w:rPr>
        <w:t>CAA;</w:t>
      </w:r>
    </w:p>
    <w:p w14:paraId="365E192B" w14:textId="77777777" w:rsidR="0064168A" w:rsidRPr="00E63330" w:rsidRDefault="0096592E" w:rsidP="00BE7F68">
      <w:pPr>
        <w:numPr>
          <w:ilvl w:val="1"/>
          <w:numId w:val="5"/>
        </w:numPr>
        <w:autoSpaceDE w:val="0"/>
        <w:autoSpaceDN w:val="0"/>
        <w:adjustRightInd w:val="0"/>
        <w:spacing w:after="0"/>
        <w:jc w:val="both"/>
        <w:rPr>
          <w:rFonts w:ascii="Times New Roman" w:hAnsi="Times New Roman"/>
          <w:sz w:val="24"/>
        </w:rPr>
      </w:pPr>
      <w:r w:rsidRPr="006C5DF3">
        <w:rPr>
          <w:rFonts w:ascii="Times New Roman" w:hAnsi="Times New Roman"/>
          <w:sz w:val="24"/>
        </w:rPr>
        <w:t>Regione Calabria (Dipartimento Agricoltura</w:t>
      </w:r>
      <w:r w:rsidR="00620449">
        <w:rPr>
          <w:rFonts w:ascii="Times New Roman" w:hAnsi="Times New Roman"/>
          <w:sz w:val="24"/>
        </w:rPr>
        <w:t xml:space="preserve"> e Dipartimento Tutela della Salute</w:t>
      </w:r>
      <w:r w:rsidRPr="006C5DF3">
        <w:rPr>
          <w:rFonts w:ascii="Times New Roman" w:hAnsi="Times New Roman"/>
          <w:sz w:val="24"/>
        </w:rPr>
        <w:t>);</w:t>
      </w:r>
    </w:p>
    <w:p w14:paraId="52F84988" w14:textId="77777777" w:rsidR="0064168A" w:rsidRPr="00E63330" w:rsidRDefault="0096592E" w:rsidP="00BE7F68">
      <w:pPr>
        <w:numPr>
          <w:ilvl w:val="1"/>
          <w:numId w:val="5"/>
        </w:numPr>
        <w:autoSpaceDE w:val="0"/>
        <w:autoSpaceDN w:val="0"/>
        <w:adjustRightInd w:val="0"/>
        <w:spacing w:after="0"/>
        <w:jc w:val="both"/>
        <w:rPr>
          <w:rFonts w:ascii="Times New Roman" w:hAnsi="Times New Roman"/>
          <w:sz w:val="24"/>
        </w:rPr>
      </w:pPr>
      <w:r w:rsidRPr="006C5DF3">
        <w:rPr>
          <w:rFonts w:ascii="Times New Roman" w:hAnsi="Times New Roman"/>
          <w:sz w:val="24"/>
        </w:rPr>
        <w:t>SIN S.p.A. (Ente strumentale di AGEA).</w:t>
      </w:r>
    </w:p>
    <w:p w14:paraId="1A29C81E" w14:textId="77777777" w:rsidR="006A4F19" w:rsidRPr="00E63330" w:rsidRDefault="006A4F19" w:rsidP="006A4F19">
      <w:pPr>
        <w:autoSpaceDE w:val="0"/>
        <w:autoSpaceDN w:val="0"/>
        <w:adjustRightInd w:val="0"/>
        <w:spacing w:after="0"/>
        <w:ind w:left="1440"/>
        <w:jc w:val="both"/>
        <w:rPr>
          <w:rFonts w:ascii="Times New Roman" w:hAnsi="Times New Roman"/>
          <w:sz w:val="24"/>
        </w:rPr>
      </w:pPr>
    </w:p>
    <w:p w14:paraId="4FEED4FB" w14:textId="77777777" w:rsidR="00941D1D" w:rsidRPr="00E63330" w:rsidRDefault="00941D1D" w:rsidP="0064168A">
      <w:pPr>
        <w:autoSpaceDE w:val="0"/>
        <w:autoSpaceDN w:val="0"/>
        <w:adjustRightInd w:val="0"/>
        <w:spacing w:after="0"/>
        <w:jc w:val="both"/>
        <w:rPr>
          <w:rFonts w:ascii="Times New Roman" w:hAnsi="Times New Roman"/>
          <w:sz w:val="14"/>
        </w:rPr>
      </w:pPr>
    </w:p>
    <w:p w14:paraId="186D6FDC" w14:textId="77777777" w:rsidR="0064168A" w:rsidRPr="00E63330" w:rsidRDefault="0096592E" w:rsidP="00BE7F68">
      <w:pPr>
        <w:numPr>
          <w:ilvl w:val="0"/>
          <w:numId w:val="5"/>
        </w:numPr>
        <w:autoSpaceDE w:val="0"/>
        <w:autoSpaceDN w:val="0"/>
        <w:adjustRightInd w:val="0"/>
        <w:spacing w:after="0"/>
        <w:jc w:val="both"/>
        <w:rPr>
          <w:rFonts w:ascii="Times New Roman" w:hAnsi="Times New Roman"/>
          <w:i/>
          <w:sz w:val="24"/>
          <w:u w:val="single"/>
        </w:rPr>
      </w:pPr>
      <w:r w:rsidRPr="006C5DF3">
        <w:rPr>
          <w:rFonts w:ascii="Times New Roman" w:hAnsi="Times New Roman"/>
          <w:i/>
          <w:sz w:val="24"/>
          <w:u w:val="single"/>
        </w:rPr>
        <w:t>Attività delegate ai CAA:</w:t>
      </w:r>
    </w:p>
    <w:p w14:paraId="39691A1F" w14:textId="77777777" w:rsidR="0064168A" w:rsidRPr="00E63330" w:rsidRDefault="0064168A" w:rsidP="0064168A">
      <w:pPr>
        <w:autoSpaceDE w:val="0"/>
        <w:autoSpaceDN w:val="0"/>
        <w:adjustRightInd w:val="0"/>
        <w:spacing w:after="0"/>
        <w:jc w:val="both"/>
        <w:rPr>
          <w:rFonts w:ascii="Times New Roman" w:hAnsi="Times New Roman"/>
          <w:sz w:val="16"/>
        </w:rPr>
      </w:pPr>
    </w:p>
    <w:p w14:paraId="101BF0E1" w14:textId="77777777" w:rsidR="00D42FFD" w:rsidRPr="00E63330" w:rsidRDefault="0096592E" w:rsidP="0064168A">
      <w:pPr>
        <w:autoSpaceDE w:val="0"/>
        <w:autoSpaceDN w:val="0"/>
        <w:adjustRightInd w:val="0"/>
        <w:spacing w:after="0"/>
        <w:jc w:val="both"/>
        <w:rPr>
          <w:rFonts w:ascii="Times New Roman" w:hAnsi="Times New Roman"/>
          <w:sz w:val="24"/>
        </w:rPr>
      </w:pPr>
      <w:r w:rsidRPr="006C5DF3">
        <w:rPr>
          <w:rFonts w:ascii="Times New Roman" w:hAnsi="Times New Roman"/>
          <w:sz w:val="24"/>
        </w:rPr>
        <w:t>Ai CAA sono delegate la costituzione, la conservazione, la custodia e l’aggiornamento dei fascicoli aziendali, i cui dati confluiscono nel SIAN.</w:t>
      </w:r>
    </w:p>
    <w:p w14:paraId="1AF4A482" w14:textId="77777777" w:rsidR="00D42FFD" w:rsidRPr="00E63330" w:rsidRDefault="0096592E" w:rsidP="00D42FFD">
      <w:pPr>
        <w:autoSpaceDE w:val="0"/>
        <w:autoSpaceDN w:val="0"/>
        <w:adjustRightInd w:val="0"/>
        <w:spacing w:after="0"/>
        <w:jc w:val="both"/>
        <w:rPr>
          <w:rFonts w:ascii="Times New Roman" w:hAnsi="Times New Roman"/>
          <w:sz w:val="24"/>
        </w:rPr>
      </w:pPr>
      <w:proofErr w:type="gramStart"/>
      <w:r w:rsidRPr="006C5DF3">
        <w:rPr>
          <w:rFonts w:ascii="Times New Roman" w:hAnsi="Times New Roman"/>
          <w:sz w:val="24"/>
        </w:rPr>
        <w:t>In particolare</w:t>
      </w:r>
      <w:proofErr w:type="gramEnd"/>
      <w:r w:rsidRPr="006C5DF3">
        <w:rPr>
          <w:rFonts w:ascii="Times New Roman" w:hAnsi="Times New Roman"/>
          <w:sz w:val="24"/>
        </w:rPr>
        <w:t xml:space="preserve"> rientrano tra le attività delegate:</w:t>
      </w:r>
    </w:p>
    <w:p w14:paraId="3657CE9E" w14:textId="77777777" w:rsidR="009D4516" w:rsidRPr="00E63330" w:rsidRDefault="0096592E"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6C5DF3">
        <w:rPr>
          <w:rFonts w:ascii="Times New Roman" w:hAnsi="Times New Roman"/>
          <w:sz w:val="24"/>
        </w:rPr>
        <w:t xml:space="preserve">assicurare l’identificazione </w:t>
      </w:r>
      <w:r w:rsidRPr="00602596">
        <w:rPr>
          <w:rFonts w:ascii="Times New Roman" w:hAnsi="Times New Roman"/>
          <w:sz w:val="24"/>
        </w:rPr>
        <w:t>univoca del produttore mandante, nonché acquisire certificazione bancaria attestante il codice IBAN;</w:t>
      </w:r>
    </w:p>
    <w:p w14:paraId="619E507F" w14:textId="77777777" w:rsidR="009D4516" w:rsidRPr="00E63330" w:rsidRDefault="0096592E"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6C5DF3">
        <w:rPr>
          <w:rFonts w:ascii="Times New Roman" w:hAnsi="Times New Roman"/>
          <w:sz w:val="24"/>
        </w:rPr>
        <w:t>provvedere all’accettazione e registrazione a sistema delle domande di aiuto e/o dichiarazioni presentate dal produttore;</w:t>
      </w:r>
    </w:p>
    <w:p w14:paraId="118314D2" w14:textId="77777777" w:rsidR="009D4516" w:rsidRPr="00E63330" w:rsidRDefault="0096592E"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6C5DF3">
        <w:rPr>
          <w:rFonts w:ascii="Times New Roman" w:hAnsi="Times New Roman"/>
          <w:sz w:val="24"/>
        </w:rPr>
        <w:t>provvedere alla gestione delle fa</w:t>
      </w:r>
      <w:r w:rsidRPr="00602596">
        <w:rPr>
          <w:rFonts w:ascii="Times New Roman" w:hAnsi="Times New Roman"/>
          <w:sz w:val="24"/>
        </w:rPr>
        <w:t>si di ricevibilità (completezza, adeguatezza e correttezza formale), ricezione e protocollazione della documentazione prodotta dall’intestatario del fascicolo aziendale;</w:t>
      </w:r>
    </w:p>
    <w:p w14:paraId="6CC2795A" w14:textId="77777777" w:rsidR="009D4516" w:rsidRPr="00E63330" w:rsidRDefault="0096592E"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6C5DF3">
        <w:rPr>
          <w:rFonts w:ascii="Times New Roman" w:hAnsi="Times New Roman"/>
          <w:sz w:val="24"/>
        </w:rPr>
        <w:t>provvedere alla tracciatura di tutte le attività amministrative svolte;</w:t>
      </w:r>
    </w:p>
    <w:p w14:paraId="7BB67351" w14:textId="77777777" w:rsidR="00D42FFD" w:rsidRPr="00E63330" w:rsidRDefault="0096592E"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6C5DF3">
        <w:rPr>
          <w:rFonts w:ascii="Times New Roman" w:hAnsi="Times New Roman"/>
          <w:sz w:val="24"/>
        </w:rPr>
        <w:t>provvedere all</w:t>
      </w:r>
      <w:r w:rsidRPr="00602596">
        <w:rPr>
          <w:rFonts w:ascii="Times New Roman" w:hAnsi="Times New Roman"/>
          <w:sz w:val="24"/>
        </w:rPr>
        <w:t xml:space="preserve">a verifica, attestata da apposita </w:t>
      </w:r>
      <w:proofErr w:type="spellStart"/>
      <w:r w:rsidRPr="00602596">
        <w:rPr>
          <w:rFonts w:ascii="Times New Roman" w:hAnsi="Times New Roman"/>
          <w:sz w:val="24"/>
        </w:rPr>
        <w:t>check</w:t>
      </w:r>
      <w:proofErr w:type="spellEnd"/>
      <w:r w:rsidRPr="00602596">
        <w:rPr>
          <w:rFonts w:ascii="Times New Roman" w:hAnsi="Times New Roman"/>
          <w:sz w:val="24"/>
        </w:rPr>
        <w:t>-list, della presenza, completezza, conformità e corrispondenza alla normativa vigente dei documenti da inserire nei fascicoli dei produttori.</w:t>
      </w:r>
    </w:p>
    <w:p w14:paraId="2172F3EC" w14:textId="77777777" w:rsidR="0064168A" w:rsidRPr="00E63330" w:rsidRDefault="0064168A" w:rsidP="005A7F3E">
      <w:pPr>
        <w:autoSpaceDE w:val="0"/>
        <w:autoSpaceDN w:val="0"/>
        <w:adjustRightInd w:val="0"/>
        <w:spacing w:after="0"/>
        <w:jc w:val="both"/>
        <w:rPr>
          <w:rFonts w:ascii="Times New Roman" w:hAnsi="Times New Roman"/>
          <w:i/>
          <w:sz w:val="24"/>
          <w:u w:val="single"/>
        </w:rPr>
      </w:pPr>
    </w:p>
    <w:p w14:paraId="52046433" w14:textId="77777777" w:rsidR="00620449" w:rsidRDefault="0096592E" w:rsidP="002A60AA">
      <w:pPr>
        <w:numPr>
          <w:ilvl w:val="0"/>
          <w:numId w:val="4"/>
        </w:numPr>
        <w:autoSpaceDE w:val="0"/>
        <w:autoSpaceDN w:val="0"/>
        <w:adjustRightInd w:val="0"/>
        <w:spacing w:after="0" w:line="240" w:lineRule="auto"/>
        <w:rPr>
          <w:rFonts w:ascii="Times New Roman" w:hAnsi="Times New Roman"/>
          <w:i/>
          <w:sz w:val="24"/>
          <w:u w:val="single"/>
        </w:rPr>
      </w:pPr>
      <w:r w:rsidRPr="006C5DF3">
        <w:rPr>
          <w:rFonts w:ascii="Times New Roman" w:hAnsi="Times New Roman"/>
          <w:i/>
          <w:sz w:val="24"/>
          <w:u w:val="single"/>
        </w:rPr>
        <w:t xml:space="preserve">Attività delegate alla Regione Calabria </w:t>
      </w:r>
    </w:p>
    <w:p w14:paraId="0D84CC9A" w14:textId="77777777" w:rsidR="00620449" w:rsidRDefault="00620449" w:rsidP="00620449">
      <w:pPr>
        <w:autoSpaceDE w:val="0"/>
        <w:autoSpaceDN w:val="0"/>
        <w:adjustRightInd w:val="0"/>
        <w:spacing w:after="0" w:line="240" w:lineRule="auto"/>
        <w:ind w:left="720"/>
        <w:rPr>
          <w:rFonts w:ascii="Times New Roman" w:hAnsi="Times New Roman"/>
          <w:i/>
          <w:sz w:val="24"/>
          <w:u w:val="single"/>
        </w:rPr>
      </w:pPr>
    </w:p>
    <w:p w14:paraId="3AA9DBC7" w14:textId="77777777" w:rsidR="00275181" w:rsidRPr="00E63330" w:rsidRDefault="00620449" w:rsidP="00620449">
      <w:pPr>
        <w:numPr>
          <w:ilvl w:val="2"/>
          <w:numId w:val="4"/>
        </w:numPr>
        <w:autoSpaceDE w:val="0"/>
        <w:autoSpaceDN w:val="0"/>
        <w:adjustRightInd w:val="0"/>
        <w:spacing w:after="0" w:line="240" w:lineRule="auto"/>
        <w:ind w:left="1560" w:hanging="567"/>
        <w:rPr>
          <w:rFonts w:ascii="Times New Roman" w:hAnsi="Times New Roman"/>
          <w:i/>
          <w:sz w:val="24"/>
          <w:u w:val="single"/>
        </w:rPr>
      </w:pPr>
      <w:r>
        <w:rPr>
          <w:rFonts w:ascii="Times New Roman" w:hAnsi="Times New Roman"/>
          <w:i/>
          <w:sz w:val="24"/>
          <w:u w:val="single"/>
        </w:rPr>
        <w:t>Dipartimento Agricoltura</w:t>
      </w:r>
      <w:r w:rsidR="0096592E" w:rsidRPr="006C5DF3">
        <w:rPr>
          <w:rFonts w:ascii="Times New Roman" w:hAnsi="Times New Roman"/>
          <w:i/>
          <w:sz w:val="24"/>
          <w:u w:val="single"/>
        </w:rPr>
        <w:t>:</w:t>
      </w:r>
    </w:p>
    <w:p w14:paraId="2161451A" w14:textId="77777777" w:rsidR="00275181" w:rsidRPr="00E63330" w:rsidRDefault="00275181" w:rsidP="00275181">
      <w:pPr>
        <w:autoSpaceDE w:val="0"/>
        <w:autoSpaceDN w:val="0"/>
        <w:adjustRightInd w:val="0"/>
        <w:spacing w:after="0" w:line="240" w:lineRule="auto"/>
        <w:rPr>
          <w:rFonts w:ascii="Times New Roman" w:hAnsi="Times New Roman"/>
          <w:sz w:val="24"/>
        </w:rPr>
      </w:pPr>
    </w:p>
    <w:p w14:paraId="2BA4A7D3" w14:textId="4606B81B" w:rsidR="00381272" w:rsidRPr="00E63330" w:rsidRDefault="0096592E" w:rsidP="004C62B6">
      <w:pPr>
        <w:autoSpaceDE w:val="0"/>
        <w:autoSpaceDN w:val="0"/>
        <w:adjustRightInd w:val="0"/>
        <w:spacing w:after="0"/>
        <w:jc w:val="both"/>
        <w:rPr>
          <w:rFonts w:ascii="Times New Roman" w:hAnsi="Times New Roman"/>
          <w:sz w:val="24"/>
        </w:rPr>
      </w:pPr>
      <w:r w:rsidRPr="006C5DF3">
        <w:rPr>
          <w:rFonts w:ascii="Times New Roman" w:hAnsi="Times New Roman"/>
          <w:sz w:val="24"/>
        </w:rPr>
        <w:t>L’</w:t>
      </w:r>
      <w:r w:rsidR="00A52606" w:rsidRPr="006C5DF3">
        <w:rPr>
          <w:rFonts w:ascii="Times New Roman" w:hAnsi="Times New Roman"/>
          <w:sz w:val="24"/>
        </w:rPr>
        <w:t>ARCEA, a</w:t>
      </w:r>
      <w:r w:rsidRPr="00602596">
        <w:rPr>
          <w:rFonts w:ascii="Times New Roman" w:hAnsi="Times New Roman"/>
          <w:sz w:val="24"/>
        </w:rPr>
        <w:t xml:space="preserve"> settembre del 2017</w:t>
      </w:r>
      <w:r w:rsidR="00A52606">
        <w:rPr>
          <w:rFonts w:ascii="Times New Roman" w:hAnsi="Times New Roman"/>
          <w:sz w:val="24"/>
        </w:rPr>
        <w:t>,</w:t>
      </w:r>
      <w:r w:rsidRPr="00602596">
        <w:rPr>
          <w:rFonts w:ascii="Times New Roman" w:hAnsi="Times New Roman"/>
          <w:sz w:val="24"/>
        </w:rPr>
        <w:t xml:space="preserve"> ha sottoscritto un nuovo protocollo d’intesa con il quale ha modificato il rapporto di deleghe affidate al Dipartimento Agricoltura della Regione Calabria per l’esecuzione di alcune fasi della propria funzione di autorizzazione dei pagamenti.</w:t>
      </w:r>
      <w:r w:rsidR="009B7CE6">
        <w:rPr>
          <w:rFonts w:ascii="Times New Roman" w:hAnsi="Times New Roman"/>
          <w:sz w:val="24"/>
        </w:rPr>
        <w:t xml:space="preserve"> </w:t>
      </w:r>
      <w:r w:rsidRPr="00602596">
        <w:rPr>
          <w:rFonts w:ascii="Times New Roman" w:hAnsi="Times New Roman"/>
          <w:sz w:val="24"/>
        </w:rPr>
        <w:t>In particolare, alla struttura competente individuata in seno al Dipartimento Agricoltura, compete:</w:t>
      </w:r>
    </w:p>
    <w:p w14:paraId="66C71806" w14:textId="77777777" w:rsidR="00381272" w:rsidRPr="00E63330" w:rsidRDefault="00381272" w:rsidP="00381272">
      <w:pPr>
        <w:autoSpaceDE w:val="0"/>
        <w:autoSpaceDN w:val="0"/>
        <w:adjustRightInd w:val="0"/>
        <w:spacing w:after="0" w:line="240" w:lineRule="auto"/>
        <w:jc w:val="both"/>
        <w:rPr>
          <w:rFonts w:ascii="Times New Roman" w:hAnsi="Times New Roman"/>
          <w:sz w:val="6"/>
        </w:rPr>
      </w:pPr>
    </w:p>
    <w:p w14:paraId="7EF19E3B" w14:textId="77777777" w:rsidR="001378E6" w:rsidRPr="00897297" w:rsidRDefault="0096592E" w:rsidP="00085FE7">
      <w:pPr>
        <w:pStyle w:val="ListParagraph"/>
        <w:numPr>
          <w:ilvl w:val="0"/>
          <w:numId w:val="62"/>
        </w:numPr>
        <w:rPr>
          <w:rFonts w:ascii="Times New Roman" w:hAnsi="Times New Roman"/>
          <w:sz w:val="24"/>
          <w:szCs w:val="24"/>
        </w:rPr>
      </w:pPr>
      <w:r w:rsidRPr="003C3367">
        <w:rPr>
          <w:rFonts w:ascii="Times New Roman" w:hAnsi="Times New Roman"/>
          <w:sz w:val="24"/>
          <w:szCs w:val="24"/>
        </w:rPr>
        <w:t>ricevere le domande di pagamento;</w:t>
      </w:r>
    </w:p>
    <w:p w14:paraId="16502789" w14:textId="77777777" w:rsidR="001378E6" w:rsidRPr="00897297" w:rsidRDefault="0096592E" w:rsidP="00085FE7">
      <w:pPr>
        <w:pStyle w:val="ListParagraph"/>
        <w:numPr>
          <w:ilvl w:val="0"/>
          <w:numId w:val="62"/>
        </w:numPr>
        <w:rPr>
          <w:rFonts w:ascii="Times New Roman" w:hAnsi="Times New Roman"/>
          <w:sz w:val="24"/>
          <w:szCs w:val="24"/>
        </w:rPr>
      </w:pPr>
      <w:r w:rsidRPr="003C3367">
        <w:rPr>
          <w:rFonts w:ascii="Times New Roman" w:hAnsi="Times New Roman"/>
          <w:sz w:val="24"/>
          <w:szCs w:val="24"/>
        </w:rPr>
        <w:t>eseguire il controllo amministrativo;</w:t>
      </w:r>
    </w:p>
    <w:p w14:paraId="1C096E0A" w14:textId="77777777" w:rsidR="001378E6" w:rsidRPr="00897297" w:rsidRDefault="0096592E" w:rsidP="00085FE7">
      <w:pPr>
        <w:pStyle w:val="ListParagraph"/>
        <w:numPr>
          <w:ilvl w:val="0"/>
          <w:numId w:val="62"/>
        </w:numPr>
        <w:rPr>
          <w:rFonts w:ascii="Times New Roman" w:hAnsi="Times New Roman"/>
          <w:sz w:val="24"/>
          <w:szCs w:val="24"/>
        </w:rPr>
      </w:pPr>
      <w:r w:rsidRPr="003C3367">
        <w:rPr>
          <w:rFonts w:ascii="Times New Roman" w:hAnsi="Times New Roman"/>
          <w:sz w:val="24"/>
          <w:szCs w:val="24"/>
        </w:rPr>
        <w:t>definire gli elenchi di liquidazione;</w:t>
      </w:r>
    </w:p>
    <w:p w14:paraId="30CF431C" w14:textId="77777777" w:rsidR="001378E6" w:rsidRPr="00897297" w:rsidRDefault="0096592E" w:rsidP="006848D9">
      <w:pPr>
        <w:pStyle w:val="ListParagraph"/>
        <w:numPr>
          <w:ilvl w:val="0"/>
          <w:numId w:val="62"/>
        </w:numPr>
        <w:jc w:val="both"/>
        <w:rPr>
          <w:rFonts w:ascii="Times New Roman" w:hAnsi="Times New Roman"/>
          <w:sz w:val="24"/>
          <w:szCs w:val="24"/>
        </w:rPr>
      </w:pPr>
      <w:r w:rsidRPr="003C3367">
        <w:rPr>
          <w:rFonts w:ascii="Times New Roman" w:hAnsi="Times New Roman"/>
          <w:sz w:val="24"/>
          <w:szCs w:val="24"/>
        </w:rPr>
        <w:lastRenderedPageBreak/>
        <w:t>effettuare i controlli in loco, di cui all’art. 59</w:t>
      </w:r>
      <w:r w:rsidR="0007499D">
        <w:rPr>
          <w:rFonts w:ascii="Times New Roman" w:hAnsi="Times New Roman"/>
          <w:sz w:val="24"/>
          <w:szCs w:val="24"/>
        </w:rPr>
        <w:t xml:space="preserve"> </w:t>
      </w:r>
      <w:r w:rsidRPr="003C3367">
        <w:rPr>
          <w:rFonts w:ascii="Times New Roman" w:hAnsi="Times New Roman"/>
          <w:sz w:val="24"/>
          <w:szCs w:val="24"/>
        </w:rPr>
        <w:t>del Reg. (UE) 1326/13 e dell’art. 24 del Reg</w:t>
      </w:r>
      <w:r w:rsidR="0007499D">
        <w:rPr>
          <w:rFonts w:ascii="Times New Roman" w:hAnsi="Times New Roman"/>
          <w:sz w:val="24"/>
          <w:szCs w:val="24"/>
        </w:rPr>
        <w:t>.</w:t>
      </w:r>
      <w:r w:rsidRPr="003C3367">
        <w:rPr>
          <w:rFonts w:ascii="Times New Roman" w:hAnsi="Times New Roman"/>
          <w:sz w:val="24"/>
          <w:szCs w:val="24"/>
        </w:rPr>
        <w:t xml:space="preserve"> (UE) 809/2014;</w:t>
      </w:r>
    </w:p>
    <w:p w14:paraId="1A4E5BF8" w14:textId="77777777" w:rsidR="001378E6" w:rsidRPr="00897297" w:rsidRDefault="0096592E" w:rsidP="006848D9">
      <w:pPr>
        <w:pStyle w:val="ListParagraph"/>
        <w:numPr>
          <w:ilvl w:val="0"/>
          <w:numId w:val="62"/>
        </w:numPr>
        <w:jc w:val="both"/>
        <w:rPr>
          <w:rFonts w:ascii="Times New Roman" w:hAnsi="Times New Roman"/>
          <w:sz w:val="24"/>
          <w:szCs w:val="24"/>
        </w:rPr>
      </w:pPr>
      <w:r w:rsidRPr="003C3367">
        <w:rPr>
          <w:rFonts w:ascii="Times New Roman" w:hAnsi="Times New Roman"/>
          <w:sz w:val="24"/>
          <w:szCs w:val="24"/>
        </w:rPr>
        <w:t>verificare il puntuale andamento/avanzamento delle azioni correttive previste dal Piano d’azione per la riduzione del Tasso di errore</w:t>
      </w:r>
    </w:p>
    <w:p w14:paraId="4B2B07EB" w14:textId="77777777" w:rsidR="001378E6" w:rsidRDefault="0096592E" w:rsidP="006848D9">
      <w:pPr>
        <w:pStyle w:val="ListParagraph"/>
        <w:numPr>
          <w:ilvl w:val="0"/>
          <w:numId w:val="62"/>
        </w:numPr>
        <w:jc w:val="both"/>
        <w:rPr>
          <w:rFonts w:ascii="Times New Roman" w:hAnsi="Times New Roman"/>
          <w:sz w:val="24"/>
          <w:szCs w:val="24"/>
        </w:rPr>
      </w:pPr>
      <w:r w:rsidRPr="003C3367">
        <w:rPr>
          <w:rFonts w:ascii="Times New Roman" w:hAnsi="Times New Roman"/>
          <w:sz w:val="24"/>
          <w:szCs w:val="24"/>
        </w:rPr>
        <w:t>garantire, in ogni fase di vigenza della delega, la corretta e puntuale attuazione della previsione di cui all’art. 58 del Reg. (UE) 1326/13.</w:t>
      </w:r>
    </w:p>
    <w:p w14:paraId="4CDB9F82" w14:textId="77777777" w:rsidR="00620449" w:rsidRPr="00620449" w:rsidRDefault="00620449" w:rsidP="00620449">
      <w:pPr>
        <w:pStyle w:val="ListParagraph"/>
        <w:numPr>
          <w:ilvl w:val="2"/>
          <w:numId w:val="4"/>
        </w:numPr>
        <w:spacing w:after="120"/>
        <w:ind w:right="533"/>
        <w:jc w:val="both"/>
        <w:rPr>
          <w:rFonts w:ascii="Times New Roman" w:hAnsi="Times New Roman"/>
          <w:i/>
          <w:sz w:val="24"/>
          <w:u w:val="single"/>
        </w:rPr>
      </w:pPr>
      <w:r w:rsidRPr="00620449">
        <w:rPr>
          <w:rFonts w:ascii="Times New Roman" w:hAnsi="Times New Roman"/>
          <w:i/>
          <w:sz w:val="24"/>
          <w:u w:val="single"/>
        </w:rPr>
        <w:t xml:space="preserve">Dipartimento </w:t>
      </w:r>
      <w:r>
        <w:rPr>
          <w:rFonts w:ascii="Times New Roman" w:hAnsi="Times New Roman"/>
          <w:i/>
          <w:sz w:val="24"/>
          <w:u w:val="single"/>
        </w:rPr>
        <w:t>T</w:t>
      </w:r>
      <w:r w:rsidRPr="00620449">
        <w:rPr>
          <w:rFonts w:ascii="Times New Roman" w:hAnsi="Times New Roman"/>
          <w:i/>
          <w:sz w:val="24"/>
          <w:u w:val="single"/>
        </w:rPr>
        <w:t xml:space="preserve">utela </w:t>
      </w:r>
      <w:r>
        <w:rPr>
          <w:rFonts w:ascii="Times New Roman" w:hAnsi="Times New Roman"/>
          <w:i/>
          <w:sz w:val="24"/>
          <w:u w:val="single"/>
        </w:rPr>
        <w:t>della</w:t>
      </w:r>
      <w:r w:rsidRPr="00620449">
        <w:rPr>
          <w:rFonts w:ascii="Times New Roman" w:hAnsi="Times New Roman"/>
          <w:i/>
          <w:sz w:val="24"/>
          <w:u w:val="single"/>
        </w:rPr>
        <w:t xml:space="preserve"> Salute</w:t>
      </w:r>
      <w:r>
        <w:rPr>
          <w:rFonts w:ascii="Times New Roman" w:hAnsi="Times New Roman"/>
          <w:i/>
          <w:sz w:val="24"/>
          <w:u w:val="single"/>
        </w:rPr>
        <w:t xml:space="preserve"> e Politiche Sanitarie</w:t>
      </w:r>
      <w:r w:rsidRPr="00620449">
        <w:rPr>
          <w:rFonts w:ascii="Times New Roman" w:hAnsi="Times New Roman"/>
          <w:i/>
          <w:sz w:val="24"/>
          <w:u w:val="single"/>
        </w:rPr>
        <w:t xml:space="preserve"> </w:t>
      </w:r>
    </w:p>
    <w:p w14:paraId="20830F9A" w14:textId="0AD1CCDD" w:rsidR="00620449" w:rsidRPr="00620449" w:rsidRDefault="00620449" w:rsidP="00620449">
      <w:pPr>
        <w:pStyle w:val="BodyText"/>
        <w:spacing w:line="283" w:lineRule="auto"/>
        <w:ind w:left="450" w:right="135" w:hanging="10"/>
        <w:jc w:val="both"/>
        <w:rPr>
          <w:rFonts w:ascii="Times New Roman" w:hAnsi="Times New Roman"/>
          <w:sz w:val="24"/>
          <w:szCs w:val="24"/>
        </w:rPr>
      </w:pPr>
      <w:r w:rsidRPr="00620449">
        <w:rPr>
          <w:rFonts w:ascii="Times New Roman" w:hAnsi="Times New Roman"/>
          <w:sz w:val="24"/>
          <w:szCs w:val="24"/>
        </w:rPr>
        <w:t xml:space="preserve">L’ ARCEA, a settembre del 2017, ha sottoscritto una convenzione operativa </w:t>
      </w:r>
      <w:r w:rsidRPr="00620449">
        <w:rPr>
          <w:rFonts w:ascii="Times New Roman" w:hAnsi="Times New Roman"/>
          <w:color w:val="242328"/>
          <w:sz w:val="24"/>
          <w:szCs w:val="24"/>
        </w:rPr>
        <w:t>finalizzata all'effettuazione</w:t>
      </w:r>
      <w:r w:rsidRPr="00620449">
        <w:rPr>
          <w:rFonts w:ascii="Times New Roman" w:hAnsi="Times New Roman"/>
          <w:color w:val="242328"/>
          <w:spacing w:val="52"/>
          <w:sz w:val="24"/>
          <w:szCs w:val="24"/>
        </w:rPr>
        <w:t xml:space="preserve"> </w:t>
      </w:r>
      <w:r w:rsidRPr="00620449">
        <w:rPr>
          <w:rFonts w:ascii="Times New Roman" w:hAnsi="Times New Roman"/>
          <w:color w:val="242328"/>
          <w:sz w:val="24"/>
          <w:szCs w:val="24"/>
        </w:rPr>
        <w:t>dei</w:t>
      </w:r>
      <w:r w:rsidRPr="00620449">
        <w:rPr>
          <w:rFonts w:ascii="Times New Roman" w:hAnsi="Times New Roman"/>
          <w:color w:val="242328"/>
          <w:spacing w:val="40"/>
          <w:sz w:val="24"/>
          <w:szCs w:val="24"/>
        </w:rPr>
        <w:t xml:space="preserve"> </w:t>
      </w:r>
      <w:r w:rsidRPr="00620449">
        <w:rPr>
          <w:rFonts w:ascii="Times New Roman" w:hAnsi="Times New Roman"/>
          <w:color w:val="242328"/>
          <w:sz w:val="24"/>
          <w:szCs w:val="24"/>
        </w:rPr>
        <w:t>controlli</w:t>
      </w:r>
      <w:r w:rsidRPr="00620449">
        <w:rPr>
          <w:rFonts w:ascii="Times New Roman" w:hAnsi="Times New Roman"/>
          <w:color w:val="242328"/>
          <w:spacing w:val="45"/>
          <w:sz w:val="24"/>
          <w:szCs w:val="24"/>
        </w:rPr>
        <w:t xml:space="preserve"> </w:t>
      </w:r>
      <w:r w:rsidRPr="00620449">
        <w:rPr>
          <w:rFonts w:ascii="Times New Roman" w:hAnsi="Times New Roman"/>
          <w:color w:val="242328"/>
          <w:sz w:val="24"/>
          <w:szCs w:val="24"/>
        </w:rPr>
        <w:t>di</w:t>
      </w:r>
      <w:r w:rsidRPr="00620449">
        <w:rPr>
          <w:rFonts w:ascii="Times New Roman" w:hAnsi="Times New Roman"/>
          <w:color w:val="242328"/>
          <w:spacing w:val="40"/>
          <w:sz w:val="24"/>
          <w:szCs w:val="24"/>
        </w:rPr>
        <w:t xml:space="preserve"> </w:t>
      </w:r>
      <w:r w:rsidRPr="00620449">
        <w:rPr>
          <w:rFonts w:ascii="Times New Roman" w:hAnsi="Times New Roman"/>
          <w:color w:val="242328"/>
          <w:sz w:val="24"/>
          <w:szCs w:val="24"/>
        </w:rPr>
        <w:t>condizionalità</w:t>
      </w:r>
      <w:r w:rsidRPr="00620449">
        <w:rPr>
          <w:rFonts w:ascii="Times New Roman" w:hAnsi="Times New Roman"/>
          <w:color w:val="242328"/>
          <w:spacing w:val="42"/>
          <w:sz w:val="24"/>
          <w:szCs w:val="24"/>
        </w:rPr>
        <w:t xml:space="preserve"> </w:t>
      </w:r>
      <w:r w:rsidRPr="00620449">
        <w:rPr>
          <w:rFonts w:ascii="Times New Roman" w:hAnsi="Times New Roman"/>
          <w:color w:val="242328"/>
          <w:sz w:val="24"/>
          <w:szCs w:val="24"/>
        </w:rPr>
        <w:t>nel</w:t>
      </w:r>
      <w:r w:rsidRPr="00620449">
        <w:rPr>
          <w:rFonts w:ascii="Times New Roman" w:hAnsi="Times New Roman"/>
          <w:color w:val="242328"/>
          <w:spacing w:val="42"/>
          <w:sz w:val="24"/>
          <w:szCs w:val="24"/>
        </w:rPr>
        <w:t xml:space="preserve"> </w:t>
      </w:r>
      <w:r w:rsidRPr="00620449">
        <w:rPr>
          <w:rFonts w:ascii="Times New Roman" w:hAnsi="Times New Roman"/>
          <w:color w:val="242328"/>
          <w:sz w:val="24"/>
          <w:szCs w:val="24"/>
        </w:rPr>
        <w:t>campo</w:t>
      </w:r>
      <w:r w:rsidRPr="00620449">
        <w:rPr>
          <w:rFonts w:ascii="Times New Roman" w:hAnsi="Times New Roman"/>
          <w:color w:val="242328"/>
          <w:spacing w:val="47"/>
          <w:sz w:val="24"/>
          <w:szCs w:val="24"/>
        </w:rPr>
        <w:t xml:space="preserve"> </w:t>
      </w:r>
      <w:r w:rsidRPr="00620449">
        <w:rPr>
          <w:rFonts w:ascii="Times New Roman" w:hAnsi="Times New Roman"/>
          <w:color w:val="242328"/>
          <w:sz w:val="24"/>
          <w:szCs w:val="24"/>
        </w:rPr>
        <w:t>della</w:t>
      </w:r>
      <w:r w:rsidRPr="00620449">
        <w:rPr>
          <w:rFonts w:ascii="Times New Roman" w:hAnsi="Times New Roman"/>
          <w:color w:val="242328"/>
          <w:spacing w:val="34"/>
          <w:sz w:val="24"/>
          <w:szCs w:val="24"/>
        </w:rPr>
        <w:t xml:space="preserve"> </w:t>
      </w:r>
      <w:r w:rsidRPr="00620449">
        <w:rPr>
          <w:rFonts w:ascii="Times New Roman" w:hAnsi="Times New Roman"/>
          <w:color w:val="242328"/>
          <w:sz w:val="24"/>
          <w:szCs w:val="24"/>
        </w:rPr>
        <w:t>salute,</w:t>
      </w:r>
      <w:r w:rsidRPr="00620449">
        <w:rPr>
          <w:rFonts w:ascii="Times New Roman" w:hAnsi="Times New Roman"/>
          <w:color w:val="242328"/>
          <w:spacing w:val="40"/>
          <w:sz w:val="24"/>
          <w:szCs w:val="24"/>
        </w:rPr>
        <w:t xml:space="preserve"> </w:t>
      </w:r>
      <w:r w:rsidRPr="00620449">
        <w:rPr>
          <w:rFonts w:ascii="Times New Roman" w:hAnsi="Times New Roman"/>
          <w:color w:val="242328"/>
          <w:sz w:val="24"/>
          <w:szCs w:val="24"/>
        </w:rPr>
        <w:t>sanit</w:t>
      </w:r>
      <w:r w:rsidR="0007499D">
        <w:rPr>
          <w:rFonts w:ascii="Times New Roman" w:hAnsi="Times New Roman"/>
          <w:color w:val="242328"/>
          <w:sz w:val="24"/>
          <w:szCs w:val="24"/>
        </w:rPr>
        <w:t>à</w:t>
      </w:r>
      <w:r w:rsidRPr="00620449">
        <w:rPr>
          <w:rFonts w:ascii="Times New Roman" w:hAnsi="Times New Roman"/>
          <w:color w:val="242328"/>
          <w:spacing w:val="33"/>
          <w:sz w:val="24"/>
          <w:szCs w:val="24"/>
        </w:rPr>
        <w:t xml:space="preserve"> </w:t>
      </w:r>
      <w:r w:rsidRPr="00620449">
        <w:rPr>
          <w:rFonts w:ascii="Times New Roman" w:hAnsi="Times New Roman"/>
          <w:color w:val="242328"/>
          <w:sz w:val="24"/>
          <w:szCs w:val="24"/>
        </w:rPr>
        <w:t>e</w:t>
      </w:r>
      <w:r w:rsidRPr="00620449">
        <w:rPr>
          <w:rFonts w:ascii="Times New Roman" w:hAnsi="Times New Roman"/>
          <w:color w:val="242328"/>
          <w:spacing w:val="29"/>
          <w:sz w:val="24"/>
          <w:szCs w:val="24"/>
        </w:rPr>
        <w:t xml:space="preserve"> </w:t>
      </w:r>
      <w:r w:rsidRPr="00620449">
        <w:rPr>
          <w:rFonts w:ascii="Times New Roman" w:hAnsi="Times New Roman"/>
          <w:color w:val="242328"/>
          <w:sz w:val="24"/>
          <w:szCs w:val="24"/>
        </w:rPr>
        <w:t>benessere</w:t>
      </w:r>
      <w:r w:rsidRPr="00620449">
        <w:rPr>
          <w:rFonts w:ascii="Times New Roman" w:hAnsi="Times New Roman"/>
          <w:color w:val="242328"/>
          <w:spacing w:val="2"/>
          <w:sz w:val="24"/>
          <w:szCs w:val="24"/>
        </w:rPr>
        <w:t xml:space="preserve"> </w:t>
      </w:r>
      <w:r w:rsidRPr="00620449">
        <w:rPr>
          <w:rFonts w:ascii="Times New Roman" w:hAnsi="Times New Roman"/>
          <w:color w:val="242328"/>
          <w:sz w:val="24"/>
          <w:szCs w:val="24"/>
        </w:rPr>
        <w:t>degli</w:t>
      </w:r>
      <w:r w:rsidRPr="00620449">
        <w:rPr>
          <w:rFonts w:ascii="Times New Roman" w:hAnsi="Times New Roman"/>
          <w:color w:val="242328"/>
          <w:w w:val="98"/>
          <w:sz w:val="24"/>
          <w:szCs w:val="24"/>
        </w:rPr>
        <w:t xml:space="preserve"> </w:t>
      </w:r>
      <w:r w:rsidRPr="00620449">
        <w:rPr>
          <w:rFonts w:ascii="Times New Roman" w:hAnsi="Times New Roman"/>
          <w:color w:val="242328"/>
          <w:sz w:val="24"/>
          <w:szCs w:val="24"/>
        </w:rPr>
        <w:t>animali</w:t>
      </w:r>
      <w:r w:rsidRPr="00620449">
        <w:rPr>
          <w:rFonts w:ascii="Times New Roman" w:hAnsi="Times New Roman"/>
          <w:color w:val="242328"/>
          <w:spacing w:val="27"/>
          <w:sz w:val="24"/>
          <w:szCs w:val="24"/>
        </w:rPr>
        <w:t xml:space="preserve"> </w:t>
      </w:r>
      <w:r w:rsidRPr="00620449">
        <w:rPr>
          <w:rFonts w:ascii="Times New Roman" w:hAnsi="Times New Roman"/>
          <w:color w:val="242328"/>
          <w:sz w:val="24"/>
          <w:szCs w:val="24"/>
        </w:rPr>
        <w:t>delle</w:t>
      </w:r>
      <w:r w:rsidRPr="00620449">
        <w:rPr>
          <w:rFonts w:ascii="Times New Roman" w:hAnsi="Times New Roman"/>
          <w:color w:val="242328"/>
          <w:spacing w:val="17"/>
          <w:sz w:val="24"/>
          <w:szCs w:val="24"/>
        </w:rPr>
        <w:t xml:space="preserve"> </w:t>
      </w:r>
      <w:r w:rsidRPr="00620449">
        <w:rPr>
          <w:rFonts w:ascii="Times New Roman" w:hAnsi="Times New Roman"/>
          <w:color w:val="242328"/>
          <w:sz w:val="24"/>
          <w:szCs w:val="24"/>
        </w:rPr>
        <w:t>aziende</w:t>
      </w:r>
      <w:r w:rsidRPr="00620449">
        <w:rPr>
          <w:rFonts w:ascii="Times New Roman" w:hAnsi="Times New Roman"/>
          <w:color w:val="242328"/>
          <w:spacing w:val="21"/>
          <w:sz w:val="24"/>
          <w:szCs w:val="24"/>
        </w:rPr>
        <w:t xml:space="preserve"> </w:t>
      </w:r>
      <w:r w:rsidRPr="00620449">
        <w:rPr>
          <w:rFonts w:ascii="Times New Roman" w:hAnsi="Times New Roman"/>
          <w:color w:val="242328"/>
          <w:sz w:val="24"/>
          <w:szCs w:val="24"/>
        </w:rPr>
        <w:t>agricole</w:t>
      </w:r>
      <w:r>
        <w:rPr>
          <w:rFonts w:ascii="Times New Roman" w:hAnsi="Times New Roman"/>
          <w:color w:val="242328"/>
          <w:sz w:val="24"/>
          <w:szCs w:val="24"/>
        </w:rPr>
        <w:t xml:space="preserve"> beneficiarie</w:t>
      </w:r>
      <w:r w:rsidRPr="00620449">
        <w:rPr>
          <w:rFonts w:ascii="Times New Roman" w:hAnsi="Times New Roman"/>
          <w:color w:val="242328"/>
          <w:sz w:val="24"/>
          <w:szCs w:val="24"/>
        </w:rPr>
        <w:t>:</w:t>
      </w:r>
    </w:p>
    <w:p w14:paraId="5EFA4476" w14:textId="77777777" w:rsidR="00620449" w:rsidRPr="00620449" w:rsidRDefault="00620449" w:rsidP="00085FE7">
      <w:pPr>
        <w:pStyle w:val="BodyText"/>
        <w:numPr>
          <w:ilvl w:val="2"/>
          <w:numId w:val="67"/>
        </w:numPr>
        <w:spacing w:before="1"/>
        <w:ind w:left="1276" w:right="-2" w:hanging="425"/>
        <w:jc w:val="both"/>
        <w:rPr>
          <w:rFonts w:ascii="Times New Roman" w:hAnsi="Times New Roman"/>
          <w:sz w:val="24"/>
          <w:szCs w:val="24"/>
        </w:rPr>
      </w:pPr>
      <w:r w:rsidRPr="00620449">
        <w:rPr>
          <w:rFonts w:ascii="Times New Roman" w:hAnsi="Times New Roman"/>
          <w:color w:val="242328"/>
          <w:sz w:val="24"/>
          <w:szCs w:val="24"/>
        </w:rPr>
        <w:t>dei</w:t>
      </w:r>
      <w:r w:rsidRPr="00620449">
        <w:rPr>
          <w:rFonts w:ascii="Times New Roman" w:hAnsi="Times New Roman"/>
          <w:color w:val="242328"/>
          <w:spacing w:val="5"/>
          <w:sz w:val="24"/>
          <w:szCs w:val="24"/>
        </w:rPr>
        <w:t xml:space="preserve"> </w:t>
      </w:r>
      <w:r w:rsidRPr="00620449">
        <w:rPr>
          <w:rFonts w:ascii="Times New Roman" w:hAnsi="Times New Roman"/>
          <w:color w:val="242328"/>
          <w:sz w:val="24"/>
          <w:szCs w:val="24"/>
        </w:rPr>
        <w:t>pagamenti</w:t>
      </w:r>
      <w:r w:rsidRPr="00620449">
        <w:rPr>
          <w:rFonts w:ascii="Times New Roman" w:hAnsi="Times New Roman"/>
          <w:color w:val="242328"/>
          <w:spacing w:val="35"/>
          <w:sz w:val="24"/>
          <w:szCs w:val="24"/>
        </w:rPr>
        <w:t xml:space="preserve"> </w:t>
      </w:r>
      <w:r w:rsidRPr="00620449">
        <w:rPr>
          <w:rFonts w:ascii="Times New Roman" w:hAnsi="Times New Roman"/>
          <w:color w:val="242328"/>
          <w:sz w:val="24"/>
          <w:szCs w:val="24"/>
        </w:rPr>
        <w:t>diretti</w:t>
      </w:r>
      <w:r w:rsidRPr="00620449">
        <w:rPr>
          <w:rFonts w:ascii="Times New Roman" w:hAnsi="Times New Roman"/>
          <w:color w:val="242328"/>
          <w:spacing w:val="13"/>
          <w:sz w:val="24"/>
          <w:szCs w:val="24"/>
        </w:rPr>
        <w:t xml:space="preserve"> </w:t>
      </w:r>
      <w:r w:rsidRPr="00620449">
        <w:rPr>
          <w:rFonts w:ascii="Times New Roman" w:hAnsi="Times New Roman"/>
          <w:color w:val="242328"/>
          <w:sz w:val="24"/>
          <w:szCs w:val="24"/>
        </w:rPr>
        <w:t>ai</w:t>
      </w:r>
      <w:r w:rsidRPr="00620449">
        <w:rPr>
          <w:rFonts w:ascii="Times New Roman" w:hAnsi="Times New Roman"/>
          <w:color w:val="242328"/>
          <w:spacing w:val="6"/>
          <w:sz w:val="24"/>
          <w:szCs w:val="24"/>
        </w:rPr>
        <w:t xml:space="preserve"> </w:t>
      </w:r>
      <w:r w:rsidRPr="00620449">
        <w:rPr>
          <w:rFonts w:ascii="Times New Roman" w:hAnsi="Times New Roman"/>
          <w:color w:val="242328"/>
          <w:sz w:val="24"/>
          <w:szCs w:val="24"/>
        </w:rPr>
        <w:t>sensi</w:t>
      </w:r>
      <w:r w:rsidRPr="00620449">
        <w:rPr>
          <w:rFonts w:ascii="Times New Roman" w:hAnsi="Times New Roman"/>
          <w:color w:val="242328"/>
          <w:spacing w:val="4"/>
          <w:sz w:val="24"/>
          <w:szCs w:val="24"/>
        </w:rPr>
        <w:t xml:space="preserve"> </w:t>
      </w:r>
      <w:r w:rsidRPr="00620449">
        <w:rPr>
          <w:rFonts w:ascii="Times New Roman" w:hAnsi="Times New Roman"/>
          <w:color w:val="242328"/>
          <w:sz w:val="24"/>
          <w:szCs w:val="24"/>
        </w:rPr>
        <w:t>del</w:t>
      </w:r>
      <w:r w:rsidRPr="00620449">
        <w:rPr>
          <w:rFonts w:ascii="Times New Roman" w:hAnsi="Times New Roman"/>
          <w:color w:val="242328"/>
          <w:spacing w:val="7"/>
          <w:sz w:val="24"/>
          <w:szCs w:val="24"/>
        </w:rPr>
        <w:t xml:space="preserve"> </w:t>
      </w:r>
      <w:r w:rsidRPr="00620449">
        <w:rPr>
          <w:rFonts w:ascii="Times New Roman" w:hAnsi="Times New Roman"/>
          <w:color w:val="242328"/>
          <w:sz w:val="24"/>
          <w:szCs w:val="24"/>
        </w:rPr>
        <w:t>Reg.</w:t>
      </w:r>
      <w:r w:rsidRPr="00620449">
        <w:rPr>
          <w:rFonts w:ascii="Times New Roman" w:hAnsi="Times New Roman"/>
          <w:color w:val="242328"/>
          <w:spacing w:val="16"/>
          <w:sz w:val="24"/>
          <w:szCs w:val="24"/>
        </w:rPr>
        <w:t xml:space="preserve"> </w:t>
      </w:r>
      <w:r w:rsidRPr="00620449">
        <w:rPr>
          <w:rFonts w:ascii="Times New Roman" w:hAnsi="Times New Roman"/>
          <w:color w:val="242328"/>
          <w:sz w:val="24"/>
          <w:szCs w:val="24"/>
        </w:rPr>
        <w:t>(UE)</w:t>
      </w:r>
      <w:r>
        <w:rPr>
          <w:rFonts w:ascii="Times New Roman" w:hAnsi="Times New Roman"/>
          <w:color w:val="242328"/>
          <w:spacing w:val="27"/>
          <w:sz w:val="24"/>
          <w:szCs w:val="24"/>
        </w:rPr>
        <w:t xml:space="preserve"> </w:t>
      </w:r>
      <w:r w:rsidRPr="00620449">
        <w:rPr>
          <w:rFonts w:ascii="Times New Roman" w:hAnsi="Times New Roman"/>
          <w:color w:val="242328"/>
          <w:sz w:val="24"/>
          <w:szCs w:val="24"/>
        </w:rPr>
        <w:t>1307/2013;</w:t>
      </w:r>
    </w:p>
    <w:p w14:paraId="10DD9506" w14:textId="2DACE0BA" w:rsidR="00620449" w:rsidRPr="00620449" w:rsidRDefault="00620449" w:rsidP="00085FE7">
      <w:pPr>
        <w:pStyle w:val="BodyText"/>
        <w:numPr>
          <w:ilvl w:val="2"/>
          <w:numId w:val="67"/>
        </w:numPr>
        <w:spacing w:before="50" w:line="283" w:lineRule="auto"/>
        <w:ind w:left="1276" w:right="-2" w:hanging="425"/>
        <w:jc w:val="both"/>
        <w:rPr>
          <w:rFonts w:ascii="Times New Roman" w:hAnsi="Times New Roman"/>
          <w:sz w:val="24"/>
          <w:szCs w:val="24"/>
        </w:rPr>
      </w:pPr>
      <w:r w:rsidRPr="00620449">
        <w:rPr>
          <w:rFonts w:ascii="Times New Roman" w:hAnsi="Times New Roman"/>
          <w:color w:val="242328"/>
          <w:sz w:val="24"/>
          <w:szCs w:val="24"/>
        </w:rPr>
        <w:t>dei</w:t>
      </w:r>
      <w:r w:rsidRPr="00620449">
        <w:rPr>
          <w:rFonts w:ascii="Times New Roman" w:hAnsi="Times New Roman"/>
          <w:color w:val="242328"/>
          <w:spacing w:val="21"/>
          <w:sz w:val="24"/>
          <w:szCs w:val="24"/>
        </w:rPr>
        <w:t xml:space="preserve"> </w:t>
      </w:r>
      <w:r w:rsidRPr="00620449">
        <w:rPr>
          <w:rFonts w:ascii="Times New Roman" w:hAnsi="Times New Roman"/>
          <w:color w:val="242328"/>
          <w:sz w:val="24"/>
          <w:szCs w:val="24"/>
        </w:rPr>
        <w:t>premi</w:t>
      </w:r>
      <w:r w:rsidRPr="00620449">
        <w:rPr>
          <w:rFonts w:ascii="Times New Roman" w:hAnsi="Times New Roman"/>
          <w:color w:val="242328"/>
          <w:spacing w:val="44"/>
          <w:sz w:val="24"/>
          <w:szCs w:val="24"/>
        </w:rPr>
        <w:t xml:space="preserve"> </w:t>
      </w:r>
      <w:r w:rsidRPr="00620449">
        <w:rPr>
          <w:rFonts w:ascii="Times New Roman" w:hAnsi="Times New Roman"/>
          <w:color w:val="242328"/>
          <w:sz w:val="24"/>
          <w:szCs w:val="24"/>
        </w:rPr>
        <w:t>annuali</w:t>
      </w:r>
      <w:r w:rsidRPr="00620449">
        <w:rPr>
          <w:rFonts w:ascii="Times New Roman" w:hAnsi="Times New Roman"/>
          <w:color w:val="242328"/>
          <w:spacing w:val="27"/>
          <w:sz w:val="24"/>
          <w:szCs w:val="24"/>
        </w:rPr>
        <w:t xml:space="preserve"> </w:t>
      </w:r>
      <w:r w:rsidRPr="00620449">
        <w:rPr>
          <w:rFonts w:ascii="Times New Roman" w:hAnsi="Times New Roman"/>
          <w:color w:val="242328"/>
          <w:sz w:val="24"/>
          <w:szCs w:val="24"/>
        </w:rPr>
        <w:t>previsti</w:t>
      </w:r>
      <w:r w:rsidRPr="00620449">
        <w:rPr>
          <w:rFonts w:ascii="Times New Roman" w:hAnsi="Times New Roman"/>
          <w:color w:val="242328"/>
          <w:spacing w:val="48"/>
          <w:sz w:val="24"/>
          <w:szCs w:val="24"/>
        </w:rPr>
        <w:t xml:space="preserve"> </w:t>
      </w:r>
      <w:r w:rsidRPr="00620449">
        <w:rPr>
          <w:rFonts w:ascii="Times New Roman" w:hAnsi="Times New Roman"/>
          <w:color w:val="242328"/>
          <w:sz w:val="24"/>
          <w:szCs w:val="24"/>
        </w:rPr>
        <w:t>dall'articolo</w:t>
      </w:r>
      <w:r w:rsidRPr="00620449">
        <w:rPr>
          <w:rFonts w:ascii="Times New Roman" w:hAnsi="Times New Roman"/>
          <w:color w:val="242328"/>
          <w:spacing w:val="46"/>
          <w:sz w:val="24"/>
          <w:szCs w:val="24"/>
        </w:rPr>
        <w:t xml:space="preserve"> </w:t>
      </w:r>
      <w:r w:rsidRPr="00620449">
        <w:rPr>
          <w:rFonts w:ascii="Times New Roman" w:hAnsi="Times New Roman"/>
          <w:color w:val="242328"/>
          <w:sz w:val="24"/>
          <w:szCs w:val="24"/>
        </w:rPr>
        <w:t>21,</w:t>
      </w:r>
      <w:r w:rsidRPr="00620449">
        <w:rPr>
          <w:rFonts w:ascii="Times New Roman" w:hAnsi="Times New Roman"/>
          <w:color w:val="242328"/>
          <w:spacing w:val="18"/>
          <w:sz w:val="24"/>
          <w:szCs w:val="24"/>
        </w:rPr>
        <w:t xml:space="preserve"> </w:t>
      </w:r>
      <w:r w:rsidRPr="00620449">
        <w:rPr>
          <w:rFonts w:ascii="Times New Roman" w:hAnsi="Times New Roman"/>
          <w:color w:val="242328"/>
          <w:sz w:val="24"/>
          <w:szCs w:val="24"/>
        </w:rPr>
        <w:t>paragrafo</w:t>
      </w:r>
      <w:r w:rsidRPr="00620449">
        <w:rPr>
          <w:rFonts w:ascii="Times New Roman" w:hAnsi="Times New Roman"/>
          <w:color w:val="242328"/>
          <w:spacing w:val="14"/>
          <w:sz w:val="24"/>
          <w:szCs w:val="24"/>
        </w:rPr>
        <w:t xml:space="preserve"> </w:t>
      </w:r>
      <w:r w:rsidRPr="00620449">
        <w:rPr>
          <w:rFonts w:ascii="Times New Roman" w:eastAsia="Arial" w:hAnsi="Times New Roman"/>
          <w:b/>
          <w:bCs/>
          <w:color w:val="242328"/>
          <w:sz w:val="24"/>
          <w:szCs w:val="24"/>
        </w:rPr>
        <w:t>1,</w:t>
      </w:r>
      <w:r w:rsidRPr="00620449">
        <w:rPr>
          <w:rFonts w:ascii="Times New Roman" w:eastAsia="Arial" w:hAnsi="Times New Roman"/>
          <w:b/>
          <w:bCs/>
          <w:color w:val="242328"/>
          <w:spacing w:val="9"/>
          <w:sz w:val="24"/>
          <w:szCs w:val="24"/>
        </w:rPr>
        <w:t xml:space="preserve"> </w:t>
      </w:r>
      <w:r w:rsidRPr="00620449">
        <w:rPr>
          <w:rFonts w:ascii="Times New Roman" w:hAnsi="Times New Roman"/>
          <w:color w:val="242328"/>
          <w:sz w:val="24"/>
          <w:szCs w:val="24"/>
        </w:rPr>
        <w:t>Lettere</w:t>
      </w:r>
      <w:r w:rsidRPr="00620449">
        <w:rPr>
          <w:rFonts w:ascii="Times New Roman" w:hAnsi="Times New Roman"/>
          <w:color w:val="242328"/>
          <w:spacing w:val="32"/>
          <w:sz w:val="24"/>
          <w:szCs w:val="24"/>
        </w:rPr>
        <w:t xml:space="preserve"> </w:t>
      </w:r>
      <w:r w:rsidRPr="00620449">
        <w:rPr>
          <w:rFonts w:ascii="Times New Roman" w:hAnsi="Times New Roman"/>
          <w:color w:val="242328"/>
          <w:sz w:val="24"/>
          <w:szCs w:val="24"/>
        </w:rPr>
        <w:t>a)</w:t>
      </w:r>
      <w:r w:rsidRPr="00620449">
        <w:rPr>
          <w:rFonts w:ascii="Times New Roman" w:hAnsi="Times New Roman"/>
          <w:color w:val="242328"/>
          <w:spacing w:val="20"/>
          <w:sz w:val="24"/>
          <w:szCs w:val="24"/>
        </w:rPr>
        <w:t xml:space="preserve"> </w:t>
      </w:r>
      <w:r w:rsidRPr="00620449">
        <w:rPr>
          <w:rFonts w:ascii="Times New Roman" w:hAnsi="Times New Roman"/>
          <w:color w:val="242328"/>
          <w:sz w:val="24"/>
          <w:szCs w:val="24"/>
        </w:rPr>
        <w:t>e</w:t>
      </w:r>
      <w:r w:rsidRPr="00620449">
        <w:rPr>
          <w:rFonts w:ascii="Times New Roman" w:hAnsi="Times New Roman"/>
          <w:color w:val="242328"/>
          <w:spacing w:val="16"/>
          <w:sz w:val="24"/>
          <w:szCs w:val="24"/>
        </w:rPr>
        <w:t xml:space="preserve"> </w:t>
      </w:r>
      <w:r w:rsidRPr="00620449">
        <w:rPr>
          <w:rFonts w:ascii="Times New Roman" w:hAnsi="Times New Roman"/>
          <w:color w:val="242328"/>
          <w:sz w:val="24"/>
          <w:szCs w:val="24"/>
        </w:rPr>
        <w:t>b)</w:t>
      </w:r>
      <w:r w:rsidR="0007499D">
        <w:rPr>
          <w:rFonts w:ascii="Times New Roman" w:hAnsi="Times New Roman"/>
          <w:color w:val="242328"/>
          <w:sz w:val="24"/>
          <w:szCs w:val="24"/>
        </w:rPr>
        <w:t>,</w:t>
      </w:r>
      <w:r w:rsidRPr="00620449">
        <w:rPr>
          <w:rFonts w:ascii="Times New Roman" w:hAnsi="Times New Roman"/>
          <w:color w:val="242328"/>
          <w:spacing w:val="27"/>
          <w:sz w:val="24"/>
          <w:szCs w:val="24"/>
        </w:rPr>
        <w:t xml:space="preserve"> </w:t>
      </w:r>
      <w:r w:rsidRPr="00620449">
        <w:rPr>
          <w:rFonts w:ascii="Times New Roman" w:hAnsi="Times New Roman"/>
          <w:color w:val="242328"/>
          <w:sz w:val="24"/>
          <w:szCs w:val="24"/>
        </w:rPr>
        <w:t>nonché</w:t>
      </w:r>
      <w:r w:rsidRPr="00620449">
        <w:rPr>
          <w:rFonts w:ascii="Times New Roman" w:hAnsi="Times New Roman"/>
          <w:color w:val="242328"/>
          <w:spacing w:val="36"/>
          <w:sz w:val="24"/>
          <w:szCs w:val="24"/>
        </w:rPr>
        <w:t xml:space="preserve"> </w:t>
      </w:r>
      <w:r w:rsidRPr="00620449">
        <w:rPr>
          <w:rFonts w:ascii="Times New Roman" w:hAnsi="Times New Roman"/>
          <w:color w:val="242328"/>
          <w:sz w:val="24"/>
          <w:szCs w:val="24"/>
        </w:rPr>
        <w:t>dagli</w:t>
      </w:r>
      <w:r w:rsidRPr="00620449">
        <w:rPr>
          <w:rFonts w:ascii="Times New Roman" w:hAnsi="Times New Roman"/>
          <w:color w:val="242328"/>
          <w:spacing w:val="30"/>
          <w:sz w:val="24"/>
          <w:szCs w:val="24"/>
        </w:rPr>
        <w:t xml:space="preserve"> </w:t>
      </w:r>
      <w:r w:rsidRPr="00620449">
        <w:rPr>
          <w:rFonts w:ascii="Times New Roman" w:hAnsi="Times New Roman"/>
          <w:color w:val="242328"/>
          <w:sz w:val="24"/>
          <w:szCs w:val="24"/>
        </w:rPr>
        <w:t>a</w:t>
      </w:r>
      <w:r>
        <w:rPr>
          <w:rFonts w:ascii="Times New Roman" w:hAnsi="Times New Roman"/>
          <w:color w:val="242328"/>
          <w:sz w:val="24"/>
          <w:szCs w:val="24"/>
        </w:rPr>
        <w:t>r</w:t>
      </w:r>
      <w:r w:rsidRPr="00620449">
        <w:rPr>
          <w:rFonts w:ascii="Times New Roman" w:hAnsi="Times New Roman"/>
          <w:color w:val="242328"/>
          <w:sz w:val="24"/>
          <w:szCs w:val="24"/>
        </w:rPr>
        <w:t>ticoli</w:t>
      </w:r>
      <w:r w:rsidRPr="00620449">
        <w:rPr>
          <w:rFonts w:ascii="Times New Roman" w:hAnsi="Times New Roman"/>
          <w:color w:val="242328"/>
          <w:w w:val="101"/>
          <w:sz w:val="24"/>
          <w:szCs w:val="24"/>
        </w:rPr>
        <w:t xml:space="preserve"> </w:t>
      </w:r>
      <w:r w:rsidRPr="00620449">
        <w:rPr>
          <w:rFonts w:ascii="Times New Roman" w:hAnsi="Times New Roman"/>
          <w:color w:val="242328"/>
          <w:sz w:val="24"/>
          <w:szCs w:val="24"/>
        </w:rPr>
        <w:t>da</w:t>
      </w:r>
      <w:r w:rsidRPr="00620449">
        <w:rPr>
          <w:rFonts w:ascii="Times New Roman" w:hAnsi="Times New Roman"/>
          <w:color w:val="242328"/>
          <w:spacing w:val="10"/>
          <w:sz w:val="24"/>
          <w:szCs w:val="24"/>
        </w:rPr>
        <w:t xml:space="preserve"> </w:t>
      </w:r>
      <w:r w:rsidRPr="00620449">
        <w:rPr>
          <w:rFonts w:ascii="Times New Roman" w:hAnsi="Times New Roman"/>
          <w:color w:val="242328"/>
          <w:sz w:val="24"/>
          <w:szCs w:val="24"/>
        </w:rPr>
        <w:t>28</w:t>
      </w:r>
      <w:r w:rsidRPr="00620449">
        <w:rPr>
          <w:rFonts w:ascii="Times New Roman" w:hAnsi="Times New Roman"/>
          <w:color w:val="242328"/>
          <w:spacing w:val="16"/>
          <w:sz w:val="24"/>
          <w:szCs w:val="24"/>
        </w:rPr>
        <w:t xml:space="preserve"> </w:t>
      </w:r>
      <w:r w:rsidRPr="00620449">
        <w:rPr>
          <w:rFonts w:ascii="Times New Roman" w:hAnsi="Times New Roman"/>
          <w:color w:val="242328"/>
          <w:sz w:val="24"/>
          <w:szCs w:val="24"/>
        </w:rPr>
        <w:t>a</w:t>
      </w:r>
      <w:r w:rsidRPr="00620449">
        <w:rPr>
          <w:rFonts w:ascii="Times New Roman" w:hAnsi="Times New Roman"/>
          <w:color w:val="242328"/>
          <w:spacing w:val="13"/>
          <w:sz w:val="24"/>
          <w:szCs w:val="24"/>
        </w:rPr>
        <w:t xml:space="preserve"> </w:t>
      </w:r>
      <w:r w:rsidRPr="00620449">
        <w:rPr>
          <w:rFonts w:ascii="Times New Roman" w:hAnsi="Times New Roman"/>
          <w:color w:val="242328"/>
          <w:sz w:val="24"/>
          <w:szCs w:val="24"/>
        </w:rPr>
        <w:t>31,</w:t>
      </w:r>
      <w:r w:rsidR="0007499D">
        <w:rPr>
          <w:rFonts w:ascii="Times New Roman" w:hAnsi="Times New Roman"/>
          <w:color w:val="242328"/>
          <w:sz w:val="24"/>
          <w:szCs w:val="24"/>
        </w:rPr>
        <w:t xml:space="preserve"> </w:t>
      </w:r>
      <w:r w:rsidRPr="00620449">
        <w:rPr>
          <w:rFonts w:ascii="Times New Roman" w:hAnsi="Times New Roman"/>
          <w:color w:val="242328"/>
          <w:sz w:val="24"/>
          <w:szCs w:val="24"/>
        </w:rPr>
        <w:t>33</w:t>
      </w:r>
      <w:r w:rsidRPr="00620449">
        <w:rPr>
          <w:rFonts w:ascii="Times New Roman" w:hAnsi="Times New Roman"/>
          <w:color w:val="242328"/>
          <w:spacing w:val="17"/>
          <w:sz w:val="24"/>
          <w:szCs w:val="24"/>
        </w:rPr>
        <w:t xml:space="preserve"> </w:t>
      </w:r>
      <w:r w:rsidRPr="00620449">
        <w:rPr>
          <w:rFonts w:ascii="Times New Roman" w:hAnsi="Times New Roman"/>
          <w:color w:val="242328"/>
          <w:sz w:val="24"/>
          <w:szCs w:val="24"/>
        </w:rPr>
        <w:t>e</w:t>
      </w:r>
      <w:r w:rsidRPr="00620449">
        <w:rPr>
          <w:rFonts w:ascii="Times New Roman" w:hAnsi="Times New Roman"/>
          <w:color w:val="242328"/>
          <w:spacing w:val="12"/>
          <w:sz w:val="24"/>
          <w:szCs w:val="24"/>
        </w:rPr>
        <w:t xml:space="preserve"> </w:t>
      </w:r>
      <w:r w:rsidRPr="00620449">
        <w:rPr>
          <w:rFonts w:ascii="Times New Roman" w:hAnsi="Times New Roman"/>
          <w:color w:val="242328"/>
          <w:sz w:val="24"/>
          <w:szCs w:val="24"/>
        </w:rPr>
        <w:t>34</w:t>
      </w:r>
      <w:r w:rsidRPr="00620449">
        <w:rPr>
          <w:rFonts w:ascii="Times New Roman" w:hAnsi="Times New Roman"/>
          <w:color w:val="242328"/>
          <w:spacing w:val="10"/>
          <w:sz w:val="24"/>
          <w:szCs w:val="24"/>
        </w:rPr>
        <w:t xml:space="preserve"> </w:t>
      </w:r>
      <w:r w:rsidRPr="00620449">
        <w:rPr>
          <w:rFonts w:ascii="Times New Roman" w:hAnsi="Times New Roman"/>
          <w:color w:val="242328"/>
          <w:sz w:val="24"/>
          <w:szCs w:val="24"/>
        </w:rPr>
        <w:t>del</w:t>
      </w:r>
      <w:r w:rsidRPr="00620449">
        <w:rPr>
          <w:rFonts w:ascii="Times New Roman" w:hAnsi="Times New Roman"/>
          <w:color w:val="242328"/>
          <w:spacing w:val="18"/>
          <w:sz w:val="24"/>
          <w:szCs w:val="24"/>
        </w:rPr>
        <w:t xml:space="preserve"> </w:t>
      </w:r>
      <w:r w:rsidRPr="00620449">
        <w:rPr>
          <w:rFonts w:ascii="Times New Roman" w:hAnsi="Times New Roman"/>
          <w:color w:val="242328"/>
          <w:sz w:val="24"/>
          <w:szCs w:val="24"/>
        </w:rPr>
        <w:t>Regolamento</w:t>
      </w:r>
      <w:r w:rsidRPr="00620449">
        <w:rPr>
          <w:rFonts w:ascii="Times New Roman" w:hAnsi="Times New Roman"/>
          <w:color w:val="242328"/>
          <w:spacing w:val="48"/>
          <w:sz w:val="24"/>
          <w:szCs w:val="24"/>
        </w:rPr>
        <w:t xml:space="preserve"> </w:t>
      </w:r>
      <w:r w:rsidRPr="00620449">
        <w:rPr>
          <w:rFonts w:ascii="Times New Roman" w:hAnsi="Times New Roman"/>
          <w:color w:val="242328"/>
          <w:sz w:val="24"/>
          <w:szCs w:val="24"/>
        </w:rPr>
        <w:t>(UE)</w:t>
      </w:r>
      <w:r w:rsidRPr="00620449">
        <w:rPr>
          <w:rFonts w:ascii="Times New Roman" w:hAnsi="Times New Roman"/>
          <w:color w:val="242328"/>
          <w:spacing w:val="16"/>
          <w:sz w:val="24"/>
          <w:szCs w:val="24"/>
        </w:rPr>
        <w:t xml:space="preserve"> </w:t>
      </w:r>
      <w:r w:rsidRPr="00620449">
        <w:rPr>
          <w:rFonts w:ascii="Times New Roman" w:hAnsi="Times New Roman"/>
          <w:color w:val="242328"/>
          <w:spacing w:val="13"/>
          <w:sz w:val="24"/>
          <w:szCs w:val="24"/>
        </w:rPr>
        <w:t>n</w:t>
      </w:r>
      <w:r w:rsidRPr="00620449">
        <w:rPr>
          <w:rFonts w:ascii="Times New Roman" w:hAnsi="Times New Roman"/>
          <w:color w:val="545454"/>
          <w:sz w:val="24"/>
          <w:szCs w:val="24"/>
        </w:rPr>
        <w:t>.</w:t>
      </w:r>
      <w:r w:rsidRPr="00620449">
        <w:rPr>
          <w:rFonts w:ascii="Times New Roman" w:hAnsi="Times New Roman"/>
          <w:color w:val="545454"/>
          <w:spacing w:val="17"/>
          <w:sz w:val="24"/>
          <w:szCs w:val="24"/>
        </w:rPr>
        <w:t xml:space="preserve"> </w:t>
      </w:r>
      <w:r w:rsidRPr="00620449">
        <w:rPr>
          <w:rFonts w:ascii="Times New Roman" w:hAnsi="Times New Roman"/>
          <w:color w:val="242328"/>
          <w:sz w:val="24"/>
          <w:szCs w:val="24"/>
        </w:rPr>
        <w:t>1305/2013.</w:t>
      </w:r>
    </w:p>
    <w:p w14:paraId="1FAABAE2" w14:textId="73FE8AC1" w:rsidR="00620449" w:rsidRPr="00620449" w:rsidRDefault="00620449" w:rsidP="006848D9">
      <w:pPr>
        <w:jc w:val="both"/>
        <w:rPr>
          <w:rFonts w:ascii="Times New Roman" w:hAnsi="Times New Roman"/>
          <w:sz w:val="24"/>
        </w:rPr>
      </w:pPr>
      <w:r w:rsidRPr="00620449">
        <w:rPr>
          <w:rFonts w:ascii="Times New Roman" w:hAnsi="Times New Roman"/>
          <w:sz w:val="24"/>
        </w:rPr>
        <w:t>La convenzione</w:t>
      </w:r>
      <w:r>
        <w:rPr>
          <w:rFonts w:ascii="Times New Roman" w:hAnsi="Times New Roman"/>
          <w:sz w:val="24"/>
        </w:rPr>
        <w:t>, in particolare,</w:t>
      </w:r>
      <w:r w:rsidRPr="00620449">
        <w:rPr>
          <w:rFonts w:ascii="Times New Roman" w:hAnsi="Times New Roman"/>
          <w:sz w:val="24"/>
        </w:rPr>
        <w:t xml:space="preserve"> ha lo scopo di definire, tra le parti,</w:t>
      </w:r>
      <w:r>
        <w:rPr>
          <w:rFonts w:ascii="Times New Roman" w:hAnsi="Times New Roman"/>
          <w:sz w:val="24"/>
        </w:rPr>
        <w:t xml:space="preserve"> </w:t>
      </w:r>
      <w:r w:rsidRPr="00620449">
        <w:rPr>
          <w:rFonts w:ascii="Times New Roman" w:hAnsi="Times New Roman"/>
          <w:sz w:val="24"/>
        </w:rPr>
        <w:t>le modalità di verifica e controllo d</w:t>
      </w:r>
      <w:r w:rsidR="006848D9">
        <w:rPr>
          <w:rFonts w:ascii="Times New Roman" w:hAnsi="Times New Roman"/>
          <w:sz w:val="24"/>
        </w:rPr>
        <w:t>i specifici</w:t>
      </w:r>
      <w:r w:rsidRPr="00620449">
        <w:rPr>
          <w:rFonts w:ascii="Times New Roman" w:hAnsi="Times New Roman"/>
          <w:sz w:val="24"/>
        </w:rPr>
        <w:t xml:space="preserve"> atti da parte dei SSVV delle ASP (Aziende</w:t>
      </w:r>
      <w:r w:rsidR="00943AD3">
        <w:rPr>
          <w:rFonts w:ascii="Times New Roman" w:hAnsi="Times New Roman"/>
          <w:sz w:val="24"/>
        </w:rPr>
        <w:t xml:space="preserve"> </w:t>
      </w:r>
      <w:r w:rsidRPr="00620449">
        <w:rPr>
          <w:rFonts w:ascii="Times New Roman" w:hAnsi="Times New Roman"/>
          <w:sz w:val="24"/>
        </w:rPr>
        <w:t>Sanitarie Provinciali) della Regione Calabria quali Soggetti istituzional</w:t>
      </w:r>
      <w:r>
        <w:rPr>
          <w:rFonts w:ascii="Times New Roman" w:hAnsi="Times New Roman"/>
          <w:sz w:val="24"/>
        </w:rPr>
        <w:t>mente</w:t>
      </w:r>
      <w:r w:rsidR="00943AD3">
        <w:rPr>
          <w:rFonts w:ascii="Times New Roman" w:hAnsi="Times New Roman"/>
          <w:sz w:val="24"/>
        </w:rPr>
        <w:t xml:space="preserve"> </w:t>
      </w:r>
      <w:r>
        <w:rPr>
          <w:rFonts w:ascii="Times New Roman" w:hAnsi="Times New Roman"/>
          <w:sz w:val="24"/>
        </w:rPr>
        <w:t xml:space="preserve">competenti, </w:t>
      </w:r>
      <w:r w:rsidRPr="00620449">
        <w:rPr>
          <w:rFonts w:ascii="Times New Roman" w:hAnsi="Times New Roman"/>
          <w:sz w:val="24"/>
        </w:rPr>
        <w:t>le modalità</w:t>
      </w:r>
      <w:r w:rsidR="00943AD3">
        <w:rPr>
          <w:rFonts w:ascii="Times New Roman" w:hAnsi="Times New Roman"/>
          <w:sz w:val="24"/>
        </w:rPr>
        <w:t xml:space="preserve"> </w:t>
      </w:r>
      <w:r w:rsidRPr="00620449">
        <w:rPr>
          <w:rFonts w:ascii="Times New Roman" w:hAnsi="Times New Roman"/>
          <w:sz w:val="24"/>
        </w:rPr>
        <w:t>di trasmissione</w:t>
      </w:r>
      <w:r w:rsidR="00943AD3">
        <w:rPr>
          <w:rFonts w:ascii="Times New Roman" w:hAnsi="Times New Roman"/>
          <w:sz w:val="24"/>
        </w:rPr>
        <w:t xml:space="preserve"> </w:t>
      </w:r>
      <w:r w:rsidRPr="00620449">
        <w:rPr>
          <w:rFonts w:ascii="Times New Roman" w:hAnsi="Times New Roman"/>
          <w:sz w:val="24"/>
        </w:rPr>
        <w:t>dei dati e della documentazione</w:t>
      </w:r>
      <w:r w:rsidR="00943AD3">
        <w:rPr>
          <w:rFonts w:ascii="Times New Roman" w:hAnsi="Times New Roman"/>
          <w:sz w:val="24"/>
        </w:rPr>
        <w:t xml:space="preserve"> </w:t>
      </w:r>
      <w:r w:rsidRPr="00620449">
        <w:rPr>
          <w:rFonts w:ascii="Times New Roman" w:hAnsi="Times New Roman"/>
          <w:sz w:val="24"/>
        </w:rPr>
        <w:t>relativa</w:t>
      </w:r>
      <w:r w:rsidR="00943AD3">
        <w:rPr>
          <w:rFonts w:ascii="Times New Roman" w:hAnsi="Times New Roman"/>
          <w:sz w:val="24"/>
        </w:rPr>
        <w:t xml:space="preserve"> </w:t>
      </w:r>
      <w:r w:rsidRPr="00620449">
        <w:rPr>
          <w:rFonts w:ascii="Times New Roman" w:hAnsi="Times New Roman"/>
          <w:sz w:val="24"/>
        </w:rPr>
        <w:t xml:space="preserve">ai controlli, </w:t>
      </w:r>
      <w:r>
        <w:rPr>
          <w:rFonts w:ascii="Times New Roman" w:hAnsi="Times New Roman"/>
          <w:sz w:val="24"/>
        </w:rPr>
        <w:t>di specifici</w:t>
      </w:r>
      <w:r w:rsidRPr="00620449">
        <w:rPr>
          <w:rFonts w:ascii="Times New Roman" w:hAnsi="Times New Roman"/>
          <w:sz w:val="24"/>
        </w:rPr>
        <w:t xml:space="preserve"> Atti</w:t>
      </w:r>
      <w:r>
        <w:rPr>
          <w:rFonts w:ascii="Times New Roman" w:hAnsi="Times New Roman"/>
          <w:sz w:val="24"/>
        </w:rPr>
        <w:t xml:space="preserve"> </w:t>
      </w:r>
      <w:r w:rsidRPr="00620449">
        <w:rPr>
          <w:rFonts w:ascii="Times New Roman" w:hAnsi="Times New Roman"/>
          <w:sz w:val="24"/>
        </w:rPr>
        <w:t xml:space="preserve">elencati nel </w:t>
      </w:r>
      <w:r>
        <w:rPr>
          <w:rFonts w:ascii="Times New Roman" w:hAnsi="Times New Roman"/>
          <w:sz w:val="24"/>
        </w:rPr>
        <w:t>documento sottoscritto</w:t>
      </w:r>
      <w:r w:rsidR="0007499D">
        <w:rPr>
          <w:rFonts w:ascii="Times New Roman" w:hAnsi="Times New Roman"/>
          <w:sz w:val="24"/>
        </w:rPr>
        <w:t>.</w:t>
      </w:r>
    </w:p>
    <w:p w14:paraId="73D03050" w14:textId="77777777" w:rsidR="004C62B6" w:rsidRPr="003C3367" w:rsidRDefault="00620449" w:rsidP="00620449">
      <w:pPr>
        <w:pStyle w:val="ListParagraph"/>
        <w:rPr>
          <w:rFonts w:ascii="Times New Roman" w:hAnsi="Times New Roman"/>
          <w:i/>
        </w:rPr>
      </w:pPr>
      <w:r w:rsidRPr="00620449">
        <w:rPr>
          <w:rFonts w:ascii="Times New Roman" w:hAnsi="Times New Roman"/>
          <w:sz w:val="24"/>
        </w:rPr>
        <w:t xml:space="preserve"> </w:t>
      </w:r>
    </w:p>
    <w:p w14:paraId="14DA6074" w14:textId="77777777" w:rsidR="00275181" w:rsidRPr="00E63330" w:rsidRDefault="0096592E" w:rsidP="00BE7F68">
      <w:pPr>
        <w:numPr>
          <w:ilvl w:val="0"/>
          <w:numId w:val="7"/>
        </w:numPr>
        <w:autoSpaceDE w:val="0"/>
        <w:autoSpaceDN w:val="0"/>
        <w:adjustRightInd w:val="0"/>
        <w:spacing w:after="0" w:line="240" w:lineRule="auto"/>
        <w:rPr>
          <w:rFonts w:ascii="Times New Roman" w:hAnsi="Times New Roman"/>
          <w:i/>
          <w:sz w:val="24"/>
          <w:u w:val="single"/>
        </w:rPr>
      </w:pPr>
      <w:r w:rsidRPr="006C5DF3">
        <w:rPr>
          <w:rFonts w:ascii="Times New Roman" w:hAnsi="Times New Roman"/>
          <w:i/>
          <w:sz w:val="24"/>
          <w:u w:val="single"/>
        </w:rPr>
        <w:t>Le attività delegate al SIN S.p.A. (Ente strumentale di AGEA):</w:t>
      </w:r>
    </w:p>
    <w:p w14:paraId="18B3117E" w14:textId="77777777" w:rsidR="00275181" w:rsidRPr="00E63330" w:rsidRDefault="00275181" w:rsidP="00275181">
      <w:pPr>
        <w:autoSpaceDE w:val="0"/>
        <w:autoSpaceDN w:val="0"/>
        <w:adjustRightInd w:val="0"/>
        <w:spacing w:after="0" w:line="240" w:lineRule="auto"/>
        <w:rPr>
          <w:rFonts w:ascii="Times New Roman" w:hAnsi="Times New Roman"/>
          <w:sz w:val="24"/>
        </w:rPr>
      </w:pPr>
    </w:p>
    <w:p w14:paraId="28B2CFF6" w14:textId="1DC53902" w:rsidR="00676119" w:rsidRPr="00E63330" w:rsidRDefault="0096592E" w:rsidP="00085FE7">
      <w:pPr>
        <w:numPr>
          <w:ilvl w:val="0"/>
          <w:numId w:val="36"/>
        </w:numPr>
        <w:spacing w:after="0"/>
        <w:ind w:left="709" w:right="533" w:hanging="425"/>
        <w:jc w:val="both"/>
        <w:rPr>
          <w:rFonts w:ascii="Times New Roman" w:hAnsi="Times New Roman"/>
          <w:sz w:val="24"/>
        </w:rPr>
      </w:pPr>
      <w:r w:rsidRPr="006C5DF3">
        <w:rPr>
          <w:rFonts w:ascii="Times New Roman" w:hAnsi="Times New Roman"/>
          <w:sz w:val="24"/>
        </w:rPr>
        <w:t>In data 14 ottobre 2015</w:t>
      </w:r>
      <w:r w:rsidRPr="00602596">
        <w:rPr>
          <w:rFonts w:ascii="Times New Roman" w:hAnsi="Times New Roman"/>
          <w:sz w:val="24"/>
        </w:rPr>
        <w:t>, l'ARCEA e SIN S.p.A. hanno sottoscritto un Atto esecutivo (Rep. n. 21/2015), avente durata di 36 mesi (dal 1 gennaio 2015 al 31 dicembre 2017) e relativo all'affidamento di talune attività delegate, con particolare riferimento a</w:t>
      </w:r>
      <w:r w:rsidR="0007499D">
        <w:rPr>
          <w:rFonts w:ascii="Times New Roman" w:hAnsi="Times New Roman"/>
          <w:sz w:val="24"/>
        </w:rPr>
        <w:t xml:space="preserve"> </w:t>
      </w:r>
      <w:r w:rsidRPr="00602596">
        <w:rPr>
          <w:rFonts w:ascii="Times New Roman" w:hAnsi="Times New Roman"/>
          <w:sz w:val="24"/>
        </w:rPr>
        <w:t xml:space="preserve">supporto dei procedimenti amministrativi e dei relativi adempimenti istruttori di gestione e controllo concernenti l’applicazione di regolamenti comunitari e nazionali in materia di aiuti diretti e indiretti, anche cofinanziati, di competenza dell’Organismo pagatore ARCEA ai sensi, in particolare, del Reg. (UE) n. 1306/2013, nonché degli altri regolamenti </w:t>
      </w:r>
      <w:proofErr w:type="spellStart"/>
      <w:r w:rsidRPr="00602596">
        <w:rPr>
          <w:rFonts w:ascii="Times New Roman" w:hAnsi="Times New Roman"/>
          <w:sz w:val="24"/>
        </w:rPr>
        <w:t>unionali</w:t>
      </w:r>
      <w:proofErr w:type="spellEnd"/>
      <w:r w:rsidRPr="00602596">
        <w:rPr>
          <w:rFonts w:ascii="Times New Roman" w:hAnsi="Times New Roman"/>
          <w:sz w:val="24"/>
        </w:rPr>
        <w:t xml:space="preserve"> in materia; detti servizi sono relativi in particolare ai settori:</w:t>
      </w:r>
    </w:p>
    <w:p w14:paraId="6EE0EB41" w14:textId="77777777" w:rsidR="00676119" w:rsidRPr="00E63330" w:rsidRDefault="0096592E" w:rsidP="00085FE7">
      <w:pPr>
        <w:numPr>
          <w:ilvl w:val="0"/>
          <w:numId w:val="37"/>
        </w:numPr>
        <w:spacing w:after="0"/>
        <w:ind w:right="533"/>
        <w:jc w:val="both"/>
        <w:rPr>
          <w:rFonts w:ascii="Times New Roman" w:hAnsi="Times New Roman"/>
          <w:sz w:val="24"/>
        </w:rPr>
      </w:pPr>
      <w:r w:rsidRPr="006C5DF3">
        <w:rPr>
          <w:rFonts w:ascii="Times New Roman" w:hAnsi="Times New Roman"/>
          <w:sz w:val="24"/>
        </w:rPr>
        <w:t>Domanda unica;</w:t>
      </w:r>
    </w:p>
    <w:p w14:paraId="45AE031D" w14:textId="77777777" w:rsidR="00676119" w:rsidRPr="00E63330" w:rsidRDefault="0096592E" w:rsidP="00085FE7">
      <w:pPr>
        <w:numPr>
          <w:ilvl w:val="0"/>
          <w:numId w:val="37"/>
        </w:numPr>
        <w:spacing w:after="0"/>
        <w:ind w:right="533"/>
        <w:jc w:val="both"/>
        <w:rPr>
          <w:rFonts w:ascii="Times New Roman" w:hAnsi="Times New Roman"/>
          <w:sz w:val="24"/>
        </w:rPr>
      </w:pPr>
      <w:r w:rsidRPr="006C5DF3">
        <w:rPr>
          <w:rFonts w:ascii="Times New Roman" w:hAnsi="Times New Roman"/>
          <w:sz w:val="24"/>
        </w:rPr>
        <w:t>Sviluppo Rurale.</w:t>
      </w:r>
    </w:p>
    <w:p w14:paraId="3FBA5BF5" w14:textId="77777777" w:rsidR="00676119" w:rsidRPr="00DF268C" w:rsidRDefault="0096592E" w:rsidP="00085FE7">
      <w:pPr>
        <w:numPr>
          <w:ilvl w:val="0"/>
          <w:numId w:val="36"/>
        </w:numPr>
        <w:spacing w:after="0"/>
        <w:ind w:left="567" w:right="533" w:hanging="141"/>
        <w:jc w:val="both"/>
        <w:rPr>
          <w:rFonts w:ascii="Times New Roman" w:hAnsi="Times New Roman"/>
          <w:sz w:val="24"/>
        </w:rPr>
      </w:pPr>
      <w:r w:rsidRPr="006C5DF3">
        <w:rPr>
          <w:rFonts w:ascii="Times New Roman" w:hAnsi="Times New Roman"/>
          <w:sz w:val="24"/>
        </w:rPr>
        <w:t xml:space="preserve">esecuzione </w:t>
      </w:r>
      <w:r w:rsidR="00DF268C">
        <w:rPr>
          <w:rFonts w:ascii="Times New Roman" w:hAnsi="Times New Roman"/>
          <w:sz w:val="24"/>
        </w:rPr>
        <w:t>di</w:t>
      </w:r>
      <w:r w:rsidRPr="006C5DF3">
        <w:rPr>
          <w:rFonts w:ascii="Times New Roman" w:hAnsi="Times New Roman"/>
          <w:sz w:val="24"/>
        </w:rPr>
        <w:t xml:space="preserve"> controlli relativi alla Domanda Unica di compet</w:t>
      </w:r>
      <w:r w:rsidRPr="00602596">
        <w:rPr>
          <w:rFonts w:ascii="Times New Roman" w:hAnsi="Times New Roman"/>
          <w:sz w:val="24"/>
        </w:rPr>
        <w:t>enz</w:t>
      </w:r>
      <w:r w:rsidR="00DF268C">
        <w:rPr>
          <w:rFonts w:ascii="Times New Roman" w:hAnsi="Times New Roman"/>
          <w:sz w:val="24"/>
        </w:rPr>
        <w:t xml:space="preserve">a dell’Organismo pagatore ARCEA; </w:t>
      </w:r>
    </w:p>
    <w:p w14:paraId="6B669979" w14:textId="3228B521" w:rsidR="00676119" w:rsidRPr="00DF268C" w:rsidRDefault="0096592E" w:rsidP="00085FE7">
      <w:pPr>
        <w:numPr>
          <w:ilvl w:val="0"/>
          <w:numId w:val="36"/>
        </w:numPr>
        <w:spacing w:after="0"/>
        <w:ind w:left="567" w:right="533" w:hanging="141"/>
        <w:jc w:val="both"/>
        <w:rPr>
          <w:rFonts w:ascii="Times New Roman" w:hAnsi="Times New Roman"/>
          <w:sz w:val="24"/>
        </w:rPr>
      </w:pPr>
      <w:r w:rsidRPr="006C5DF3">
        <w:rPr>
          <w:rFonts w:ascii="Times New Roman" w:hAnsi="Times New Roman"/>
          <w:sz w:val="24"/>
        </w:rPr>
        <w:t xml:space="preserve">esecuzione </w:t>
      </w:r>
      <w:r w:rsidR="0007499D">
        <w:rPr>
          <w:rFonts w:ascii="Times New Roman" w:hAnsi="Times New Roman"/>
          <w:sz w:val="24"/>
        </w:rPr>
        <w:t xml:space="preserve">di </w:t>
      </w:r>
      <w:r w:rsidRPr="006C5DF3">
        <w:rPr>
          <w:rFonts w:ascii="Times New Roman" w:hAnsi="Times New Roman"/>
          <w:sz w:val="24"/>
        </w:rPr>
        <w:t>controlli relativi a Sviluppo Rurale di competenza dell’Organismo pagatore ARCEA</w:t>
      </w:r>
      <w:r w:rsidR="00DF268C">
        <w:rPr>
          <w:rFonts w:ascii="Times New Roman" w:hAnsi="Times New Roman"/>
          <w:sz w:val="24"/>
        </w:rPr>
        <w:t>;</w:t>
      </w:r>
    </w:p>
    <w:p w14:paraId="5A1A9E22" w14:textId="5EB97DB1" w:rsidR="00676119" w:rsidRPr="00E63330" w:rsidRDefault="0096592E" w:rsidP="00085FE7">
      <w:pPr>
        <w:numPr>
          <w:ilvl w:val="0"/>
          <w:numId w:val="36"/>
        </w:numPr>
        <w:spacing w:after="120"/>
        <w:ind w:left="567" w:right="533" w:hanging="141"/>
        <w:jc w:val="both"/>
        <w:rPr>
          <w:rFonts w:ascii="Times New Roman" w:hAnsi="Times New Roman"/>
          <w:sz w:val="24"/>
        </w:rPr>
      </w:pPr>
      <w:r w:rsidRPr="006C5DF3">
        <w:rPr>
          <w:rFonts w:ascii="Times New Roman" w:hAnsi="Times New Roman"/>
          <w:sz w:val="24"/>
        </w:rPr>
        <w:t xml:space="preserve">supporto </w:t>
      </w:r>
      <w:r w:rsidR="0007499D">
        <w:rPr>
          <w:rFonts w:ascii="Times New Roman" w:hAnsi="Times New Roman"/>
          <w:sz w:val="24"/>
        </w:rPr>
        <w:t>a</w:t>
      </w:r>
      <w:r w:rsidR="0007499D" w:rsidRPr="006C5DF3">
        <w:rPr>
          <w:rFonts w:ascii="Times New Roman" w:hAnsi="Times New Roman"/>
          <w:sz w:val="24"/>
        </w:rPr>
        <w:t xml:space="preserve">lle </w:t>
      </w:r>
      <w:r w:rsidRPr="006C5DF3">
        <w:rPr>
          <w:rFonts w:ascii="Times New Roman" w:hAnsi="Times New Roman"/>
          <w:sz w:val="24"/>
        </w:rPr>
        <w:t>funzioni di contabilizzazione e esecuzione dei pagamenti;</w:t>
      </w:r>
    </w:p>
    <w:p w14:paraId="4A315CD6" w14:textId="0D17CCD1" w:rsidR="00676119" w:rsidRPr="00E63330" w:rsidRDefault="0096592E" w:rsidP="00085FE7">
      <w:pPr>
        <w:numPr>
          <w:ilvl w:val="0"/>
          <w:numId w:val="36"/>
        </w:numPr>
        <w:spacing w:after="120"/>
        <w:ind w:left="567" w:right="533" w:hanging="141"/>
        <w:jc w:val="both"/>
        <w:rPr>
          <w:rFonts w:ascii="Times New Roman" w:hAnsi="Times New Roman"/>
          <w:sz w:val="24"/>
        </w:rPr>
      </w:pPr>
      <w:r w:rsidRPr="006C5DF3">
        <w:rPr>
          <w:rFonts w:ascii="Times New Roman" w:hAnsi="Times New Roman"/>
          <w:sz w:val="24"/>
        </w:rPr>
        <w:t xml:space="preserve">supporto </w:t>
      </w:r>
      <w:r w:rsidR="0007499D">
        <w:rPr>
          <w:rFonts w:ascii="Times New Roman" w:hAnsi="Times New Roman"/>
          <w:sz w:val="24"/>
        </w:rPr>
        <w:t>a</w:t>
      </w:r>
      <w:r w:rsidR="0007499D" w:rsidRPr="006C5DF3">
        <w:rPr>
          <w:rFonts w:ascii="Times New Roman" w:hAnsi="Times New Roman"/>
          <w:sz w:val="24"/>
        </w:rPr>
        <w:t xml:space="preserve">lla </w:t>
      </w:r>
      <w:r w:rsidRPr="006C5DF3">
        <w:rPr>
          <w:rFonts w:ascii="Times New Roman" w:hAnsi="Times New Roman"/>
          <w:sz w:val="24"/>
        </w:rPr>
        <w:t>gestione dei crediti da irregolarità, crediti settoriali, garanzie e pignoramenti dell</w:t>
      </w:r>
      <w:r w:rsidRPr="00602596">
        <w:rPr>
          <w:rFonts w:ascii="Times New Roman" w:hAnsi="Times New Roman"/>
          <w:sz w:val="24"/>
        </w:rPr>
        <w:t>’Organismo pagatore ARCEA e del contenzioso comunitario;</w:t>
      </w:r>
    </w:p>
    <w:p w14:paraId="62C35974" w14:textId="77777777" w:rsidR="00676119" w:rsidRPr="00E63330" w:rsidRDefault="0096592E" w:rsidP="00085FE7">
      <w:pPr>
        <w:numPr>
          <w:ilvl w:val="0"/>
          <w:numId w:val="36"/>
        </w:numPr>
        <w:spacing w:after="120"/>
        <w:ind w:left="567" w:right="533" w:hanging="141"/>
        <w:jc w:val="both"/>
        <w:rPr>
          <w:rFonts w:ascii="Times New Roman" w:hAnsi="Times New Roman"/>
          <w:sz w:val="24"/>
        </w:rPr>
      </w:pPr>
      <w:r w:rsidRPr="006C5DF3">
        <w:rPr>
          <w:rFonts w:ascii="Times New Roman" w:hAnsi="Times New Roman"/>
          <w:sz w:val="24"/>
        </w:rPr>
        <w:t>servizi di monitoraggio e supporto alle decisioni, al fine di individuare costantemente, rispetto allo stato dei procedimenti amministrativi e delle banche dati di competenza dell’OP, le azioni migli</w:t>
      </w:r>
      <w:r w:rsidRPr="00602596">
        <w:rPr>
          <w:rFonts w:ascii="Times New Roman" w:hAnsi="Times New Roman"/>
          <w:sz w:val="24"/>
        </w:rPr>
        <w:t>orative e correttive da porre in essere;</w:t>
      </w:r>
    </w:p>
    <w:p w14:paraId="7B4B9D90" w14:textId="77777777" w:rsidR="00676119" w:rsidRPr="00E63330" w:rsidRDefault="0096592E" w:rsidP="00085FE7">
      <w:pPr>
        <w:numPr>
          <w:ilvl w:val="0"/>
          <w:numId w:val="36"/>
        </w:numPr>
        <w:spacing w:after="120"/>
        <w:ind w:left="567" w:right="533" w:hanging="141"/>
        <w:jc w:val="both"/>
        <w:rPr>
          <w:rFonts w:ascii="Times New Roman" w:hAnsi="Times New Roman"/>
          <w:sz w:val="24"/>
        </w:rPr>
      </w:pPr>
      <w:r w:rsidRPr="006C5DF3">
        <w:rPr>
          <w:rFonts w:ascii="Times New Roman" w:hAnsi="Times New Roman"/>
          <w:sz w:val="24"/>
        </w:rPr>
        <w:t xml:space="preserve">servizi per la partecipazione ai procedimenti amministrativi ai sensi della legge 241/90 e </w:t>
      </w:r>
      <w:proofErr w:type="spellStart"/>
      <w:r w:rsidRPr="006C5DF3">
        <w:rPr>
          <w:rFonts w:ascii="Times New Roman" w:hAnsi="Times New Roman"/>
          <w:sz w:val="24"/>
        </w:rPr>
        <w:t>s.m.i.</w:t>
      </w:r>
      <w:proofErr w:type="spellEnd"/>
      <w:r w:rsidRPr="006C5DF3">
        <w:rPr>
          <w:rFonts w:ascii="Times New Roman" w:hAnsi="Times New Roman"/>
          <w:sz w:val="24"/>
        </w:rPr>
        <w:t xml:space="preserve"> al fine di incrementare la trasparenza dell’azione dell’Amministrazione, in </w:t>
      </w:r>
      <w:r w:rsidRPr="006C5DF3">
        <w:rPr>
          <w:rFonts w:ascii="Times New Roman" w:hAnsi="Times New Roman"/>
          <w:sz w:val="24"/>
        </w:rPr>
        <w:lastRenderedPageBreak/>
        <w:t>un’ottica di “servizio al cittadino”, e d</w:t>
      </w:r>
      <w:r w:rsidRPr="00602596">
        <w:rPr>
          <w:rFonts w:ascii="Times New Roman" w:hAnsi="Times New Roman"/>
          <w:sz w:val="24"/>
        </w:rPr>
        <w:t>i contenere la spesa pubblica riducendo gli oneri da contenzioso;</w:t>
      </w:r>
    </w:p>
    <w:p w14:paraId="1EE8A922" w14:textId="77777777" w:rsidR="00676119" w:rsidRPr="00E63330" w:rsidRDefault="0096592E" w:rsidP="00085FE7">
      <w:pPr>
        <w:numPr>
          <w:ilvl w:val="0"/>
          <w:numId w:val="36"/>
        </w:numPr>
        <w:spacing w:after="120"/>
        <w:ind w:left="567" w:right="533" w:hanging="141"/>
        <w:jc w:val="both"/>
        <w:rPr>
          <w:rFonts w:ascii="Times New Roman" w:hAnsi="Times New Roman"/>
          <w:sz w:val="24"/>
        </w:rPr>
      </w:pPr>
      <w:r w:rsidRPr="006C5DF3">
        <w:rPr>
          <w:rFonts w:ascii="Times New Roman" w:hAnsi="Times New Roman"/>
          <w:sz w:val="24"/>
        </w:rPr>
        <w:t>costituzione, all’aggiornamento ed alla messa a disposizione nei confronti dell’Organismo di Coordinamento AGEA dei fascicoli aziendali e di tutte le altre informazioni necessarie per il Sis</w:t>
      </w:r>
      <w:r w:rsidRPr="00602596">
        <w:rPr>
          <w:rFonts w:ascii="Times New Roman" w:hAnsi="Times New Roman"/>
          <w:sz w:val="24"/>
        </w:rPr>
        <w:t>tema Integrato di Gestione e Controllo, per la tenuta dei Registri ed Albi di cui l’Organismo di Coordinamento AGEA è responsabile a livello nazionale e per la rendicontazione ai servizi comunitari;</w:t>
      </w:r>
    </w:p>
    <w:p w14:paraId="5EAD2EBA" w14:textId="77777777" w:rsidR="00676119" w:rsidRDefault="0096592E" w:rsidP="00085FE7">
      <w:pPr>
        <w:numPr>
          <w:ilvl w:val="0"/>
          <w:numId w:val="36"/>
        </w:numPr>
        <w:spacing w:after="120"/>
        <w:ind w:left="709" w:right="533" w:hanging="283"/>
        <w:jc w:val="both"/>
        <w:rPr>
          <w:rFonts w:ascii="Times New Roman" w:hAnsi="Times New Roman"/>
          <w:sz w:val="24"/>
        </w:rPr>
      </w:pPr>
      <w:r w:rsidRPr="006C5DF3">
        <w:rPr>
          <w:rFonts w:ascii="Times New Roman" w:hAnsi="Times New Roman"/>
          <w:sz w:val="24"/>
        </w:rPr>
        <w:t>messa a disposizione all’Organismo di Coordinamento media</w:t>
      </w:r>
      <w:r w:rsidRPr="00602596">
        <w:rPr>
          <w:rFonts w:ascii="Times New Roman" w:hAnsi="Times New Roman"/>
          <w:sz w:val="24"/>
        </w:rPr>
        <w:t>nte i servizi di cooperazione applicativa (attraverso il sistema delle basi dati distribuite già avviate per la gestione dei rapporti tra OP) del SIAN, delle informazioni di cui al precedente punto a) relativamente ai dati di propria competenza, così come individuati dalla regolamentazione comunitaria e dal Manuale di coordinamento;</w:t>
      </w:r>
    </w:p>
    <w:p w14:paraId="34E68A4F" w14:textId="77777777" w:rsidR="008762E6" w:rsidRPr="00E63330" w:rsidRDefault="0096592E" w:rsidP="00312C3B">
      <w:pPr>
        <w:numPr>
          <w:ilvl w:val="0"/>
          <w:numId w:val="10"/>
        </w:numPr>
        <w:autoSpaceDE w:val="0"/>
        <w:autoSpaceDN w:val="0"/>
        <w:adjustRightInd w:val="0"/>
        <w:spacing w:after="0"/>
        <w:jc w:val="both"/>
        <w:rPr>
          <w:rFonts w:ascii="Times New Roman" w:hAnsi="Times New Roman"/>
          <w:i/>
          <w:sz w:val="24"/>
          <w:u w:val="single"/>
        </w:rPr>
      </w:pPr>
      <w:r w:rsidRPr="006C5DF3">
        <w:rPr>
          <w:rFonts w:ascii="Times New Roman" w:hAnsi="Times New Roman"/>
          <w:i/>
          <w:sz w:val="24"/>
          <w:u w:val="single"/>
        </w:rPr>
        <w:t>Le attività in convenzione con AG</w:t>
      </w:r>
      <w:r w:rsidRPr="00602596">
        <w:rPr>
          <w:rFonts w:ascii="Times New Roman" w:hAnsi="Times New Roman"/>
          <w:i/>
          <w:sz w:val="24"/>
          <w:u w:val="single"/>
        </w:rPr>
        <w:t>EA – Coordinamento:</w:t>
      </w:r>
    </w:p>
    <w:p w14:paraId="0B54D264" w14:textId="77777777" w:rsidR="00DB343C" w:rsidRPr="00E63330" w:rsidRDefault="00DB343C" w:rsidP="00DB343C">
      <w:pPr>
        <w:autoSpaceDE w:val="0"/>
        <w:autoSpaceDN w:val="0"/>
        <w:adjustRightInd w:val="0"/>
        <w:spacing w:after="0"/>
        <w:ind w:left="720"/>
        <w:jc w:val="both"/>
        <w:rPr>
          <w:rFonts w:ascii="Times New Roman" w:hAnsi="Times New Roman"/>
          <w:i/>
          <w:sz w:val="24"/>
          <w:u w:val="single"/>
        </w:rPr>
      </w:pPr>
    </w:p>
    <w:p w14:paraId="50180A10" w14:textId="77777777" w:rsidR="004152A0" w:rsidRPr="00E63330" w:rsidRDefault="0096592E" w:rsidP="008762E6">
      <w:pPr>
        <w:autoSpaceDE w:val="0"/>
        <w:autoSpaceDN w:val="0"/>
        <w:adjustRightInd w:val="0"/>
        <w:spacing w:after="0"/>
        <w:jc w:val="both"/>
        <w:rPr>
          <w:rFonts w:ascii="Times New Roman" w:hAnsi="Times New Roman"/>
          <w:sz w:val="24"/>
        </w:rPr>
      </w:pPr>
      <w:r w:rsidRPr="006C5DF3">
        <w:rPr>
          <w:rFonts w:ascii="Times New Roman" w:hAnsi="Times New Roman"/>
          <w:sz w:val="24"/>
        </w:rPr>
        <w:t>L’Agenzia, infine, attraverso lo strumento della convenzione/accordo, si avvale inoltre dell’attività</w:t>
      </w:r>
      <w:r w:rsidR="009B7CE6">
        <w:rPr>
          <w:rFonts w:ascii="Times New Roman" w:hAnsi="Times New Roman"/>
          <w:sz w:val="24"/>
        </w:rPr>
        <w:t xml:space="preserve"> </w:t>
      </w:r>
      <w:r w:rsidRPr="006C5DF3">
        <w:rPr>
          <w:rFonts w:ascii="Times New Roman" w:hAnsi="Times New Roman"/>
          <w:sz w:val="24"/>
        </w:rPr>
        <w:t>dell’AGEA - Coordinamento,</w:t>
      </w:r>
      <w:r w:rsidR="009B7CE6">
        <w:rPr>
          <w:rFonts w:ascii="Times New Roman" w:hAnsi="Times New Roman"/>
          <w:sz w:val="24"/>
        </w:rPr>
        <w:t xml:space="preserve"> </w:t>
      </w:r>
      <w:r w:rsidRPr="006C5DF3">
        <w:rPr>
          <w:rFonts w:ascii="Times New Roman" w:hAnsi="Times New Roman"/>
          <w:sz w:val="24"/>
        </w:rPr>
        <w:t>delegando alcune delle attività relative alla funzione di autorizzazione.</w:t>
      </w:r>
    </w:p>
    <w:p w14:paraId="4546E972" w14:textId="77777777" w:rsidR="004862E8" w:rsidRPr="00E63330" w:rsidRDefault="004862E8" w:rsidP="00DB343C">
      <w:pPr>
        <w:autoSpaceDE w:val="0"/>
        <w:autoSpaceDN w:val="0"/>
        <w:adjustRightInd w:val="0"/>
        <w:spacing w:after="0"/>
        <w:jc w:val="both"/>
        <w:rPr>
          <w:rFonts w:ascii="Times New Roman" w:hAnsi="Times New Roman"/>
          <w:sz w:val="24"/>
        </w:rPr>
      </w:pPr>
    </w:p>
    <w:p w14:paraId="4C7687E4" w14:textId="77777777" w:rsidR="004862E8" w:rsidRPr="00E63330" w:rsidRDefault="0096592E" w:rsidP="00DB343C">
      <w:pPr>
        <w:autoSpaceDE w:val="0"/>
        <w:autoSpaceDN w:val="0"/>
        <w:adjustRightInd w:val="0"/>
        <w:jc w:val="both"/>
        <w:rPr>
          <w:rFonts w:ascii="Times New Roman" w:hAnsi="Times New Roman"/>
          <w:sz w:val="24"/>
        </w:rPr>
      </w:pPr>
      <w:r w:rsidRPr="006C5DF3">
        <w:rPr>
          <w:rFonts w:ascii="Times New Roman" w:hAnsi="Times New Roman"/>
          <w:sz w:val="24"/>
        </w:rPr>
        <w:t>In particolare, l’AGEA si impegna</w:t>
      </w:r>
      <w:r w:rsidRPr="00602596">
        <w:rPr>
          <w:rFonts w:ascii="Times New Roman" w:hAnsi="Times New Roman"/>
          <w:sz w:val="24"/>
        </w:rPr>
        <w:t xml:space="preserve"> a rendere disponibili a titolo non oneroso all’ARCEA, mediante il SIN, le banche dati ed i servizi del SIAN, al fine di:</w:t>
      </w:r>
    </w:p>
    <w:p w14:paraId="7A48089F" w14:textId="77777777" w:rsidR="009D4516" w:rsidRPr="00E63330" w:rsidRDefault="0096592E" w:rsidP="00312C3B">
      <w:pPr>
        <w:numPr>
          <w:ilvl w:val="0"/>
          <w:numId w:val="8"/>
        </w:numPr>
        <w:autoSpaceDE w:val="0"/>
        <w:autoSpaceDN w:val="0"/>
        <w:adjustRightInd w:val="0"/>
        <w:spacing w:after="120"/>
        <w:ind w:left="714" w:hanging="357"/>
        <w:jc w:val="both"/>
        <w:rPr>
          <w:rFonts w:ascii="Times New Roman" w:hAnsi="Times New Roman"/>
          <w:sz w:val="24"/>
        </w:rPr>
      </w:pPr>
      <w:r w:rsidRPr="006C5DF3">
        <w:rPr>
          <w:rFonts w:ascii="Times New Roman" w:hAnsi="Times New Roman"/>
          <w:sz w:val="24"/>
        </w:rPr>
        <w:t>Aggiornare e rendere disponibili all’ARCEA le informazioni ed i servizi necessari al SIGC ed al corretto funzionamento dell’O.P.;</w:t>
      </w:r>
    </w:p>
    <w:p w14:paraId="387FB0F3" w14:textId="77777777" w:rsidR="009D4516" w:rsidRPr="00E63330" w:rsidRDefault="0096592E" w:rsidP="00312C3B">
      <w:pPr>
        <w:numPr>
          <w:ilvl w:val="0"/>
          <w:numId w:val="8"/>
        </w:numPr>
        <w:autoSpaceDE w:val="0"/>
        <w:autoSpaceDN w:val="0"/>
        <w:adjustRightInd w:val="0"/>
        <w:spacing w:after="120"/>
        <w:ind w:left="714" w:hanging="357"/>
        <w:jc w:val="both"/>
        <w:rPr>
          <w:rFonts w:ascii="Times New Roman" w:hAnsi="Times New Roman"/>
          <w:sz w:val="24"/>
        </w:rPr>
      </w:pPr>
      <w:r w:rsidRPr="006C5DF3">
        <w:rPr>
          <w:rFonts w:ascii="Times New Roman" w:hAnsi="Times New Roman"/>
          <w:sz w:val="24"/>
        </w:rPr>
        <w:t>Rend</w:t>
      </w:r>
      <w:r w:rsidRPr="00602596">
        <w:rPr>
          <w:rFonts w:ascii="Times New Roman" w:hAnsi="Times New Roman"/>
          <w:sz w:val="24"/>
        </w:rPr>
        <w:t>ere disponibile l’infrastruttura di cooperazione e di interscambio che utilizzi le banche dati presenti sul territorio ai fini della gestione e dell’aggiornamento del SIGC;</w:t>
      </w:r>
    </w:p>
    <w:p w14:paraId="15B4376B" w14:textId="77777777" w:rsidR="009D4516" w:rsidRPr="00E63330" w:rsidRDefault="0096592E" w:rsidP="00312C3B">
      <w:pPr>
        <w:numPr>
          <w:ilvl w:val="0"/>
          <w:numId w:val="8"/>
        </w:numPr>
        <w:autoSpaceDE w:val="0"/>
        <w:autoSpaceDN w:val="0"/>
        <w:adjustRightInd w:val="0"/>
        <w:spacing w:after="120"/>
        <w:ind w:left="714" w:hanging="357"/>
        <w:jc w:val="both"/>
        <w:rPr>
          <w:rFonts w:ascii="Times New Roman" w:hAnsi="Times New Roman"/>
          <w:sz w:val="24"/>
        </w:rPr>
      </w:pPr>
      <w:r w:rsidRPr="006C5DF3">
        <w:rPr>
          <w:rFonts w:ascii="Times New Roman" w:hAnsi="Times New Roman"/>
          <w:sz w:val="24"/>
        </w:rPr>
        <w:t>Sottoporre le informazioni rese dal Sistema SIAN e relative alla costituzione, aggi</w:t>
      </w:r>
      <w:r w:rsidRPr="00602596">
        <w:rPr>
          <w:rFonts w:ascii="Times New Roman" w:hAnsi="Times New Roman"/>
          <w:sz w:val="24"/>
        </w:rPr>
        <w:t xml:space="preserve">ornamento e tenuta del fascicolo aziendale, nonché alle attività di </w:t>
      </w:r>
      <w:proofErr w:type="spellStart"/>
      <w:r w:rsidRPr="00602596">
        <w:rPr>
          <w:rFonts w:ascii="Times New Roman" w:hAnsi="Times New Roman"/>
          <w:i/>
          <w:sz w:val="24"/>
        </w:rPr>
        <w:t>refresh</w:t>
      </w:r>
      <w:proofErr w:type="spellEnd"/>
      <w:r w:rsidRPr="00602596">
        <w:rPr>
          <w:rFonts w:ascii="Times New Roman" w:hAnsi="Times New Roman"/>
          <w:sz w:val="24"/>
        </w:rPr>
        <w:t>;</w:t>
      </w:r>
    </w:p>
    <w:p w14:paraId="3DBEAEE1" w14:textId="77777777" w:rsidR="009D4516" w:rsidRPr="00B67442" w:rsidRDefault="0096592E" w:rsidP="00B67442">
      <w:pPr>
        <w:pStyle w:val="ListParagraph"/>
        <w:numPr>
          <w:ilvl w:val="0"/>
          <w:numId w:val="10"/>
        </w:numPr>
        <w:autoSpaceDE w:val="0"/>
        <w:autoSpaceDN w:val="0"/>
        <w:adjustRightInd w:val="0"/>
        <w:spacing w:after="120"/>
        <w:ind w:left="1134" w:hanging="425"/>
        <w:jc w:val="both"/>
        <w:rPr>
          <w:rFonts w:ascii="Times New Roman" w:hAnsi="Times New Roman"/>
          <w:sz w:val="24"/>
        </w:rPr>
      </w:pPr>
      <w:r w:rsidRPr="00B67442">
        <w:rPr>
          <w:rFonts w:ascii="Times New Roman" w:hAnsi="Times New Roman"/>
          <w:sz w:val="24"/>
        </w:rPr>
        <w:t>ai controlli di consistenza dei dati obbligatori del fascicolo aziendale;</w:t>
      </w:r>
    </w:p>
    <w:p w14:paraId="5747D19E" w14:textId="77777777" w:rsidR="004862E8" w:rsidRPr="00B67442" w:rsidRDefault="0096592E" w:rsidP="00B67442">
      <w:pPr>
        <w:pStyle w:val="ListParagraph"/>
        <w:numPr>
          <w:ilvl w:val="0"/>
          <w:numId w:val="10"/>
        </w:numPr>
        <w:autoSpaceDE w:val="0"/>
        <w:autoSpaceDN w:val="0"/>
        <w:adjustRightInd w:val="0"/>
        <w:spacing w:after="120"/>
        <w:ind w:left="1134" w:hanging="425"/>
        <w:jc w:val="both"/>
        <w:rPr>
          <w:rFonts w:ascii="Times New Roman" w:hAnsi="Times New Roman"/>
          <w:sz w:val="24"/>
        </w:rPr>
      </w:pPr>
      <w:r w:rsidRPr="00B67442">
        <w:rPr>
          <w:rFonts w:ascii="Times New Roman" w:hAnsi="Times New Roman"/>
          <w:sz w:val="24"/>
        </w:rPr>
        <w:t>ai controlli incrociati previsti dal SIGC.</w:t>
      </w:r>
    </w:p>
    <w:p w14:paraId="7941791B" w14:textId="77777777" w:rsidR="004C62B6" w:rsidRPr="00E63330" w:rsidRDefault="004C62B6" w:rsidP="00EF0273">
      <w:pPr>
        <w:autoSpaceDE w:val="0"/>
        <w:autoSpaceDN w:val="0"/>
        <w:adjustRightInd w:val="0"/>
        <w:spacing w:after="120"/>
        <w:jc w:val="both"/>
        <w:rPr>
          <w:rFonts w:ascii="Times New Roman" w:hAnsi="Times New Roman"/>
          <w:sz w:val="24"/>
        </w:rPr>
      </w:pPr>
    </w:p>
    <w:p w14:paraId="5FCFF16D" w14:textId="77777777" w:rsidR="00FD71B1" w:rsidRPr="00B67442" w:rsidRDefault="0096592E" w:rsidP="00B67442">
      <w:pPr>
        <w:pStyle w:val="ListParagraph"/>
        <w:numPr>
          <w:ilvl w:val="0"/>
          <w:numId w:val="10"/>
        </w:numPr>
        <w:autoSpaceDE w:val="0"/>
        <w:autoSpaceDN w:val="0"/>
        <w:adjustRightInd w:val="0"/>
        <w:spacing w:after="120"/>
        <w:jc w:val="both"/>
        <w:rPr>
          <w:rFonts w:ascii="Times New Roman" w:hAnsi="Times New Roman"/>
          <w:b/>
          <w:sz w:val="24"/>
          <w:u w:val="single"/>
        </w:rPr>
      </w:pPr>
      <w:r w:rsidRPr="00B67442">
        <w:rPr>
          <w:rFonts w:ascii="Times New Roman" w:hAnsi="Times New Roman"/>
          <w:b/>
          <w:sz w:val="24"/>
          <w:u w:val="single"/>
        </w:rPr>
        <w:t>Gli altri soggetti coinvolti nel sistema di erogazione delle risorse in agricoltura:</w:t>
      </w:r>
    </w:p>
    <w:p w14:paraId="476DBCBC" w14:textId="77777777" w:rsidR="00C7155C" w:rsidRPr="00E63330" w:rsidRDefault="0096592E" w:rsidP="00B67442">
      <w:pPr>
        <w:pStyle w:val="BodyText"/>
        <w:numPr>
          <w:ilvl w:val="0"/>
          <w:numId w:val="4"/>
        </w:numPr>
        <w:tabs>
          <w:tab w:val="clear" w:pos="720"/>
          <w:tab w:val="num" w:pos="1134"/>
        </w:tabs>
        <w:spacing w:before="120"/>
        <w:ind w:left="1134" w:hanging="425"/>
        <w:jc w:val="both"/>
        <w:rPr>
          <w:rFonts w:ascii="Times New Roman" w:hAnsi="Times New Roman"/>
          <w:sz w:val="24"/>
        </w:rPr>
      </w:pPr>
      <w:r w:rsidRPr="006C5DF3">
        <w:rPr>
          <w:rFonts w:ascii="Times New Roman" w:hAnsi="Times New Roman"/>
          <w:sz w:val="24"/>
        </w:rPr>
        <w:t>Il Ministero dell’Agricoltura, il Ministero del Tesoro ed il Ministero alla Salute ed altre amministrazioni centrali eventualmente interessate;</w:t>
      </w:r>
    </w:p>
    <w:p w14:paraId="57EE65D7" w14:textId="77777777" w:rsidR="00EF0273" w:rsidRPr="00E63330" w:rsidRDefault="0096592E" w:rsidP="00B67442">
      <w:pPr>
        <w:pStyle w:val="BodyText"/>
        <w:numPr>
          <w:ilvl w:val="0"/>
          <w:numId w:val="4"/>
        </w:numPr>
        <w:tabs>
          <w:tab w:val="clear" w:pos="720"/>
          <w:tab w:val="num" w:pos="1134"/>
        </w:tabs>
        <w:spacing w:before="120"/>
        <w:ind w:left="1134" w:hanging="425"/>
        <w:jc w:val="both"/>
        <w:rPr>
          <w:rFonts w:ascii="Times New Roman" w:hAnsi="Times New Roman"/>
          <w:sz w:val="24"/>
        </w:rPr>
      </w:pPr>
      <w:r w:rsidRPr="006C5DF3">
        <w:rPr>
          <w:rFonts w:ascii="Times New Roman" w:hAnsi="Times New Roman"/>
          <w:sz w:val="24"/>
        </w:rPr>
        <w:t>Le Prefetture;</w:t>
      </w:r>
    </w:p>
    <w:p w14:paraId="6FC5D85F" w14:textId="77777777" w:rsidR="00EF0273" w:rsidRPr="00E63330" w:rsidRDefault="0096592E" w:rsidP="00B67442">
      <w:pPr>
        <w:pStyle w:val="BodyText"/>
        <w:numPr>
          <w:ilvl w:val="0"/>
          <w:numId w:val="4"/>
        </w:numPr>
        <w:tabs>
          <w:tab w:val="clear" w:pos="720"/>
          <w:tab w:val="num" w:pos="1134"/>
        </w:tabs>
        <w:spacing w:before="120"/>
        <w:ind w:left="1134" w:hanging="425"/>
        <w:jc w:val="both"/>
        <w:rPr>
          <w:rFonts w:ascii="Times New Roman" w:hAnsi="Times New Roman"/>
          <w:sz w:val="24"/>
        </w:rPr>
      </w:pPr>
      <w:r w:rsidRPr="006C5DF3">
        <w:rPr>
          <w:rFonts w:ascii="Times New Roman" w:hAnsi="Times New Roman"/>
          <w:sz w:val="24"/>
        </w:rPr>
        <w:t>La Polizia Giudiziaria;</w:t>
      </w:r>
    </w:p>
    <w:p w14:paraId="140AAA9A" w14:textId="77777777" w:rsidR="00C7155C" w:rsidRPr="00E63330" w:rsidRDefault="0096592E" w:rsidP="00B67442">
      <w:pPr>
        <w:pStyle w:val="BodyText"/>
        <w:numPr>
          <w:ilvl w:val="0"/>
          <w:numId w:val="4"/>
        </w:numPr>
        <w:tabs>
          <w:tab w:val="clear" w:pos="720"/>
          <w:tab w:val="num" w:pos="1134"/>
        </w:tabs>
        <w:spacing w:before="120"/>
        <w:ind w:left="1134" w:hanging="425"/>
        <w:jc w:val="both"/>
        <w:rPr>
          <w:rFonts w:ascii="Times New Roman" w:hAnsi="Times New Roman"/>
          <w:sz w:val="24"/>
        </w:rPr>
      </w:pPr>
      <w:r w:rsidRPr="006C5DF3">
        <w:rPr>
          <w:rFonts w:ascii="Times New Roman" w:hAnsi="Times New Roman"/>
          <w:sz w:val="24"/>
        </w:rPr>
        <w:t xml:space="preserve">Le Province, i Comuni, le Comunità Montane ed </w:t>
      </w:r>
      <w:r w:rsidRPr="00602596">
        <w:rPr>
          <w:rFonts w:ascii="Times New Roman" w:hAnsi="Times New Roman"/>
          <w:sz w:val="24"/>
        </w:rPr>
        <w:t>altri Enti pubblici;</w:t>
      </w:r>
    </w:p>
    <w:p w14:paraId="783F939C" w14:textId="77777777" w:rsidR="00C7155C" w:rsidRPr="00E63330" w:rsidRDefault="0096592E" w:rsidP="00B67442">
      <w:pPr>
        <w:pStyle w:val="BodyText"/>
        <w:numPr>
          <w:ilvl w:val="0"/>
          <w:numId w:val="4"/>
        </w:numPr>
        <w:tabs>
          <w:tab w:val="clear" w:pos="720"/>
          <w:tab w:val="num" w:pos="1134"/>
        </w:tabs>
        <w:spacing w:before="120"/>
        <w:ind w:left="1134" w:hanging="425"/>
        <w:jc w:val="both"/>
        <w:rPr>
          <w:rFonts w:ascii="Times New Roman" w:hAnsi="Times New Roman"/>
          <w:sz w:val="24"/>
        </w:rPr>
      </w:pPr>
      <w:r w:rsidRPr="006C5DF3">
        <w:rPr>
          <w:rFonts w:ascii="Times New Roman" w:hAnsi="Times New Roman"/>
          <w:sz w:val="24"/>
        </w:rPr>
        <w:t>Gli altri Organismi Pagatori regionali.</w:t>
      </w:r>
    </w:p>
    <w:p w14:paraId="3A0EB452" w14:textId="77777777" w:rsidR="00C7155C" w:rsidRPr="00E63330" w:rsidRDefault="00C7155C" w:rsidP="00EF0273">
      <w:pPr>
        <w:pStyle w:val="BodyText"/>
        <w:spacing w:before="120" w:after="0"/>
        <w:jc w:val="both"/>
        <w:rPr>
          <w:rFonts w:ascii="Times New Roman" w:hAnsi="Times New Roman"/>
          <w:bCs/>
          <w:sz w:val="24"/>
          <w:szCs w:val="24"/>
        </w:rPr>
      </w:pPr>
    </w:p>
    <w:p w14:paraId="61286FF3" w14:textId="77777777" w:rsidR="00EF0273" w:rsidRPr="00E63330" w:rsidRDefault="0096592E" w:rsidP="00EF0273">
      <w:pPr>
        <w:pStyle w:val="BodyText"/>
        <w:spacing w:before="120" w:after="0"/>
        <w:jc w:val="both"/>
        <w:rPr>
          <w:rFonts w:ascii="Times New Roman" w:hAnsi="Times New Roman"/>
          <w:bCs/>
          <w:sz w:val="24"/>
          <w:szCs w:val="24"/>
        </w:rPr>
      </w:pPr>
      <w:r>
        <w:rPr>
          <w:rFonts w:ascii="Times New Roman" w:hAnsi="Times New Roman"/>
          <w:bCs/>
          <w:sz w:val="24"/>
          <w:szCs w:val="24"/>
        </w:rPr>
        <w:t xml:space="preserve">Sinteticamente, </w:t>
      </w:r>
      <w:proofErr w:type="gramStart"/>
      <w:r>
        <w:rPr>
          <w:rFonts w:ascii="Times New Roman" w:hAnsi="Times New Roman"/>
          <w:bCs/>
          <w:sz w:val="24"/>
          <w:szCs w:val="24"/>
        </w:rPr>
        <w:t>il sistema di attori coinvolti nel settore,</w:t>
      </w:r>
      <w:proofErr w:type="gramEnd"/>
      <w:r>
        <w:rPr>
          <w:rFonts w:ascii="Times New Roman" w:hAnsi="Times New Roman"/>
          <w:bCs/>
          <w:sz w:val="24"/>
          <w:szCs w:val="24"/>
        </w:rPr>
        <w:t xml:space="preserve"> può essere rappresentato nella figura che segue:</w:t>
      </w:r>
    </w:p>
    <w:p w14:paraId="675BA606" w14:textId="77777777" w:rsidR="00E74F2D" w:rsidRPr="00E63330" w:rsidRDefault="001378E6" w:rsidP="00D678FF">
      <w:pPr>
        <w:autoSpaceDE w:val="0"/>
        <w:autoSpaceDN w:val="0"/>
        <w:adjustRightInd w:val="0"/>
        <w:jc w:val="center"/>
        <w:rPr>
          <w:rFonts w:ascii="Times New Roman" w:hAnsi="Times New Roman"/>
          <w:bCs/>
          <w:sz w:val="24"/>
          <w:szCs w:val="24"/>
        </w:rPr>
      </w:pPr>
      <w:r w:rsidRPr="006C5DF3">
        <w:rPr>
          <w:rFonts w:ascii="Times New Roman" w:hAnsi="Times New Roman"/>
          <w:noProof/>
          <w:sz w:val="24"/>
          <w:szCs w:val="24"/>
          <w:lang w:eastAsia="it-IT"/>
        </w:rPr>
        <w:lastRenderedPageBreak/>
        <w:drawing>
          <wp:inline distT="0" distB="0" distL="0" distR="0" wp14:anchorId="1C9A1186" wp14:editId="5D9EFD8C">
            <wp:extent cx="5633085" cy="3583940"/>
            <wp:effectExtent l="0" t="0" r="5715" b="0"/>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3085" cy="3583940"/>
                    </a:xfrm>
                    <a:prstGeom prst="rect">
                      <a:avLst/>
                    </a:prstGeom>
                    <a:noFill/>
                    <a:ln>
                      <a:noFill/>
                    </a:ln>
                  </pic:spPr>
                </pic:pic>
              </a:graphicData>
            </a:graphic>
          </wp:inline>
        </w:drawing>
      </w:r>
    </w:p>
    <w:p w14:paraId="41FD31D6" w14:textId="77777777" w:rsidR="006F1BD3" w:rsidRPr="00B67442" w:rsidRDefault="0096592E" w:rsidP="00085FE7">
      <w:pPr>
        <w:pStyle w:val="ListParagraph"/>
        <w:numPr>
          <w:ilvl w:val="0"/>
          <w:numId w:val="64"/>
        </w:numPr>
        <w:autoSpaceDE w:val="0"/>
        <w:autoSpaceDN w:val="0"/>
        <w:adjustRightInd w:val="0"/>
        <w:spacing w:after="120"/>
        <w:ind w:left="851" w:hanging="425"/>
        <w:jc w:val="both"/>
        <w:rPr>
          <w:rFonts w:ascii="Times New Roman" w:hAnsi="Times New Roman"/>
          <w:b/>
          <w:bCs/>
          <w:sz w:val="24"/>
          <w:szCs w:val="24"/>
          <w:u w:val="single"/>
        </w:rPr>
      </w:pPr>
      <w:r w:rsidRPr="00B67442">
        <w:rPr>
          <w:rFonts w:ascii="Times New Roman" w:hAnsi="Times New Roman"/>
          <w:b/>
          <w:bCs/>
          <w:sz w:val="24"/>
          <w:szCs w:val="24"/>
          <w:u w:val="single"/>
        </w:rPr>
        <w:t>Coinvolgimento degli Stakeholders e condivisione degli obiettivi:</w:t>
      </w:r>
    </w:p>
    <w:p w14:paraId="296DA9AC" w14:textId="77777777" w:rsidR="007251DE" w:rsidRPr="00E63330" w:rsidRDefault="0096592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L’ARCEA ha tenuto conto</w:t>
      </w:r>
      <w:r w:rsidR="0007499D">
        <w:rPr>
          <w:rFonts w:ascii="Times New Roman" w:hAnsi="Times New Roman"/>
          <w:bCs/>
          <w:sz w:val="24"/>
          <w:szCs w:val="24"/>
        </w:rPr>
        <w:t>,</w:t>
      </w:r>
      <w:r>
        <w:rPr>
          <w:rFonts w:ascii="Times New Roman" w:hAnsi="Times New Roman"/>
          <w:bCs/>
          <w:sz w:val="24"/>
          <w:szCs w:val="24"/>
        </w:rPr>
        <w:t xml:space="preserve"> nella determinazione e nel perseguimento degli obiettivi contenuti nel presente Piano, delle esigenze rappresentate dai portatori di interesse manifestate attraverso incontri, riunioni e interlocuzioni continue, realizzatosi anche mediante gli strumenti di comunicazione esterna.</w:t>
      </w:r>
    </w:p>
    <w:p w14:paraId="6F12F789" w14:textId="77777777" w:rsidR="00EB7AE3" w:rsidRPr="00E63330" w:rsidRDefault="0096592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In particolare, la raccolta delle diverse esigenze è stata effettuata attraverso molteplici modalità e canali comunicativi di varia natura.</w:t>
      </w:r>
    </w:p>
    <w:p w14:paraId="45AF2A9F" w14:textId="77777777" w:rsidR="00EB7AE3" w:rsidRPr="00E63330" w:rsidRDefault="0096592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 xml:space="preserve">Ad esempio, nella struttura organizzativa dell’ARCEA è presente l’Ufficio per le Relazioni con i Centri di Assistenza Agricola (URCAA) che continuamente raccoglie, anche attraverso un’intensa attività di consulenza tecnico-amministrativa, istanze e richieste provenienti sia dagli operatori dei CAA che direttamente dai beneficiari. Si sottolinea che l’apertura dell’URCAA in due giornate della settimana garantisce un elevato grado di interazioni con alcuni fra i principali </w:t>
      </w:r>
      <w:r>
        <w:rPr>
          <w:rFonts w:ascii="Times New Roman" w:hAnsi="Times New Roman"/>
          <w:bCs/>
          <w:i/>
          <w:sz w:val="24"/>
          <w:szCs w:val="24"/>
        </w:rPr>
        <w:t>stakeholders</w:t>
      </w:r>
      <w:r>
        <w:rPr>
          <w:rFonts w:ascii="Times New Roman" w:hAnsi="Times New Roman"/>
          <w:bCs/>
          <w:sz w:val="24"/>
          <w:szCs w:val="24"/>
        </w:rPr>
        <w:t xml:space="preserve"> dell’ARCEA.</w:t>
      </w:r>
    </w:p>
    <w:p w14:paraId="6C02E64F" w14:textId="77777777" w:rsidR="007251DE" w:rsidRPr="00E63330" w:rsidRDefault="0096592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Inoltre,</w:t>
      </w:r>
      <w:r w:rsidR="009B7CE6">
        <w:rPr>
          <w:rFonts w:ascii="Times New Roman" w:hAnsi="Times New Roman"/>
          <w:bCs/>
          <w:sz w:val="24"/>
          <w:szCs w:val="24"/>
        </w:rPr>
        <w:t xml:space="preserve"> </w:t>
      </w:r>
      <w:r>
        <w:rPr>
          <w:rFonts w:ascii="Times New Roman" w:hAnsi="Times New Roman"/>
          <w:bCs/>
          <w:sz w:val="24"/>
          <w:szCs w:val="24"/>
        </w:rPr>
        <w:t>con riguardo ai soggetti facenti parte del contesto esterno entro cui si muove l’Organismo Pagatore, il contatto ed il conseguente allineamento degli obiettivi con i portatori di interessi è assicurato dalla frequente attività ispettiva a cui è sottoposta l’Agenzia, specialmente da parte dell’Organismo di Certificazione dei conti che, annualmente e per circa 3 mesi, svolge la propria missione di Audit presso l’Agenzia.</w:t>
      </w:r>
    </w:p>
    <w:p w14:paraId="464A48A7" w14:textId="77777777" w:rsidR="00EB7AE3" w:rsidRPr="00E63330" w:rsidRDefault="0096592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Quanto sin qui espresso, si è tradotto nella individuazione, nella definizione e nella pesatura degli obiettivi, sia a livello strategico che operativo.</w:t>
      </w:r>
    </w:p>
    <w:p w14:paraId="2AD2147F" w14:textId="77777777" w:rsidR="00941D1D" w:rsidRPr="00E63330" w:rsidRDefault="00941D1D" w:rsidP="007251DE">
      <w:pPr>
        <w:autoSpaceDE w:val="0"/>
        <w:autoSpaceDN w:val="0"/>
        <w:adjustRightInd w:val="0"/>
        <w:spacing w:after="120"/>
        <w:ind w:left="720"/>
        <w:jc w:val="both"/>
        <w:rPr>
          <w:rFonts w:ascii="Times New Roman" w:hAnsi="Times New Roman"/>
          <w:bCs/>
          <w:sz w:val="24"/>
          <w:szCs w:val="24"/>
        </w:rPr>
      </w:pPr>
    </w:p>
    <w:p w14:paraId="58692035" w14:textId="77777777" w:rsidR="000C75DC" w:rsidRPr="00E63330" w:rsidRDefault="0096592E" w:rsidP="002F58B2">
      <w:pPr>
        <w:pStyle w:val="Heading1"/>
      </w:pPr>
      <w:bookmarkStart w:id="50" w:name="_Toc31571643"/>
      <w:r w:rsidRPr="003C3367">
        <w:t>Il contesto interno dell’ARCEA:</w:t>
      </w:r>
      <w:bookmarkEnd w:id="50"/>
    </w:p>
    <w:p w14:paraId="54056373" w14:textId="77777777" w:rsidR="006A4F19" w:rsidRPr="00E63330" w:rsidRDefault="006A4F19" w:rsidP="006A4F19">
      <w:pPr>
        <w:pStyle w:val="Elencoacolori-Colore11"/>
        <w:tabs>
          <w:tab w:val="left" w:pos="284"/>
        </w:tabs>
        <w:autoSpaceDE w:val="0"/>
        <w:autoSpaceDN w:val="0"/>
        <w:adjustRightInd w:val="0"/>
        <w:jc w:val="both"/>
        <w:rPr>
          <w:rFonts w:ascii="Times New Roman" w:hAnsi="Times New Roman"/>
          <w:b/>
          <w:bCs/>
          <w:i/>
          <w:sz w:val="24"/>
          <w:szCs w:val="24"/>
          <w:u w:val="single"/>
        </w:rPr>
      </w:pPr>
    </w:p>
    <w:p w14:paraId="6DC51694" w14:textId="77777777" w:rsidR="000C75DC" w:rsidRPr="00E63330" w:rsidRDefault="0096592E" w:rsidP="00312C3B">
      <w:pPr>
        <w:pStyle w:val="Elencoacolori-Colore11"/>
        <w:numPr>
          <w:ilvl w:val="0"/>
          <w:numId w:val="12"/>
        </w:numPr>
        <w:autoSpaceDE w:val="0"/>
        <w:autoSpaceDN w:val="0"/>
        <w:adjustRightInd w:val="0"/>
        <w:jc w:val="both"/>
        <w:rPr>
          <w:rFonts w:ascii="Times New Roman" w:hAnsi="Times New Roman"/>
          <w:b/>
          <w:bCs/>
          <w:sz w:val="24"/>
          <w:szCs w:val="24"/>
          <w:u w:val="single"/>
        </w:rPr>
      </w:pPr>
      <w:r>
        <w:rPr>
          <w:rFonts w:ascii="Times New Roman" w:hAnsi="Times New Roman"/>
          <w:b/>
          <w:bCs/>
          <w:sz w:val="24"/>
          <w:szCs w:val="24"/>
          <w:u w:val="single"/>
        </w:rPr>
        <w:t>Gli organi dell’Agenzia:</w:t>
      </w:r>
    </w:p>
    <w:p w14:paraId="3D0029DF" w14:textId="77777777" w:rsidR="00C71E2F" w:rsidRPr="00E63330" w:rsidRDefault="0096592E" w:rsidP="00085FE7">
      <w:pPr>
        <w:pStyle w:val="Default"/>
        <w:numPr>
          <w:ilvl w:val="0"/>
          <w:numId w:val="31"/>
        </w:numPr>
        <w:spacing w:line="276" w:lineRule="auto"/>
        <w:ind w:left="709" w:hanging="283"/>
        <w:jc w:val="both"/>
      </w:pPr>
      <w:r w:rsidRPr="003C3367">
        <w:rPr>
          <w:bCs/>
          <w:u w:val="single"/>
        </w:rPr>
        <w:lastRenderedPageBreak/>
        <w:t>Il Direttore (art. 10 dello Statuto)</w:t>
      </w:r>
      <w:r w:rsidRPr="003C3367">
        <w:rPr>
          <w:bCs/>
        </w:rPr>
        <w:t xml:space="preserve">: </w:t>
      </w:r>
      <w:r w:rsidRPr="003C3367">
        <w:t>ha la rappresentanza legale dell’Agenzia e sovrintende all’attività amministrativa; adotta gli atti di recepimento degli indirizzi comunitari, nazionali e regionali; approva ed adotta in forma di decreto gli atti necessari all’azione e alla gestione amministrativa; definisce gli obiettivi e ne verifica il conseguimento; approva regolamenti, piani e programmi predisposti dai dirigenti; approva, per le entrate e le spese afferenti il funzionamento, il bilancio di previsione, le relative variazioni, il bilancio di esercizio ed il conto consuntivo; propone alla Giunta Regionale le variazioni della pianta organica che comportino un aumento dello stanziamento complessivo a carico del bilancio regionale; stipula atti, contratti e convenzioni; gradua le funzioni, attribuisce gli incarichi ai dirigenti ed al personale e ne definisce le indennità nel rispetto delle norme contenute nei rispettivi contratti collettivi di lavoro; adotta i provvedimenti di mobilità interna dei dirigenti e del personale; definisce la struttura organizzativa dell’Agenzia ed adotta le innovazioni utili all’ottimizzazione della struttura ed al suo funzionamento, per il migliore conseguimento degli obiettivi.</w:t>
      </w:r>
    </w:p>
    <w:p w14:paraId="4A531E76" w14:textId="77777777" w:rsidR="00C71E2F" w:rsidRPr="00E63330" w:rsidRDefault="00C71E2F" w:rsidP="00C71E2F">
      <w:pPr>
        <w:pStyle w:val="Default"/>
        <w:ind w:left="720"/>
        <w:jc w:val="both"/>
      </w:pPr>
    </w:p>
    <w:p w14:paraId="71C47586" w14:textId="77777777" w:rsidR="00C71E2F" w:rsidRDefault="00590BFC" w:rsidP="00590BFC">
      <w:pPr>
        <w:pStyle w:val="Default"/>
        <w:ind w:left="720"/>
        <w:jc w:val="both"/>
      </w:pPr>
      <w:r>
        <w:t>Con Decreto del Presidente della Regione Calabria n. 119 del 31/10/2018</w:t>
      </w:r>
      <w:r w:rsidR="0096592E" w:rsidRPr="003C3367">
        <w:t xml:space="preserve">, </w:t>
      </w:r>
      <w:r>
        <w:t>l’Ing. Francesco Del Castello è stato nominato Commissario Straordinario dell’ARCEA</w:t>
      </w:r>
      <w:r w:rsidR="0096592E" w:rsidRPr="003C3367">
        <w:t>.</w:t>
      </w:r>
    </w:p>
    <w:p w14:paraId="18DD7BA9" w14:textId="77777777" w:rsidR="00545769" w:rsidRDefault="00545769" w:rsidP="00590BFC">
      <w:pPr>
        <w:pStyle w:val="Default"/>
        <w:ind w:left="720"/>
        <w:jc w:val="both"/>
      </w:pPr>
    </w:p>
    <w:p w14:paraId="03DDBE1E" w14:textId="77777777" w:rsidR="00545769" w:rsidRPr="00E63330" w:rsidRDefault="00545769" w:rsidP="00590BFC">
      <w:pPr>
        <w:pStyle w:val="Default"/>
        <w:ind w:left="720"/>
        <w:jc w:val="both"/>
      </w:pPr>
    </w:p>
    <w:p w14:paraId="6CD32F75" w14:textId="77777777" w:rsidR="00C71E2F" w:rsidRPr="00E63330" w:rsidRDefault="00C71E2F" w:rsidP="00C71E2F">
      <w:pPr>
        <w:pStyle w:val="Default"/>
        <w:ind w:left="720"/>
        <w:jc w:val="both"/>
        <w:rPr>
          <w:sz w:val="8"/>
        </w:rPr>
      </w:pPr>
    </w:p>
    <w:p w14:paraId="7CD07BEF" w14:textId="77777777" w:rsidR="00C71E2F" w:rsidRPr="00E63330" w:rsidRDefault="00C71E2F" w:rsidP="00C71E2F">
      <w:pPr>
        <w:pStyle w:val="Default"/>
        <w:ind w:left="720"/>
        <w:jc w:val="both"/>
      </w:pPr>
    </w:p>
    <w:p w14:paraId="652F7755" w14:textId="77777777" w:rsidR="00165588" w:rsidRPr="00E63330" w:rsidRDefault="0096592E" w:rsidP="00085FE7">
      <w:pPr>
        <w:pStyle w:val="Default"/>
        <w:numPr>
          <w:ilvl w:val="0"/>
          <w:numId w:val="31"/>
        </w:numPr>
        <w:spacing w:line="276" w:lineRule="auto"/>
        <w:ind w:left="709" w:hanging="283"/>
        <w:jc w:val="both"/>
      </w:pPr>
      <w:r w:rsidRPr="003C3367">
        <w:rPr>
          <w:u w:val="single"/>
        </w:rPr>
        <w:t>L'Organismo di Revisione (art. 12 dello Statuto)</w:t>
      </w:r>
      <w:r w:rsidRPr="003C3367">
        <w:t xml:space="preserve">: per l’esercizio del controllo sull’Amministrazione dell’Agenzia esamina i bilanci preventivi, le variazioni di bilancio ed i conti consuntivi afferenti </w:t>
      </w:r>
      <w:proofErr w:type="gramStart"/>
      <w:r w:rsidRPr="003C3367">
        <w:t>le</w:t>
      </w:r>
      <w:proofErr w:type="gramEnd"/>
      <w:r w:rsidRPr="003C3367">
        <w:t xml:space="preserve"> entrate e le spese di funzionamento dell’Ente, esprimendo all’uopo pareri e redigendo apposite relazioni; effettua la verifica, almeno una volta ogni trimestre, della cassa e dei valori dell’Agenzia o da questa ricevuti a qualsiasi titolo. </w:t>
      </w:r>
    </w:p>
    <w:p w14:paraId="6901ED4A" w14:textId="77777777" w:rsidR="004C16DB" w:rsidRPr="00E63330" w:rsidRDefault="0096592E" w:rsidP="00165588">
      <w:pPr>
        <w:pStyle w:val="Default"/>
        <w:spacing w:after="351" w:line="276" w:lineRule="auto"/>
        <w:ind w:left="714"/>
        <w:jc w:val="both"/>
      </w:pPr>
      <w:r w:rsidRPr="003C3367">
        <w:t>Successivamente alla scadenza, nel luglio 2015,</w:t>
      </w:r>
      <w:r w:rsidR="0007499D">
        <w:t xml:space="preserve"> </w:t>
      </w:r>
      <w:r w:rsidRPr="003C3367">
        <w:t xml:space="preserve">del Collegio dei Revisori in carica, trova applicazione il novellato art. 12 dello Statuto dell'ARCEA in forza del quale, in ottemperanza alle disposizioni di cui all’art. 13, comma 2 della L. R. n. 69 del 27 dicembre 2012, prevede ora la composizione monocratica dell'Organismo di Revisione. </w:t>
      </w:r>
    </w:p>
    <w:p w14:paraId="09F921ED" w14:textId="77777777" w:rsidR="000C75DC" w:rsidRPr="00E63330" w:rsidRDefault="0096592E" w:rsidP="00312C3B">
      <w:pPr>
        <w:pStyle w:val="Elencoacolori-Colore11"/>
        <w:numPr>
          <w:ilvl w:val="0"/>
          <w:numId w:val="12"/>
        </w:numPr>
        <w:autoSpaceDE w:val="0"/>
        <w:autoSpaceDN w:val="0"/>
        <w:adjustRightInd w:val="0"/>
        <w:jc w:val="both"/>
        <w:rPr>
          <w:rFonts w:ascii="Times New Roman" w:hAnsi="Times New Roman"/>
          <w:b/>
          <w:bCs/>
          <w:sz w:val="24"/>
          <w:szCs w:val="24"/>
        </w:rPr>
      </w:pPr>
      <w:r>
        <w:rPr>
          <w:rFonts w:ascii="Times New Roman" w:hAnsi="Times New Roman"/>
          <w:b/>
          <w:color w:val="000000"/>
          <w:sz w:val="23"/>
          <w:szCs w:val="23"/>
          <w:u w:val="single"/>
          <w:lang w:eastAsia="it-IT"/>
        </w:rPr>
        <w:t>La struttura operativa e le sue funzioni</w:t>
      </w:r>
      <w:r>
        <w:rPr>
          <w:rFonts w:ascii="Times New Roman" w:hAnsi="Times New Roman"/>
          <w:b/>
          <w:bCs/>
          <w:sz w:val="24"/>
          <w:szCs w:val="24"/>
        </w:rPr>
        <w:t>:</w:t>
      </w:r>
    </w:p>
    <w:p w14:paraId="3597461C" w14:textId="77777777" w:rsidR="00B77DBD" w:rsidRPr="00E63330" w:rsidRDefault="0096592E" w:rsidP="009717AC">
      <w:pPr>
        <w:autoSpaceDE w:val="0"/>
        <w:autoSpaceDN w:val="0"/>
        <w:adjustRightInd w:val="0"/>
        <w:spacing w:after="120"/>
        <w:ind w:left="720"/>
        <w:jc w:val="both"/>
        <w:rPr>
          <w:rFonts w:ascii="Times New Roman" w:hAnsi="Times New Roman"/>
          <w:color w:val="000000"/>
          <w:sz w:val="24"/>
          <w:szCs w:val="24"/>
          <w:lang w:eastAsia="it-IT"/>
        </w:rPr>
      </w:pPr>
      <w:r>
        <w:rPr>
          <w:rFonts w:ascii="Times New Roman" w:hAnsi="Times New Roman"/>
          <w:color w:val="000000"/>
          <w:sz w:val="24"/>
          <w:szCs w:val="24"/>
          <w:lang w:eastAsia="it-IT"/>
        </w:rPr>
        <w:t>La struttura operativa dell’ARCEA</w:t>
      </w:r>
      <w:r w:rsidR="009B7CE6">
        <w:rPr>
          <w:rFonts w:ascii="Times New Roman" w:hAnsi="Times New Roman"/>
          <w:color w:val="000000"/>
          <w:sz w:val="24"/>
          <w:szCs w:val="24"/>
          <w:lang w:eastAsia="it-IT"/>
        </w:rPr>
        <w:t xml:space="preserve"> </w:t>
      </w:r>
      <w:r>
        <w:rPr>
          <w:rFonts w:ascii="Times New Roman" w:hAnsi="Times New Roman"/>
          <w:color w:val="000000"/>
          <w:sz w:val="24"/>
          <w:szCs w:val="24"/>
          <w:lang w:eastAsia="it-IT"/>
        </w:rPr>
        <w:t>si ispira ai principi ed ai criteri previsti per gli organismi pagatori dal Reg. (UE) n. 907/2014.</w:t>
      </w:r>
    </w:p>
    <w:p w14:paraId="07695ED1" w14:textId="77777777" w:rsidR="0085530C" w:rsidRPr="00E63330" w:rsidRDefault="0096592E" w:rsidP="009717AC">
      <w:pPr>
        <w:autoSpaceDE w:val="0"/>
        <w:autoSpaceDN w:val="0"/>
        <w:adjustRightInd w:val="0"/>
        <w:spacing w:after="120"/>
        <w:ind w:left="709"/>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Il Reg. (CE) 907/2014 individua alcune funzioni e attività di monitoraggio fondamentali che l’ARCEA, in qualità di organismo pagatore, deve prevedere. </w:t>
      </w:r>
    </w:p>
    <w:p w14:paraId="706725B4" w14:textId="77777777" w:rsidR="0085530C" w:rsidRPr="00E63330" w:rsidRDefault="0096592E" w:rsidP="009717AC">
      <w:pPr>
        <w:autoSpaceDE w:val="0"/>
        <w:autoSpaceDN w:val="0"/>
        <w:adjustRightInd w:val="0"/>
        <w:spacing w:after="120"/>
        <w:ind w:left="709"/>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Di seguito si riporta una descrizione delle articolazioni operative di ARCEA, che fornisce una visione sintetica ed esemplificativa delle attività svolte da ogni singolo Ufficio. </w:t>
      </w:r>
    </w:p>
    <w:p w14:paraId="401E69EB" w14:textId="77777777" w:rsidR="0085530C" w:rsidRPr="00E63330" w:rsidRDefault="0096592E" w:rsidP="009717AC">
      <w:pPr>
        <w:autoSpaceDE w:val="0"/>
        <w:autoSpaceDN w:val="0"/>
        <w:adjustRightInd w:val="0"/>
        <w:spacing w:after="120"/>
        <w:ind w:left="709"/>
        <w:jc w:val="both"/>
        <w:rPr>
          <w:rFonts w:ascii="Times New Roman" w:hAnsi="Times New Roman"/>
          <w:color w:val="000000"/>
          <w:sz w:val="24"/>
          <w:szCs w:val="24"/>
          <w:lang w:eastAsia="it-IT"/>
        </w:rPr>
      </w:pPr>
      <w:proofErr w:type="gramStart"/>
      <w:r>
        <w:rPr>
          <w:rFonts w:ascii="Times New Roman" w:hAnsi="Times New Roman"/>
          <w:color w:val="000000"/>
          <w:sz w:val="24"/>
          <w:szCs w:val="24"/>
          <w:lang w:eastAsia="it-IT"/>
        </w:rPr>
        <w:t>E’</w:t>
      </w:r>
      <w:proofErr w:type="gramEnd"/>
      <w:r>
        <w:rPr>
          <w:rFonts w:ascii="Times New Roman" w:hAnsi="Times New Roman"/>
          <w:color w:val="000000"/>
          <w:sz w:val="24"/>
          <w:szCs w:val="24"/>
          <w:lang w:eastAsia="it-IT"/>
        </w:rPr>
        <w:t xml:space="preserve"> necessario sottolineare che le mansioni sono disciplinate da appositi mansionari, aggiornati con cadenza periodica, sottoscritti da ogni dipendente e verificati annualmente dall’Organismo di Certificazione dei Conti. </w:t>
      </w:r>
    </w:p>
    <w:p w14:paraId="69D23C34" w14:textId="77777777" w:rsidR="00AF6636" w:rsidRPr="00B67442" w:rsidRDefault="0096592E" w:rsidP="009717AC">
      <w:pPr>
        <w:autoSpaceDE w:val="0"/>
        <w:autoSpaceDN w:val="0"/>
        <w:adjustRightInd w:val="0"/>
        <w:spacing w:after="120"/>
        <w:ind w:left="709"/>
        <w:jc w:val="both"/>
        <w:rPr>
          <w:rFonts w:ascii="Times New Roman" w:hAnsi="Times New Roman"/>
          <w:b/>
          <w:color w:val="000000"/>
          <w:sz w:val="24"/>
          <w:szCs w:val="24"/>
          <w:lang w:eastAsia="it-IT"/>
        </w:rPr>
      </w:pPr>
      <w:r w:rsidRPr="00B67442">
        <w:rPr>
          <w:rFonts w:ascii="Times New Roman" w:hAnsi="Times New Roman"/>
          <w:b/>
          <w:color w:val="000000"/>
          <w:sz w:val="24"/>
          <w:szCs w:val="24"/>
          <w:lang w:eastAsia="it-IT"/>
        </w:rPr>
        <w:t xml:space="preserve">Come anticipato, pertanto, la seguente descrizione è da intendersi illustrativa e potrebbe essere superata da eventuali aggiornamenti dei documenti ufficiali, cui si rimanda. </w:t>
      </w:r>
    </w:p>
    <w:p w14:paraId="415C7CF1" w14:textId="77777777" w:rsidR="00172E67" w:rsidRDefault="00B67442" w:rsidP="009717AC">
      <w:pPr>
        <w:autoSpaceDE w:val="0"/>
        <w:autoSpaceDN w:val="0"/>
        <w:adjustRightInd w:val="0"/>
        <w:spacing w:after="120"/>
        <w:ind w:left="709"/>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1) </w:t>
      </w:r>
      <w:r w:rsidR="0096592E">
        <w:rPr>
          <w:rFonts w:ascii="Times New Roman" w:hAnsi="Times New Roman"/>
          <w:color w:val="000000"/>
          <w:sz w:val="24"/>
          <w:szCs w:val="24"/>
          <w:lang w:eastAsia="it-IT"/>
        </w:rPr>
        <w:t>Struttura Dirigenziale: Direzione</w:t>
      </w:r>
    </w:p>
    <w:p w14:paraId="14321287" w14:textId="77777777" w:rsidR="00545769" w:rsidRDefault="00545769" w:rsidP="00085FE7">
      <w:pPr>
        <w:pStyle w:val="Elencoacolori-Colore11"/>
        <w:numPr>
          <w:ilvl w:val="0"/>
          <w:numId w:val="31"/>
        </w:numPr>
        <w:spacing w:before="100" w:beforeAutospacing="1" w:after="120"/>
        <w:ind w:left="709" w:hanging="283"/>
        <w:contextualSpacing w:val="0"/>
        <w:jc w:val="both"/>
        <w:rPr>
          <w:rFonts w:ascii="Times New Roman" w:hAnsi="Times New Roman"/>
          <w:b/>
          <w:color w:val="000000"/>
          <w:sz w:val="24"/>
          <w:szCs w:val="24"/>
          <w:lang w:eastAsia="it-IT"/>
        </w:rPr>
      </w:pPr>
      <w:r w:rsidRPr="00545769">
        <w:rPr>
          <w:rFonts w:ascii="Times New Roman" w:hAnsi="Times New Roman"/>
          <w:b/>
          <w:color w:val="000000"/>
          <w:sz w:val="24"/>
          <w:szCs w:val="24"/>
          <w:lang w:eastAsia="it-IT"/>
        </w:rPr>
        <w:lastRenderedPageBreak/>
        <w:t>Ufficio del Direttore Generale/Commissario Straordinario (DG)</w:t>
      </w:r>
    </w:p>
    <w:p w14:paraId="5FFD8AE0" w14:textId="77777777" w:rsidR="00545769" w:rsidRDefault="00AE576E" w:rsidP="00545769">
      <w:pPr>
        <w:pStyle w:val="Elencoacolori-Colore11"/>
        <w:spacing w:before="100" w:beforeAutospacing="1" w:after="120"/>
        <w:ind w:left="709"/>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Oltre a quanto previsto dal già citato </w:t>
      </w:r>
      <w:r w:rsidR="006434DE" w:rsidRPr="006434DE">
        <w:rPr>
          <w:rFonts w:ascii="Times New Roman" w:eastAsia="Times New Roman" w:hAnsi="Times New Roman"/>
          <w:color w:val="000000"/>
          <w:sz w:val="24"/>
          <w:szCs w:val="24"/>
          <w:lang w:eastAsia="it-IT"/>
        </w:rPr>
        <w:t>art. 10 dello Statuto</w:t>
      </w:r>
      <w:r>
        <w:rPr>
          <w:rFonts w:ascii="Times New Roman" w:eastAsia="Times New Roman" w:hAnsi="Times New Roman"/>
          <w:color w:val="000000"/>
          <w:sz w:val="24"/>
          <w:szCs w:val="24"/>
          <w:lang w:eastAsia="it-IT"/>
        </w:rPr>
        <w:t>,</w:t>
      </w:r>
      <w:r w:rsidR="006434DE">
        <w:rPr>
          <w:rFonts w:ascii="Times New Roman" w:eastAsia="Times New Roman" w:hAnsi="Times New Roman"/>
          <w:color w:val="000000"/>
          <w:sz w:val="24"/>
          <w:szCs w:val="24"/>
          <w:lang w:eastAsia="it-IT"/>
        </w:rPr>
        <w:t xml:space="preserve"> il Direttore dell’</w:t>
      </w:r>
      <w:r w:rsidR="00CB6339">
        <w:rPr>
          <w:rFonts w:ascii="Times New Roman" w:eastAsia="Times New Roman" w:hAnsi="Times New Roman"/>
          <w:color w:val="000000"/>
          <w:sz w:val="24"/>
          <w:szCs w:val="24"/>
          <w:lang w:eastAsia="it-IT"/>
        </w:rPr>
        <w:t>ARCEA svolge anche le funzioni di Dirigent</w:t>
      </w:r>
      <w:r>
        <w:rPr>
          <w:rFonts w:ascii="Times New Roman" w:eastAsia="Times New Roman" w:hAnsi="Times New Roman"/>
          <w:color w:val="000000"/>
          <w:sz w:val="24"/>
          <w:szCs w:val="24"/>
          <w:lang w:eastAsia="it-IT"/>
        </w:rPr>
        <w:t>e</w:t>
      </w:r>
      <w:r w:rsidR="00CB6339">
        <w:rPr>
          <w:rFonts w:ascii="Times New Roman" w:eastAsia="Times New Roman" w:hAnsi="Times New Roman"/>
          <w:color w:val="000000"/>
          <w:sz w:val="24"/>
          <w:szCs w:val="24"/>
          <w:lang w:eastAsia="it-IT"/>
        </w:rPr>
        <w:t xml:space="preserve"> degli Uffici che non afferiscono alle Funzioni proprie dell’Organismo Pagatore e, in casi particolare, può assumere anche l’incarico ad interim di specifiche Funzioni che risultassero temporaneamente vacanti. </w:t>
      </w:r>
    </w:p>
    <w:p w14:paraId="1CC5984E" w14:textId="77777777" w:rsidR="00CB6339" w:rsidRPr="00CB6339" w:rsidRDefault="00CB6339" w:rsidP="00CB6339">
      <w:pPr>
        <w:pStyle w:val="Elencoacolori-Colore11"/>
        <w:spacing w:before="100" w:beforeAutospacing="1" w:after="120"/>
        <w:ind w:left="709"/>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Inoltre, con Decreto </w:t>
      </w:r>
      <w:proofErr w:type="spellStart"/>
      <w:r>
        <w:rPr>
          <w:rFonts w:ascii="Times New Roman" w:eastAsia="Times New Roman" w:hAnsi="Times New Roman"/>
          <w:color w:val="000000"/>
          <w:sz w:val="24"/>
          <w:szCs w:val="24"/>
          <w:lang w:eastAsia="it-IT"/>
        </w:rPr>
        <w:t>num</w:t>
      </w:r>
      <w:proofErr w:type="spellEnd"/>
      <w:r>
        <w:rPr>
          <w:rFonts w:ascii="Times New Roman" w:eastAsia="Times New Roman" w:hAnsi="Times New Roman"/>
          <w:color w:val="000000"/>
          <w:sz w:val="24"/>
          <w:szCs w:val="24"/>
          <w:lang w:eastAsia="it-IT"/>
        </w:rPr>
        <w:t>. 22 del 31 gennaio 201</w:t>
      </w:r>
      <w:r w:rsidR="00AE576E">
        <w:rPr>
          <w:rFonts w:ascii="Times New Roman" w:eastAsia="Times New Roman" w:hAnsi="Times New Roman"/>
          <w:color w:val="000000"/>
          <w:sz w:val="24"/>
          <w:szCs w:val="24"/>
          <w:lang w:eastAsia="it-IT"/>
        </w:rPr>
        <w:t>9</w:t>
      </w:r>
      <w:r>
        <w:rPr>
          <w:rFonts w:ascii="Times New Roman" w:eastAsia="Times New Roman" w:hAnsi="Times New Roman"/>
          <w:color w:val="000000"/>
          <w:sz w:val="24"/>
          <w:szCs w:val="24"/>
          <w:lang w:eastAsia="it-IT"/>
        </w:rPr>
        <w:t xml:space="preserve">, è stato stabilito che </w:t>
      </w:r>
      <w:r w:rsidRPr="00CB6339">
        <w:rPr>
          <w:rFonts w:ascii="Times New Roman" w:eastAsia="Times New Roman" w:hAnsi="Times New Roman"/>
          <w:color w:val="000000"/>
          <w:sz w:val="24"/>
          <w:szCs w:val="24"/>
          <w:lang w:eastAsia="it-IT"/>
        </w:rPr>
        <w:t xml:space="preserve">il Commissario Straordinario curi direttamente l’attuazione delle seguenti attività relative al servizio tecnico: </w:t>
      </w:r>
    </w:p>
    <w:p w14:paraId="6370B583" w14:textId="77777777" w:rsidR="00CB6339" w:rsidRPr="00CB6339" w:rsidRDefault="00CB6339" w:rsidP="00CB6339">
      <w:pPr>
        <w:pStyle w:val="Elencoacolori-Colore11"/>
        <w:numPr>
          <w:ilvl w:val="1"/>
          <w:numId w:val="2"/>
        </w:numPr>
        <w:spacing w:before="100" w:beforeAutospacing="1" w:after="120"/>
        <w:jc w:val="both"/>
        <w:rPr>
          <w:rFonts w:ascii="Times New Roman" w:eastAsia="Times New Roman" w:hAnsi="Times New Roman"/>
          <w:color w:val="000000"/>
          <w:sz w:val="24"/>
          <w:szCs w:val="24"/>
          <w:lang w:eastAsia="it-IT"/>
        </w:rPr>
      </w:pPr>
      <w:r w:rsidRPr="00CB6339">
        <w:rPr>
          <w:rFonts w:ascii="Times New Roman" w:eastAsia="Times New Roman" w:hAnsi="Times New Roman"/>
          <w:color w:val="000000"/>
          <w:sz w:val="24"/>
          <w:szCs w:val="24"/>
          <w:lang w:eastAsia="it-IT"/>
        </w:rPr>
        <w:t>Pianificazione ed esecuzione dei controlli ex post;</w:t>
      </w:r>
    </w:p>
    <w:p w14:paraId="75F03FDF" w14:textId="77777777" w:rsidR="00CB6339" w:rsidRPr="00CB6339" w:rsidRDefault="00CB6339" w:rsidP="00CB6339">
      <w:pPr>
        <w:pStyle w:val="Elencoacolori-Colore11"/>
        <w:numPr>
          <w:ilvl w:val="1"/>
          <w:numId w:val="2"/>
        </w:numPr>
        <w:spacing w:before="100" w:beforeAutospacing="1" w:after="120"/>
        <w:jc w:val="both"/>
        <w:rPr>
          <w:rFonts w:ascii="Times New Roman" w:eastAsia="Times New Roman" w:hAnsi="Times New Roman"/>
          <w:color w:val="000000"/>
          <w:sz w:val="24"/>
          <w:szCs w:val="24"/>
          <w:lang w:eastAsia="it-IT"/>
        </w:rPr>
      </w:pPr>
      <w:r w:rsidRPr="00CB6339">
        <w:rPr>
          <w:rFonts w:ascii="Times New Roman" w:eastAsia="Times New Roman" w:hAnsi="Times New Roman"/>
          <w:color w:val="000000"/>
          <w:sz w:val="24"/>
          <w:szCs w:val="24"/>
          <w:lang w:eastAsia="it-IT"/>
        </w:rPr>
        <w:t>Implementazione della qualità dei controlli;</w:t>
      </w:r>
    </w:p>
    <w:p w14:paraId="1CCF53B0" w14:textId="77777777" w:rsidR="00CB6339" w:rsidRDefault="00CB6339" w:rsidP="00CB6339">
      <w:pPr>
        <w:pStyle w:val="Elencoacolori-Colore11"/>
        <w:numPr>
          <w:ilvl w:val="1"/>
          <w:numId w:val="2"/>
        </w:numPr>
        <w:spacing w:before="100" w:beforeAutospacing="1" w:after="120"/>
        <w:contextualSpacing w:val="0"/>
        <w:jc w:val="both"/>
        <w:rPr>
          <w:rFonts w:ascii="Times New Roman" w:eastAsia="Times New Roman" w:hAnsi="Times New Roman"/>
          <w:color w:val="000000"/>
          <w:sz w:val="24"/>
          <w:szCs w:val="24"/>
          <w:lang w:eastAsia="it-IT"/>
        </w:rPr>
      </w:pPr>
      <w:proofErr w:type="spellStart"/>
      <w:r>
        <w:rPr>
          <w:rFonts w:ascii="Times New Roman" w:eastAsia="Times New Roman" w:hAnsi="Times New Roman"/>
          <w:color w:val="000000"/>
          <w:sz w:val="24"/>
          <w:szCs w:val="24"/>
          <w:lang w:eastAsia="it-IT"/>
        </w:rPr>
        <w:t>R</w:t>
      </w:r>
      <w:r w:rsidRPr="00CB6339">
        <w:rPr>
          <w:rFonts w:ascii="Times New Roman" w:eastAsia="Times New Roman" w:hAnsi="Times New Roman"/>
          <w:color w:val="000000"/>
          <w:sz w:val="24"/>
          <w:szCs w:val="24"/>
          <w:lang w:eastAsia="it-IT"/>
        </w:rPr>
        <w:t>iperformance</w:t>
      </w:r>
      <w:proofErr w:type="spellEnd"/>
      <w:r w:rsidRPr="00CB6339">
        <w:rPr>
          <w:rFonts w:ascii="Times New Roman" w:eastAsia="Times New Roman" w:hAnsi="Times New Roman"/>
          <w:color w:val="000000"/>
          <w:sz w:val="24"/>
          <w:szCs w:val="24"/>
          <w:lang w:eastAsia="it-IT"/>
        </w:rPr>
        <w:t xml:space="preserve"> delle domande di pagamento relative al PSR 2017-2013 che non siano state ad oggi ancora oggetto di erogazione.</w:t>
      </w:r>
    </w:p>
    <w:p w14:paraId="58CA3C36" w14:textId="77777777" w:rsidR="001A1D77" w:rsidRPr="00E63330" w:rsidRDefault="0096592E" w:rsidP="00085FE7">
      <w:pPr>
        <w:pStyle w:val="Elencoacolori-Colore11"/>
        <w:numPr>
          <w:ilvl w:val="0"/>
          <w:numId w:val="31"/>
        </w:numPr>
        <w:spacing w:before="100" w:beforeAutospacing="1" w:after="120"/>
        <w:ind w:left="709" w:hanging="283"/>
        <w:contextualSpacing w:val="0"/>
        <w:jc w:val="both"/>
        <w:rPr>
          <w:rFonts w:ascii="Times New Roman" w:eastAsia="Times New Roman" w:hAnsi="Times New Roman"/>
          <w:color w:val="000000"/>
          <w:sz w:val="24"/>
          <w:szCs w:val="24"/>
          <w:lang w:eastAsia="it-IT"/>
        </w:rPr>
      </w:pPr>
      <w:r>
        <w:rPr>
          <w:rFonts w:ascii="Times New Roman" w:hAnsi="Times New Roman"/>
          <w:b/>
          <w:color w:val="000000"/>
          <w:sz w:val="24"/>
          <w:szCs w:val="24"/>
          <w:u w:val="single"/>
          <w:lang w:eastAsia="it-IT"/>
        </w:rPr>
        <w:t>Il servizio di Controllo interno (D1):</w:t>
      </w:r>
    </w:p>
    <w:p w14:paraId="6174C313"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Assiste il Direttore nel valutare l’efficacia del Sistema di Controllo Interno dell’ARCEA;</w:t>
      </w:r>
    </w:p>
    <w:p w14:paraId="576C997A"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Verifica, attraverso l’effettuazione degli audit programmati nel relativo Piano, che le procedure adottate dall’Organismo Pagatore garantiscano il rispetto delle leggi e dei regolamenti comunitari anche attraverso l’analisi e lo studio preventivo delle Convenzioni o Accordi sottoscritti con gli Organismi Delegati;</w:t>
      </w:r>
    </w:p>
    <w:p w14:paraId="7C48B489"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Contribuisce all’individuazione delle eventuali aree od opportunità di miglioramento nei processi stessi;</w:t>
      </w:r>
    </w:p>
    <w:p w14:paraId="0C42D619"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Assiste e collabora con la Direzione nell’elaborazione della Dichiarazione di gestione al fine di dichiarare:</w:t>
      </w:r>
    </w:p>
    <w:p w14:paraId="7B1C26F7" w14:textId="77777777" w:rsidR="005D7ABA" w:rsidRPr="00E63330" w:rsidRDefault="0096592E" w:rsidP="00085FE7">
      <w:pPr>
        <w:numPr>
          <w:ilvl w:val="1"/>
          <w:numId w:val="18"/>
        </w:numPr>
        <w:autoSpaceDE w:val="0"/>
        <w:autoSpaceDN w:val="0"/>
        <w:adjustRightInd w:val="0"/>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Che i conti dell’O.P. dell’esercizio finanziario di riferimento sono veritieri, completi ed accurati;</w:t>
      </w:r>
    </w:p>
    <w:p w14:paraId="020FC02E" w14:textId="77777777" w:rsidR="005D7ABA" w:rsidRPr="00E63330" w:rsidRDefault="0096592E" w:rsidP="00085FE7">
      <w:pPr>
        <w:numPr>
          <w:ilvl w:val="1"/>
          <w:numId w:val="18"/>
        </w:numPr>
        <w:autoSpaceDE w:val="0"/>
        <w:autoSpaceDN w:val="0"/>
        <w:adjustRightInd w:val="0"/>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Che il sistema di controllo interno dell’OP è adeguato/efficace e che le procedure adottate dall’OP in relazione all’ammissibilità delle domande e, nel caso dello sviluppo rurale, la procedura di assegnazione degli aiuti, sono gestite, verificate e documentate in conformità della normativa comunitaria. La linea direttrice n. 4 sulla dichiarazione di gestione prevede che il Direttore, nella redazione della predetta dichiarazione, tenga conto anche delle risultanze dell’operato del Servizio di Controllo Interno;</w:t>
      </w:r>
    </w:p>
    <w:p w14:paraId="314C4E4C"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Assiste i responsabili delle strutture dell’ARCEA e degli Organismi Delegati nella messa a punto e nel mantenimento di meccanismi di controllo interno efficaci e nella scelta delle misure per il governo dei rischi curando la salvaguardia degli obiettivi e delle finalità dell’Organismo Pagatore;</w:t>
      </w:r>
    </w:p>
    <w:p w14:paraId="57648C2E"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Fornisce il supporto alle attività di Audit e IT Audit espletate da parte della Società di certificazione e degli organismi di controllo dell’Unione Europea e del </w:t>
      </w:r>
      <w:r w:rsidR="0074533F">
        <w:rPr>
          <w:rFonts w:ascii="Times New Roman" w:eastAsia="Times New Roman" w:hAnsi="Times New Roman"/>
          <w:color w:val="000000"/>
          <w:sz w:val="24"/>
          <w:szCs w:val="24"/>
          <w:lang w:eastAsia="it-IT"/>
        </w:rPr>
        <w:t>MIPAAFT</w:t>
      </w:r>
      <w:r>
        <w:rPr>
          <w:rFonts w:ascii="Times New Roman" w:eastAsia="Times New Roman" w:hAnsi="Times New Roman"/>
          <w:color w:val="000000"/>
          <w:sz w:val="24"/>
          <w:szCs w:val="24"/>
          <w:lang w:eastAsia="it-IT"/>
        </w:rPr>
        <w:t xml:space="preserve"> e</w:t>
      </w:r>
      <w:r w:rsidR="0074533F">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valuta i relativi piani di lavoro ed i risultati esposti nelle rispettive relazioni;</w:t>
      </w:r>
    </w:p>
    <w:p w14:paraId="4762B7FF"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Fornisce analisi, valutazioni, raccomandazioni e consulenze qualificate in materia di controlli interni;</w:t>
      </w:r>
    </w:p>
    <w:p w14:paraId="31399212"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lastRenderedPageBreak/>
        <w:t>Verifica la conformità delle Circolari e dei manuali operativi adottati dall’Agenzia alle politiche, alle disposizioni, alle leggi ed ai regolamenti comunitari;</w:t>
      </w:r>
    </w:p>
    <w:p w14:paraId="08A58D9D" w14:textId="77777777" w:rsidR="005D7ABA" w:rsidRPr="00E63330" w:rsidRDefault="0096592E" w:rsidP="00085FE7">
      <w:pPr>
        <w:numPr>
          <w:ilvl w:val="3"/>
          <w:numId w:val="18"/>
        </w:numPr>
        <w:tabs>
          <w:tab w:val="clear" w:pos="2880"/>
        </w:tabs>
        <w:spacing w:before="100" w:beforeAutospacing="1" w:after="120"/>
        <w:ind w:left="284" w:firstLine="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Predispone il piano quinquennale ed il piano annuale di Audit;</w:t>
      </w:r>
    </w:p>
    <w:p w14:paraId="5236880A"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Coordina le iniziative di follow-up rivolte alla correzione delle anomalie di controllo, alla mitigazione dei rischi ed al recepimento delle raccomandazioni formulate in fase di Audit;</w:t>
      </w:r>
    </w:p>
    <w:p w14:paraId="110DD6D4"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Elabora ed aggiorna il “</w:t>
      </w:r>
      <w:r>
        <w:rPr>
          <w:rFonts w:ascii="Times New Roman" w:eastAsia="Times New Roman" w:hAnsi="Times New Roman"/>
          <w:i/>
          <w:color w:val="000000"/>
          <w:sz w:val="24"/>
          <w:szCs w:val="24"/>
          <w:lang w:eastAsia="it-IT"/>
        </w:rPr>
        <w:t>Risk Assessment</w:t>
      </w:r>
      <w:r>
        <w:rPr>
          <w:rFonts w:ascii="Times New Roman" w:eastAsia="Times New Roman" w:hAnsi="Times New Roman"/>
          <w:color w:val="000000"/>
          <w:sz w:val="24"/>
          <w:szCs w:val="24"/>
          <w:lang w:eastAsia="it-IT"/>
        </w:rPr>
        <w:t>” sia sui processi interni all’Agenzia che su quelli relativi agli organismi delegati dell’Organismo Pagatore, al fine di valutare l’adeguatezza dei sistemi di controllo interno e di monitoraggio dei rischi, informandone periodicamente la Direzione;</w:t>
      </w:r>
    </w:p>
    <w:p w14:paraId="5AF74BC5"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Attiva e coordina le collaborazioni con soggetti esterni all’ARCEA, per l’affidamento di incarichi mirati di Auditing, qualora siano ritenute necessarie professionalità aggiuntive rispetto a quelle presenti all’interno del Servizio;</w:t>
      </w:r>
    </w:p>
    <w:p w14:paraId="5C22ACB7"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Promuove incontri per sensibilizzare i responsabili di processi e gli Organismi Delegati alla cultura della gestione del rischio e del controllo;</w:t>
      </w:r>
    </w:p>
    <w:p w14:paraId="3948D4C1"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Coadiuva l’attività di gestione delle risorse umane e strumentali assegnate al Servizio, assicurando un’idonea formazione ed aggiornamento del personale;</w:t>
      </w:r>
    </w:p>
    <w:p w14:paraId="3A16B5A6" w14:textId="77777777" w:rsidR="005D7ABA" w:rsidRPr="00E63330" w:rsidRDefault="0096592E" w:rsidP="00085FE7">
      <w:pPr>
        <w:numPr>
          <w:ilvl w:val="3"/>
          <w:numId w:val="18"/>
        </w:numPr>
        <w:tabs>
          <w:tab w:val="clear" w:pos="2880"/>
        </w:tabs>
        <w:spacing w:before="100" w:beforeAutospacing="1" w:after="120"/>
        <w:ind w:left="284" w:firstLine="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Predispone eventuali Manuali operativi o guide integrative di propria competenza;</w:t>
      </w:r>
    </w:p>
    <w:p w14:paraId="14436A5D" w14:textId="77777777" w:rsidR="005F2613" w:rsidRPr="00E63330" w:rsidRDefault="0096592E" w:rsidP="00085FE7">
      <w:pPr>
        <w:numPr>
          <w:ilvl w:val="3"/>
          <w:numId w:val="18"/>
        </w:numPr>
        <w:tabs>
          <w:tab w:val="clear" w:pos="2880"/>
        </w:tabs>
        <w:spacing w:before="100" w:beforeAutospacing="1" w:after="120"/>
        <w:ind w:left="709" w:hanging="425"/>
        <w:jc w:val="both"/>
        <w:rPr>
          <w:rFonts w:ascii="Times New Roman" w:hAnsi="Times New Roman"/>
          <w:color w:val="000000"/>
          <w:sz w:val="2"/>
          <w:szCs w:val="24"/>
          <w:lang w:eastAsia="it-IT"/>
        </w:rPr>
      </w:pPr>
      <w:r>
        <w:rPr>
          <w:rFonts w:ascii="Times New Roman" w:eastAsia="Times New Roman" w:hAnsi="Times New Roman"/>
          <w:color w:val="000000"/>
          <w:sz w:val="24"/>
          <w:szCs w:val="24"/>
          <w:lang w:eastAsia="it-IT"/>
        </w:rPr>
        <w:t>Fornisce indicazioni in merito all’aggiornamento o alla modifica dei Mansionari di propria competenza;</w:t>
      </w:r>
    </w:p>
    <w:p w14:paraId="2CB8E66B" w14:textId="77777777" w:rsidR="007C3869" w:rsidRPr="00E63330" w:rsidRDefault="0096592E" w:rsidP="00085FE7">
      <w:pPr>
        <w:numPr>
          <w:ilvl w:val="3"/>
          <w:numId w:val="18"/>
        </w:numPr>
        <w:tabs>
          <w:tab w:val="clear" w:pos="2880"/>
        </w:tabs>
        <w:spacing w:before="100" w:beforeAutospacing="1" w:after="120"/>
        <w:ind w:left="709" w:hanging="425"/>
        <w:jc w:val="both"/>
        <w:rPr>
          <w:rFonts w:ascii="Times New Roman" w:hAnsi="Times New Roman"/>
          <w:color w:val="000000"/>
          <w:sz w:val="2"/>
          <w:szCs w:val="24"/>
          <w:lang w:eastAsia="it-IT"/>
        </w:rPr>
      </w:pPr>
      <w:r>
        <w:rPr>
          <w:rFonts w:ascii="Times New Roman" w:hAnsi="Times New Roman"/>
          <w:sz w:val="24"/>
          <w:szCs w:val="24"/>
        </w:rPr>
        <w:t>Gestisce</w:t>
      </w:r>
      <w:r w:rsidR="009B7CE6">
        <w:rPr>
          <w:rFonts w:ascii="Times New Roman" w:hAnsi="Times New Roman"/>
          <w:sz w:val="24"/>
          <w:szCs w:val="24"/>
        </w:rPr>
        <w:t xml:space="preserve"> </w:t>
      </w:r>
      <w:r>
        <w:rPr>
          <w:rFonts w:ascii="Times New Roman" w:hAnsi="Times New Roman"/>
          <w:sz w:val="24"/>
          <w:szCs w:val="24"/>
        </w:rPr>
        <w:t>gli invii delle statistiche comunitarie;</w:t>
      </w:r>
    </w:p>
    <w:p w14:paraId="4C6C5DFA" w14:textId="77777777" w:rsidR="007C3869" w:rsidRPr="00E63330" w:rsidRDefault="0096592E" w:rsidP="00085FE7">
      <w:pPr>
        <w:numPr>
          <w:ilvl w:val="0"/>
          <w:numId w:val="47"/>
        </w:numPr>
        <w:jc w:val="both"/>
        <w:rPr>
          <w:rFonts w:ascii="Times New Roman" w:hAnsi="Times New Roman"/>
          <w:sz w:val="24"/>
          <w:szCs w:val="24"/>
        </w:rPr>
      </w:pPr>
      <w:r>
        <w:rPr>
          <w:rFonts w:ascii="Times New Roman" w:hAnsi="Times New Roman"/>
          <w:sz w:val="24"/>
          <w:szCs w:val="24"/>
        </w:rPr>
        <w:t xml:space="preserve">Coordina gli atti conseguenti alle attività di audit (con esclusione di quelli afferenti </w:t>
      </w:r>
      <w:proofErr w:type="gramStart"/>
      <w:r>
        <w:rPr>
          <w:rFonts w:ascii="Times New Roman" w:hAnsi="Times New Roman"/>
          <w:sz w:val="24"/>
          <w:szCs w:val="24"/>
        </w:rPr>
        <w:t>il</w:t>
      </w:r>
      <w:proofErr w:type="gramEnd"/>
      <w:r>
        <w:rPr>
          <w:rFonts w:ascii="Times New Roman" w:hAnsi="Times New Roman"/>
          <w:sz w:val="24"/>
          <w:szCs w:val="24"/>
        </w:rPr>
        <w:t xml:space="preserve"> riconoscimento delle condizioni di riconoscimento dell’Organismo Pagatore) da parte della DG AGRI – J e della Corte dei conti Europea sino all’invio delle</w:t>
      </w:r>
      <w:r w:rsidR="009B7CE6">
        <w:rPr>
          <w:rFonts w:ascii="Times New Roman" w:hAnsi="Times New Roman"/>
          <w:sz w:val="24"/>
          <w:szCs w:val="24"/>
        </w:rPr>
        <w:t xml:space="preserve"> </w:t>
      </w:r>
      <w:r>
        <w:rPr>
          <w:rFonts w:ascii="Times New Roman" w:hAnsi="Times New Roman"/>
          <w:sz w:val="24"/>
          <w:szCs w:val="24"/>
        </w:rPr>
        <w:t>pertinenti controdeduzioni.</w:t>
      </w:r>
    </w:p>
    <w:p w14:paraId="745E281E" w14:textId="77777777" w:rsidR="007C3869" w:rsidRPr="00E63330" w:rsidRDefault="007C3869" w:rsidP="00155746">
      <w:pPr>
        <w:spacing w:before="100" w:beforeAutospacing="1" w:after="120"/>
        <w:ind w:left="709"/>
        <w:jc w:val="both"/>
        <w:rPr>
          <w:rFonts w:ascii="Times New Roman" w:hAnsi="Times New Roman"/>
          <w:color w:val="000000"/>
          <w:sz w:val="2"/>
          <w:szCs w:val="24"/>
          <w:highlight w:val="yellow"/>
          <w:lang w:eastAsia="it-IT"/>
        </w:rPr>
      </w:pPr>
    </w:p>
    <w:p w14:paraId="5B36011B" w14:textId="77777777" w:rsidR="001A1D77" w:rsidRPr="00E63330" w:rsidRDefault="0096592E" w:rsidP="00085FE7">
      <w:pPr>
        <w:pStyle w:val="Elencoacolori-Colore11"/>
        <w:numPr>
          <w:ilvl w:val="0"/>
          <w:numId w:val="31"/>
        </w:numPr>
        <w:autoSpaceDE w:val="0"/>
        <w:autoSpaceDN w:val="0"/>
        <w:adjustRightInd w:val="0"/>
        <w:spacing w:after="120"/>
        <w:ind w:left="709" w:hanging="425"/>
        <w:jc w:val="both"/>
        <w:rPr>
          <w:rFonts w:ascii="Times New Roman" w:hAnsi="Times New Roman"/>
          <w:color w:val="000000"/>
          <w:sz w:val="24"/>
          <w:szCs w:val="24"/>
          <w:lang w:eastAsia="it-IT"/>
        </w:rPr>
      </w:pPr>
      <w:r>
        <w:rPr>
          <w:rFonts w:ascii="Times New Roman" w:hAnsi="Times New Roman"/>
          <w:b/>
          <w:bCs/>
          <w:sz w:val="24"/>
          <w:szCs w:val="24"/>
          <w:u w:val="single"/>
        </w:rPr>
        <w:t>L’Ufficio “Affari Generali” (D2)</w:t>
      </w:r>
      <w:r>
        <w:rPr>
          <w:rFonts w:ascii="Times New Roman" w:hAnsi="Times New Roman"/>
          <w:bCs/>
          <w:sz w:val="24"/>
          <w:szCs w:val="24"/>
        </w:rPr>
        <w:t>,</w:t>
      </w:r>
    </w:p>
    <w:p w14:paraId="41D54C8A" w14:textId="77777777" w:rsidR="0001340A" w:rsidRPr="00E63330" w:rsidRDefault="0096592E" w:rsidP="0001340A">
      <w:pPr>
        <w:pStyle w:val="Nessunaspaziatura1"/>
        <w:spacing w:after="120" w:line="276" w:lineRule="auto"/>
        <w:ind w:left="709"/>
        <w:jc w:val="both"/>
        <w:rPr>
          <w:rFonts w:ascii="Times New Roman" w:hAnsi="Times New Roman"/>
          <w:i/>
          <w:sz w:val="24"/>
          <w:szCs w:val="24"/>
          <w:u w:val="single"/>
        </w:rPr>
      </w:pPr>
      <w:r>
        <w:rPr>
          <w:rFonts w:ascii="Times New Roman" w:hAnsi="Times New Roman"/>
          <w:i/>
          <w:sz w:val="24"/>
          <w:szCs w:val="24"/>
          <w:u w:val="single"/>
        </w:rPr>
        <w:t>Affari amministrativi e Contabili</w:t>
      </w:r>
    </w:p>
    <w:p w14:paraId="2EE61AE8" w14:textId="77777777" w:rsidR="0001340A" w:rsidRPr="00E63330" w:rsidRDefault="0096592E" w:rsidP="00085FE7">
      <w:pPr>
        <w:pStyle w:val="Nessunaspaziatura1"/>
        <w:numPr>
          <w:ilvl w:val="0"/>
          <w:numId w:val="22"/>
        </w:numPr>
        <w:spacing w:after="120" w:line="276" w:lineRule="auto"/>
        <w:ind w:left="709" w:hanging="425"/>
        <w:jc w:val="both"/>
        <w:rPr>
          <w:rFonts w:ascii="Times New Roman" w:hAnsi="Times New Roman"/>
          <w:sz w:val="24"/>
          <w:szCs w:val="24"/>
        </w:rPr>
      </w:pPr>
      <w:r>
        <w:rPr>
          <w:rFonts w:ascii="Times New Roman" w:hAnsi="Times New Roman"/>
          <w:sz w:val="24"/>
          <w:szCs w:val="24"/>
        </w:rPr>
        <w:t>Provvede al reperimento di beni e servizi attraverso la predisposizione di tutti gli adempimenti richiesti dalla legge;</w:t>
      </w:r>
    </w:p>
    <w:p w14:paraId="4CA308C7" w14:textId="77777777" w:rsidR="0001340A" w:rsidRPr="00E63330" w:rsidRDefault="0096592E" w:rsidP="00085FE7">
      <w:pPr>
        <w:pStyle w:val="Nessunaspaziatura1"/>
        <w:numPr>
          <w:ilvl w:val="0"/>
          <w:numId w:val="22"/>
        </w:numPr>
        <w:spacing w:after="120" w:line="276" w:lineRule="auto"/>
        <w:ind w:left="709" w:hanging="425"/>
        <w:jc w:val="both"/>
        <w:rPr>
          <w:rFonts w:ascii="Times New Roman" w:hAnsi="Times New Roman"/>
          <w:sz w:val="24"/>
          <w:szCs w:val="24"/>
        </w:rPr>
      </w:pPr>
      <w:r>
        <w:rPr>
          <w:rFonts w:ascii="Times New Roman" w:hAnsi="Times New Roman"/>
          <w:sz w:val="24"/>
          <w:szCs w:val="24"/>
        </w:rPr>
        <w:t xml:space="preserve">Provvede alla gestione amministrativa dei contratti di fornitura di beni e servizi; </w:t>
      </w:r>
    </w:p>
    <w:p w14:paraId="2594939C" w14:textId="77777777" w:rsidR="0001340A" w:rsidRPr="00E63330" w:rsidRDefault="0096592E" w:rsidP="00085FE7">
      <w:pPr>
        <w:pStyle w:val="Nessunaspaziatura1"/>
        <w:numPr>
          <w:ilvl w:val="0"/>
          <w:numId w:val="22"/>
        </w:numPr>
        <w:spacing w:after="120" w:line="276" w:lineRule="auto"/>
        <w:ind w:left="709" w:hanging="425"/>
        <w:jc w:val="both"/>
        <w:rPr>
          <w:rFonts w:ascii="Times New Roman" w:hAnsi="Times New Roman"/>
          <w:sz w:val="24"/>
          <w:szCs w:val="24"/>
        </w:rPr>
      </w:pPr>
      <w:r>
        <w:rPr>
          <w:rFonts w:ascii="Times New Roman" w:hAnsi="Times New Roman"/>
          <w:sz w:val="24"/>
          <w:szCs w:val="24"/>
        </w:rPr>
        <w:t>Predispone gli atti amministrativi riguardanti il funzionamento dell’ARCEA;</w:t>
      </w:r>
    </w:p>
    <w:p w14:paraId="4FEF8EEE" w14:textId="77777777" w:rsidR="0001340A" w:rsidRPr="00E63330" w:rsidRDefault="0001340A" w:rsidP="0001340A">
      <w:pPr>
        <w:pStyle w:val="Nessunaspaziatura1"/>
        <w:spacing w:line="276" w:lineRule="auto"/>
        <w:jc w:val="both"/>
        <w:rPr>
          <w:rFonts w:ascii="Times New Roman" w:hAnsi="Times New Roman"/>
          <w:sz w:val="8"/>
          <w:szCs w:val="24"/>
        </w:rPr>
      </w:pPr>
    </w:p>
    <w:p w14:paraId="344B1056" w14:textId="77777777" w:rsidR="0001340A" w:rsidRPr="00E63330" w:rsidRDefault="0096592E" w:rsidP="00085FE7">
      <w:pPr>
        <w:pStyle w:val="Nessunaspaziatura1"/>
        <w:numPr>
          <w:ilvl w:val="0"/>
          <w:numId w:val="22"/>
        </w:numPr>
        <w:spacing w:after="120" w:line="276" w:lineRule="auto"/>
        <w:ind w:left="709" w:hanging="425"/>
        <w:jc w:val="both"/>
        <w:rPr>
          <w:rFonts w:ascii="Times New Roman" w:hAnsi="Times New Roman"/>
          <w:sz w:val="24"/>
          <w:szCs w:val="24"/>
        </w:rPr>
      </w:pPr>
      <w:r>
        <w:rPr>
          <w:rFonts w:ascii="Times New Roman" w:hAnsi="Times New Roman"/>
          <w:sz w:val="24"/>
          <w:szCs w:val="24"/>
        </w:rPr>
        <w:t>Provvede alla predisposizione degli atti di affidamento di incarichi, collaborazione e consulenze;</w:t>
      </w:r>
    </w:p>
    <w:p w14:paraId="3EBE7ED8" w14:textId="77777777" w:rsidR="0001340A" w:rsidRPr="00E63330" w:rsidRDefault="0096592E" w:rsidP="00085FE7">
      <w:pPr>
        <w:pStyle w:val="Nessunaspaziatura1"/>
        <w:numPr>
          <w:ilvl w:val="0"/>
          <w:numId w:val="22"/>
        </w:numPr>
        <w:spacing w:line="276" w:lineRule="auto"/>
        <w:ind w:left="720" w:hanging="425"/>
        <w:jc w:val="both"/>
        <w:rPr>
          <w:rFonts w:ascii="Times New Roman" w:hAnsi="Times New Roman"/>
          <w:sz w:val="20"/>
          <w:szCs w:val="24"/>
        </w:rPr>
      </w:pPr>
      <w:r>
        <w:rPr>
          <w:rFonts w:ascii="Times New Roman" w:hAnsi="Times New Roman"/>
          <w:sz w:val="24"/>
          <w:szCs w:val="24"/>
        </w:rPr>
        <w:t>Redige atti e convenzioni, anche in collaborazione con altri Uffici dell’Agenzia;</w:t>
      </w:r>
    </w:p>
    <w:p w14:paraId="2D1508E0" w14:textId="77777777" w:rsidR="0001340A" w:rsidRPr="00E63330" w:rsidRDefault="0001340A" w:rsidP="0001340A">
      <w:pPr>
        <w:pStyle w:val="Nessunaspaziatura1"/>
        <w:spacing w:line="276" w:lineRule="auto"/>
        <w:ind w:left="720"/>
        <w:jc w:val="both"/>
        <w:rPr>
          <w:rFonts w:ascii="Times New Roman" w:hAnsi="Times New Roman"/>
          <w:sz w:val="20"/>
          <w:szCs w:val="24"/>
        </w:rPr>
      </w:pPr>
    </w:p>
    <w:p w14:paraId="1B023C24" w14:textId="77777777" w:rsidR="0001340A" w:rsidRPr="00E63330" w:rsidRDefault="0096592E" w:rsidP="00085FE7">
      <w:pPr>
        <w:pStyle w:val="Elencoacolori-Colore11"/>
        <w:numPr>
          <w:ilvl w:val="0"/>
          <w:numId w:val="21"/>
        </w:numPr>
        <w:spacing w:after="120"/>
        <w:ind w:left="709" w:hanging="425"/>
        <w:contextualSpacing w:val="0"/>
        <w:jc w:val="both"/>
        <w:rPr>
          <w:rFonts w:ascii="Times New Roman" w:hAnsi="Times New Roman"/>
          <w:sz w:val="24"/>
          <w:szCs w:val="24"/>
        </w:rPr>
      </w:pPr>
      <w:r>
        <w:rPr>
          <w:rFonts w:ascii="Times New Roman" w:hAnsi="Times New Roman"/>
          <w:sz w:val="24"/>
          <w:szCs w:val="24"/>
        </w:rPr>
        <w:t>Provvede alla gestione dei rapporti amministrativi riguardo alla sede dell’ARCEA ed assolvimento di adempimenti amministrativi connessi alla sicurezza dei luoghi di lavoro;</w:t>
      </w:r>
    </w:p>
    <w:p w14:paraId="3FC9DE7C" w14:textId="77777777" w:rsidR="0001340A" w:rsidRPr="00E63330" w:rsidRDefault="0096592E" w:rsidP="00085FE7">
      <w:pPr>
        <w:numPr>
          <w:ilvl w:val="0"/>
          <w:numId w:val="17"/>
        </w:numPr>
        <w:tabs>
          <w:tab w:val="left" w:pos="709"/>
        </w:tabs>
        <w:spacing w:after="120"/>
        <w:ind w:left="714" w:hanging="43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Predispone eventuali atti amministrativi a supporto delle Funzioni Comunitarie;</w:t>
      </w:r>
    </w:p>
    <w:p w14:paraId="3E6917BC" w14:textId="77777777" w:rsidR="0001340A" w:rsidRPr="00E63330" w:rsidRDefault="0096592E" w:rsidP="00085FE7">
      <w:pPr>
        <w:numPr>
          <w:ilvl w:val="0"/>
          <w:numId w:val="19"/>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lastRenderedPageBreak/>
        <w:t>Cura la tenuta del registro dei repertori e dei contratti e gli adempimenti di legge ad essa conseguenti;</w:t>
      </w:r>
    </w:p>
    <w:p w14:paraId="60C05538" w14:textId="77777777" w:rsidR="004C16DB" w:rsidRPr="00E63330" w:rsidRDefault="0096592E" w:rsidP="00085FE7">
      <w:pPr>
        <w:numPr>
          <w:ilvl w:val="0"/>
          <w:numId w:val="20"/>
        </w:numPr>
        <w:tabs>
          <w:tab w:val="clear" w:pos="1014"/>
          <w:tab w:val="num" w:pos="709"/>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Provvede alla predisposizione dei documenti economico-contabili di competenza dell’ARCEA (bilanci di previsione, assestamenti, </w:t>
      </w:r>
      <w:proofErr w:type="spellStart"/>
      <w:r>
        <w:rPr>
          <w:rFonts w:ascii="Times New Roman" w:eastAsia="Times New Roman" w:hAnsi="Times New Roman"/>
          <w:color w:val="000000"/>
          <w:sz w:val="24"/>
          <w:szCs w:val="24"/>
          <w:lang w:eastAsia="it-IT"/>
        </w:rPr>
        <w:t>riaccertamento</w:t>
      </w:r>
      <w:proofErr w:type="spellEnd"/>
      <w:r>
        <w:rPr>
          <w:rFonts w:ascii="Times New Roman" w:eastAsia="Times New Roman" w:hAnsi="Times New Roman"/>
          <w:color w:val="000000"/>
          <w:sz w:val="24"/>
          <w:szCs w:val="24"/>
          <w:lang w:eastAsia="it-IT"/>
        </w:rPr>
        <w:t xml:space="preserve"> residui, variazioni di bilancio, rendiconti generali);</w:t>
      </w:r>
    </w:p>
    <w:p w14:paraId="4D9241F3" w14:textId="77777777" w:rsidR="004C16DB" w:rsidRPr="00E63330" w:rsidRDefault="004C16DB" w:rsidP="004C16DB">
      <w:pPr>
        <w:spacing w:after="120"/>
        <w:jc w:val="both"/>
        <w:rPr>
          <w:rFonts w:ascii="Times New Roman" w:eastAsia="Times New Roman" w:hAnsi="Times New Roman"/>
          <w:color w:val="000000"/>
          <w:sz w:val="4"/>
          <w:szCs w:val="24"/>
          <w:lang w:eastAsia="it-IT"/>
        </w:rPr>
      </w:pPr>
    </w:p>
    <w:p w14:paraId="7EF8E3BC" w14:textId="77777777" w:rsidR="004C16DB" w:rsidRPr="00E63330" w:rsidRDefault="0096592E" w:rsidP="00085FE7">
      <w:pPr>
        <w:numPr>
          <w:ilvl w:val="0"/>
          <w:numId w:val="20"/>
        </w:numPr>
        <w:tabs>
          <w:tab w:val="clear" w:pos="1014"/>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i processi connessi alla gestione delle spese e delle entrate del bilancio di funzionamento;</w:t>
      </w:r>
    </w:p>
    <w:p w14:paraId="2D45A90C" w14:textId="77777777" w:rsidR="004C16DB" w:rsidRPr="00E63330" w:rsidRDefault="004C16DB" w:rsidP="004C16DB">
      <w:pPr>
        <w:spacing w:after="120"/>
        <w:ind w:left="-66"/>
        <w:jc w:val="both"/>
        <w:rPr>
          <w:rFonts w:ascii="Times New Roman" w:eastAsia="Times New Roman" w:hAnsi="Times New Roman"/>
          <w:color w:val="000000"/>
          <w:sz w:val="6"/>
          <w:szCs w:val="24"/>
          <w:lang w:eastAsia="it-IT"/>
        </w:rPr>
      </w:pPr>
    </w:p>
    <w:p w14:paraId="6472EDAD" w14:textId="77777777" w:rsidR="004C16DB" w:rsidRPr="00E63330" w:rsidRDefault="0096592E" w:rsidP="00085FE7">
      <w:pPr>
        <w:numPr>
          <w:ilvl w:val="0"/>
          <w:numId w:val="20"/>
        </w:numPr>
        <w:tabs>
          <w:tab w:val="clear" w:pos="1014"/>
          <w:tab w:val="num" w:pos="709"/>
        </w:tabs>
        <w:spacing w:after="120"/>
        <w:ind w:hanging="73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i processi connessi alla puntuale liquidazione delle fatture;</w:t>
      </w:r>
    </w:p>
    <w:p w14:paraId="2814E828" w14:textId="77777777" w:rsidR="004C16DB" w:rsidRPr="003C3367" w:rsidRDefault="004C16DB" w:rsidP="004C16DB">
      <w:pPr>
        <w:spacing w:after="120"/>
        <w:jc w:val="both"/>
        <w:rPr>
          <w:rFonts w:ascii="Times New Roman" w:hAnsi="Times New Roman"/>
          <w:sz w:val="8"/>
        </w:rPr>
      </w:pPr>
    </w:p>
    <w:p w14:paraId="451B05FF" w14:textId="77777777" w:rsidR="004C16DB" w:rsidRPr="00E63330" w:rsidRDefault="0096592E" w:rsidP="00085FE7">
      <w:pPr>
        <w:numPr>
          <w:ilvl w:val="0"/>
          <w:numId w:val="20"/>
        </w:numPr>
        <w:tabs>
          <w:tab w:val="clear" w:pos="1014"/>
          <w:tab w:val="num" w:pos="709"/>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Provvede all’apposizione sugli atti amministrativi del visto di regolarità contabile secondo la vigente normativa in materia e del visto di copertura finanziaria,</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mediante verifica della correttezza dell’imputazione della spesa e dell’entrata e della disponibilità negli stanziamenti di competenza e cassa del bilancio;</w:t>
      </w:r>
    </w:p>
    <w:p w14:paraId="38C1DBB5" w14:textId="77777777" w:rsidR="004C16DB" w:rsidRPr="003C3367" w:rsidRDefault="004C16DB" w:rsidP="004C16DB">
      <w:pPr>
        <w:spacing w:after="120"/>
        <w:jc w:val="both"/>
        <w:rPr>
          <w:rFonts w:ascii="Times New Roman" w:hAnsi="Times New Roman"/>
          <w:sz w:val="2"/>
        </w:rPr>
      </w:pPr>
    </w:p>
    <w:p w14:paraId="001680F4" w14:textId="77777777" w:rsidR="004C16DB" w:rsidRPr="00E63330" w:rsidRDefault="0096592E" w:rsidP="00085FE7">
      <w:pPr>
        <w:numPr>
          <w:ilvl w:val="0"/>
          <w:numId w:val="20"/>
        </w:numPr>
        <w:tabs>
          <w:tab w:val="clear" w:pos="1014"/>
          <w:tab w:val="num" w:pos="709"/>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Gestisce il software contabile, aggiornandolo sulla base di quanto disposto dagli atti amministrativi;</w:t>
      </w:r>
    </w:p>
    <w:p w14:paraId="7A5DCE14" w14:textId="77777777" w:rsidR="004C16DB" w:rsidRPr="00E63330" w:rsidRDefault="0096592E" w:rsidP="00085FE7">
      <w:pPr>
        <w:numPr>
          <w:ilvl w:val="0"/>
          <w:numId w:val="20"/>
        </w:numPr>
        <w:tabs>
          <w:tab w:val="clear" w:pos="1014"/>
          <w:tab w:val="num" w:pos="709"/>
        </w:tabs>
        <w:spacing w:after="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Effettua le verifiche contabili di competenza dell’Ufficio, richieste dalla legge,</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nonché sulle elaborazioni relative agli emolumenti del personale e</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predispone gli ordinativi di entrata e di spesa da inoltrarsi al Tesoriere per via telematica;</w:t>
      </w:r>
    </w:p>
    <w:p w14:paraId="7BB7D35E" w14:textId="77777777" w:rsidR="004C16DB" w:rsidRPr="00E63330" w:rsidRDefault="004C16DB" w:rsidP="004C16DB">
      <w:pPr>
        <w:spacing w:after="0"/>
        <w:ind w:left="1014"/>
        <w:jc w:val="both"/>
        <w:rPr>
          <w:rFonts w:ascii="Times New Roman" w:eastAsia="Times New Roman" w:hAnsi="Times New Roman"/>
          <w:color w:val="000000"/>
          <w:sz w:val="18"/>
          <w:szCs w:val="24"/>
          <w:lang w:eastAsia="it-IT"/>
        </w:rPr>
      </w:pPr>
    </w:p>
    <w:p w14:paraId="5634BF99" w14:textId="77777777" w:rsidR="004C16DB" w:rsidRPr="00E63330" w:rsidRDefault="0096592E" w:rsidP="00085FE7">
      <w:pPr>
        <w:numPr>
          <w:ilvl w:val="0"/>
          <w:numId w:val="20"/>
        </w:numPr>
        <w:tabs>
          <w:tab w:val="clear" w:pos="1014"/>
          <w:tab w:val="num" w:pos="709"/>
        </w:tabs>
        <w:spacing w:after="0"/>
        <w:ind w:hanging="73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Assolve gli adempimenti di legge aventi natura fiscale e/o contributiva; </w:t>
      </w:r>
    </w:p>
    <w:p w14:paraId="40A73390" w14:textId="77777777" w:rsidR="004C16DB" w:rsidRPr="00E63330" w:rsidRDefault="004C16DB" w:rsidP="004C16DB">
      <w:pPr>
        <w:jc w:val="both"/>
        <w:rPr>
          <w:rFonts w:ascii="Times New Roman" w:eastAsia="Times New Roman" w:hAnsi="Times New Roman"/>
          <w:color w:val="000000"/>
          <w:sz w:val="8"/>
          <w:szCs w:val="24"/>
          <w:lang w:eastAsia="it-IT"/>
        </w:rPr>
      </w:pPr>
    </w:p>
    <w:p w14:paraId="6971F320" w14:textId="77777777" w:rsidR="004C16DB" w:rsidRPr="00E63330" w:rsidRDefault="0096592E" w:rsidP="00085FE7">
      <w:pPr>
        <w:numPr>
          <w:ilvl w:val="0"/>
          <w:numId w:val="20"/>
        </w:numPr>
        <w:tabs>
          <w:tab w:val="clear" w:pos="1014"/>
          <w:tab w:val="num" w:pos="709"/>
        </w:tabs>
        <w:spacing w:after="0"/>
        <w:ind w:hanging="73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i rapporti con l’Istituto Tesoriere e con il Collegio dei Revisori;</w:t>
      </w:r>
    </w:p>
    <w:p w14:paraId="53890E55" w14:textId="77777777" w:rsidR="004C16DB" w:rsidRPr="00E63330" w:rsidRDefault="004C16DB" w:rsidP="004C16DB">
      <w:pPr>
        <w:jc w:val="both"/>
        <w:rPr>
          <w:rFonts w:ascii="Times New Roman" w:eastAsia="Times New Roman" w:hAnsi="Times New Roman"/>
          <w:color w:val="000000"/>
          <w:sz w:val="12"/>
          <w:szCs w:val="24"/>
          <w:lang w:eastAsia="it-IT"/>
        </w:rPr>
      </w:pPr>
    </w:p>
    <w:p w14:paraId="4BF7A872" w14:textId="77777777" w:rsidR="004C16DB" w:rsidRPr="00E63330" w:rsidRDefault="0096592E" w:rsidP="00085FE7">
      <w:pPr>
        <w:numPr>
          <w:ilvl w:val="0"/>
          <w:numId w:val="20"/>
        </w:numPr>
        <w:tabs>
          <w:tab w:val="clear" w:pos="1014"/>
          <w:tab w:val="num" w:pos="709"/>
        </w:tabs>
        <w:spacing w:after="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Supporta la Direzione per la redazione di comunicazioni e relazioni da trasmettere al</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 xml:space="preserve">Dipartimento Bilancio; </w:t>
      </w:r>
    </w:p>
    <w:p w14:paraId="770607E2" w14:textId="77777777" w:rsidR="004C16DB" w:rsidRPr="00E63330" w:rsidRDefault="004C16DB" w:rsidP="004C16DB">
      <w:pPr>
        <w:jc w:val="both"/>
        <w:rPr>
          <w:rFonts w:ascii="Times New Roman" w:eastAsia="Times New Roman" w:hAnsi="Times New Roman"/>
          <w:color w:val="000000"/>
          <w:sz w:val="6"/>
          <w:szCs w:val="24"/>
          <w:lang w:eastAsia="it-IT"/>
        </w:rPr>
      </w:pPr>
    </w:p>
    <w:p w14:paraId="3D696D93" w14:textId="77777777" w:rsidR="004C16DB" w:rsidRPr="00E63330" w:rsidRDefault="0096592E" w:rsidP="00085FE7">
      <w:pPr>
        <w:numPr>
          <w:ilvl w:val="0"/>
          <w:numId w:val="20"/>
        </w:numPr>
        <w:tabs>
          <w:tab w:val="clear" w:pos="1014"/>
          <w:tab w:val="num" w:pos="709"/>
        </w:tabs>
        <w:spacing w:after="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Gestisce l’Economato:</w:t>
      </w:r>
    </w:p>
    <w:p w14:paraId="109D7FA4" w14:textId="77777777" w:rsidR="004C16DB" w:rsidRPr="00E63330" w:rsidRDefault="004C16DB" w:rsidP="004C16DB">
      <w:pPr>
        <w:pStyle w:val="Elencoacolori-Colore11"/>
        <w:spacing w:after="120"/>
        <w:contextualSpacing w:val="0"/>
        <w:rPr>
          <w:rFonts w:ascii="Times New Roman" w:eastAsia="Times New Roman" w:hAnsi="Times New Roman"/>
          <w:color w:val="000000"/>
          <w:sz w:val="2"/>
          <w:szCs w:val="24"/>
          <w:lang w:eastAsia="it-IT"/>
        </w:rPr>
      </w:pPr>
    </w:p>
    <w:p w14:paraId="053664E3" w14:textId="77777777" w:rsidR="004C16DB" w:rsidRPr="00E63330" w:rsidRDefault="0096592E" w:rsidP="00085FE7">
      <w:pPr>
        <w:numPr>
          <w:ilvl w:val="0"/>
          <w:numId w:val="23"/>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gestione della cassa economale verificandone la compatibilità con le disponibilità di bilancio e predisposizione delle relative rendicontazioni periodiche ai fini del reintegro del fondo economale; </w:t>
      </w:r>
    </w:p>
    <w:p w14:paraId="12C915AF" w14:textId="77777777" w:rsidR="004C16DB" w:rsidRPr="00E63330" w:rsidRDefault="0096592E" w:rsidP="00085FE7">
      <w:pPr>
        <w:numPr>
          <w:ilvl w:val="0"/>
          <w:numId w:val="23"/>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reperimento di beni in economia anche mediante consultazione del mercato elettronico; </w:t>
      </w:r>
    </w:p>
    <w:p w14:paraId="47519D69" w14:textId="77777777" w:rsidR="004C16DB" w:rsidRPr="00E63330" w:rsidRDefault="0096592E" w:rsidP="00085FE7">
      <w:pPr>
        <w:numPr>
          <w:ilvl w:val="0"/>
          <w:numId w:val="23"/>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gestione del magazzino di cancelleria;</w:t>
      </w:r>
    </w:p>
    <w:p w14:paraId="21109FE3" w14:textId="77777777" w:rsidR="004C16DB" w:rsidRPr="00E63330" w:rsidRDefault="0096592E" w:rsidP="00085FE7">
      <w:pPr>
        <w:numPr>
          <w:ilvl w:val="0"/>
          <w:numId w:val="23"/>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gestione delle carte di credito aziendali; </w:t>
      </w:r>
    </w:p>
    <w:p w14:paraId="15D279AB" w14:textId="77777777" w:rsidR="004C16DB" w:rsidRPr="00E63330" w:rsidRDefault="0096592E" w:rsidP="00085FE7">
      <w:pPr>
        <w:numPr>
          <w:ilvl w:val="0"/>
          <w:numId w:val="23"/>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predisposizione ed aggiornamento dell’inventario dei beni mobili e predisposizione del conto del patrimonio; </w:t>
      </w:r>
    </w:p>
    <w:p w14:paraId="4692636C" w14:textId="77777777" w:rsidR="004C16DB" w:rsidRPr="00E63330" w:rsidRDefault="0096592E" w:rsidP="00085FE7">
      <w:pPr>
        <w:numPr>
          <w:ilvl w:val="0"/>
          <w:numId w:val="23"/>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dei rapporti con l’Istituto Tesoriere e con il Collegio dei Revisori per quanto di competenza.</w:t>
      </w:r>
    </w:p>
    <w:p w14:paraId="78FCF8F4" w14:textId="77777777" w:rsidR="004C16DB"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14:paraId="1BE796DD" w14:textId="77777777" w:rsidR="004C16DB"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lastRenderedPageBreak/>
        <w:t>Fornisce indicazioni in merito all’aggiornamento o alla modifica dei Mansionari di propria competenza;</w:t>
      </w:r>
    </w:p>
    <w:p w14:paraId="1E935742" w14:textId="77777777" w:rsidR="004C16DB" w:rsidRPr="00E63330" w:rsidRDefault="004C16DB" w:rsidP="004C16DB">
      <w:pPr>
        <w:spacing w:after="120"/>
        <w:ind w:left="720"/>
        <w:jc w:val="both"/>
        <w:rPr>
          <w:rFonts w:ascii="Times New Roman" w:eastAsia="Times New Roman" w:hAnsi="Times New Roman"/>
          <w:i/>
          <w:color w:val="000000"/>
          <w:sz w:val="10"/>
          <w:szCs w:val="24"/>
          <w:u w:val="single"/>
          <w:lang w:eastAsia="it-IT"/>
        </w:rPr>
      </w:pPr>
    </w:p>
    <w:p w14:paraId="15873095" w14:textId="77777777" w:rsidR="004C16DB" w:rsidRPr="00E63330" w:rsidRDefault="0096592E" w:rsidP="004C16DB">
      <w:pPr>
        <w:spacing w:after="120"/>
        <w:ind w:left="720"/>
        <w:jc w:val="both"/>
        <w:rPr>
          <w:rFonts w:ascii="Times New Roman" w:eastAsia="Times New Roman" w:hAnsi="Times New Roman"/>
          <w:i/>
          <w:color w:val="000000"/>
          <w:sz w:val="24"/>
          <w:szCs w:val="24"/>
          <w:u w:val="single"/>
          <w:lang w:eastAsia="it-IT"/>
        </w:rPr>
      </w:pPr>
      <w:r>
        <w:rPr>
          <w:rFonts w:ascii="Times New Roman" w:eastAsia="Times New Roman" w:hAnsi="Times New Roman"/>
          <w:i/>
          <w:color w:val="000000"/>
          <w:sz w:val="24"/>
          <w:szCs w:val="24"/>
          <w:u w:val="single"/>
          <w:lang w:eastAsia="it-IT"/>
        </w:rPr>
        <w:t>Protocollo</w:t>
      </w:r>
    </w:p>
    <w:p w14:paraId="7E5F810B" w14:textId="77777777" w:rsidR="0001340A" w:rsidRPr="00E63330" w:rsidRDefault="0096592E" w:rsidP="00085FE7">
      <w:pPr>
        <w:numPr>
          <w:ilvl w:val="0"/>
          <w:numId w:val="19"/>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Gestisce il sistema di Protocollo esterno ed interno dell’ARCEA;</w:t>
      </w:r>
    </w:p>
    <w:p w14:paraId="30E676B0" w14:textId="77777777" w:rsidR="0001340A"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14:paraId="146402CD" w14:textId="77777777" w:rsidR="0001340A"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14:paraId="5BCC232D" w14:textId="77777777" w:rsidR="0001340A" w:rsidRPr="00E63330" w:rsidRDefault="0001340A" w:rsidP="0001340A">
      <w:pPr>
        <w:spacing w:after="120"/>
        <w:ind w:left="-66"/>
        <w:jc w:val="both"/>
        <w:rPr>
          <w:rFonts w:ascii="Times New Roman" w:eastAsia="Times New Roman" w:hAnsi="Times New Roman"/>
          <w:color w:val="000000"/>
          <w:sz w:val="8"/>
          <w:szCs w:val="24"/>
          <w:lang w:eastAsia="it-IT"/>
        </w:rPr>
      </w:pPr>
    </w:p>
    <w:p w14:paraId="416E51BC" w14:textId="77777777" w:rsidR="0001340A" w:rsidRPr="00E63330" w:rsidRDefault="0096592E" w:rsidP="0001340A">
      <w:pPr>
        <w:tabs>
          <w:tab w:val="left" w:pos="709"/>
        </w:tabs>
        <w:spacing w:after="120"/>
        <w:ind w:left="709"/>
        <w:jc w:val="both"/>
        <w:rPr>
          <w:rFonts w:ascii="Times New Roman" w:eastAsia="Times New Roman" w:hAnsi="Times New Roman"/>
          <w:i/>
          <w:color w:val="000000"/>
          <w:sz w:val="24"/>
          <w:szCs w:val="24"/>
          <w:u w:val="single"/>
          <w:lang w:eastAsia="it-IT"/>
        </w:rPr>
      </w:pPr>
      <w:r>
        <w:rPr>
          <w:rFonts w:ascii="Times New Roman" w:eastAsia="Times New Roman" w:hAnsi="Times New Roman"/>
          <w:i/>
          <w:color w:val="000000"/>
          <w:sz w:val="24"/>
          <w:szCs w:val="24"/>
          <w:u w:val="single"/>
          <w:lang w:eastAsia="it-IT"/>
        </w:rPr>
        <w:t>Personale</w:t>
      </w:r>
    </w:p>
    <w:p w14:paraId="404271B6" w14:textId="77777777" w:rsidR="0001340A" w:rsidRPr="00E63330" w:rsidRDefault="0096592E" w:rsidP="00085FE7">
      <w:pPr>
        <w:numPr>
          <w:ilvl w:val="0"/>
          <w:numId w:val="17"/>
        </w:numPr>
        <w:tabs>
          <w:tab w:val="left" w:pos="709"/>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Gestisce gli aspetti giuridico-amministrativi ed economico-contributivi del Personale dell’ARCEA;</w:t>
      </w:r>
    </w:p>
    <w:p w14:paraId="501139D8" w14:textId="77777777" w:rsidR="0001340A" w:rsidRPr="00E63330" w:rsidRDefault="0096592E" w:rsidP="00085FE7">
      <w:pPr>
        <w:numPr>
          <w:ilvl w:val="0"/>
          <w:numId w:val="17"/>
        </w:numPr>
        <w:tabs>
          <w:tab w:val="left" w:pos="709"/>
        </w:tabs>
        <w:spacing w:after="120"/>
        <w:ind w:left="714" w:hanging="430"/>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Gestisce le procedure di reclutamento del personale;</w:t>
      </w:r>
    </w:p>
    <w:p w14:paraId="3FE4EE6F" w14:textId="77777777" w:rsidR="0001340A" w:rsidRPr="00E63330" w:rsidRDefault="0096592E" w:rsidP="00085FE7">
      <w:pPr>
        <w:numPr>
          <w:ilvl w:val="0"/>
          <w:numId w:val="17"/>
        </w:numPr>
        <w:tabs>
          <w:tab w:val="left" w:pos="709"/>
        </w:tabs>
        <w:spacing w:after="120"/>
        <w:ind w:left="709" w:hanging="425"/>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il “Conto annuale” e degli altri adempimenti richiesti dalla legge in materia di gestione del personale;</w:t>
      </w:r>
    </w:p>
    <w:p w14:paraId="4C9BDF6E" w14:textId="77777777" w:rsidR="0001340A"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Assolve gli adempimenti di legge in materia di anticorruzione, valutazione, merito e trasparenza delle pubbliche amministrazioni;</w:t>
      </w:r>
    </w:p>
    <w:p w14:paraId="12D76744" w14:textId="77777777" w:rsidR="0001340A"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 xml:space="preserve">Cura la tenuta dei Mansionari di Ufficio e dei singoli dipendenti; </w:t>
      </w:r>
    </w:p>
    <w:p w14:paraId="6CA1492F" w14:textId="77777777" w:rsidR="0001340A"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14:paraId="028173BC" w14:textId="77777777" w:rsidR="0001340A"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14:paraId="3B4196E3" w14:textId="77777777" w:rsidR="006151A4" w:rsidRPr="00E63330" w:rsidRDefault="006151A4" w:rsidP="006151A4">
      <w:pPr>
        <w:tabs>
          <w:tab w:val="left" w:pos="709"/>
        </w:tabs>
        <w:spacing w:after="120"/>
        <w:ind w:left="714"/>
        <w:jc w:val="both"/>
        <w:rPr>
          <w:rFonts w:ascii="Times New Roman" w:eastAsia="Times New Roman" w:hAnsi="Times New Roman"/>
          <w:iCs/>
          <w:color w:val="000000"/>
          <w:sz w:val="24"/>
          <w:szCs w:val="24"/>
          <w:lang w:eastAsia="it-IT"/>
        </w:rPr>
      </w:pPr>
    </w:p>
    <w:p w14:paraId="5E466705" w14:textId="77777777" w:rsidR="0006386C" w:rsidRPr="003C3367" w:rsidRDefault="0096592E" w:rsidP="00085FE7">
      <w:pPr>
        <w:pStyle w:val="Elencoacolori-Colore11"/>
        <w:numPr>
          <w:ilvl w:val="0"/>
          <w:numId w:val="23"/>
        </w:numPr>
        <w:autoSpaceDE w:val="0"/>
        <w:autoSpaceDN w:val="0"/>
        <w:adjustRightInd w:val="0"/>
        <w:spacing w:after="120"/>
        <w:ind w:left="851" w:hanging="567"/>
        <w:jc w:val="both"/>
        <w:rPr>
          <w:rFonts w:ascii="Times New Roman" w:hAnsi="Times New Roman"/>
          <w:b/>
          <w:bCs/>
          <w:sz w:val="24"/>
          <w:szCs w:val="24"/>
          <w:u w:val="single"/>
        </w:rPr>
      </w:pPr>
      <w:r w:rsidRPr="003C3367">
        <w:rPr>
          <w:rFonts w:ascii="Times New Roman" w:hAnsi="Times New Roman"/>
          <w:b/>
          <w:bCs/>
          <w:sz w:val="24"/>
          <w:szCs w:val="24"/>
          <w:u w:val="single"/>
        </w:rPr>
        <w:t>L’Ufficio Monitoraggio e Comunicazione</w:t>
      </w:r>
      <w:r w:rsidR="00D12431">
        <w:rPr>
          <w:rFonts w:ascii="Times New Roman" w:hAnsi="Times New Roman"/>
          <w:b/>
          <w:bCs/>
          <w:sz w:val="24"/>
          <w:szCs w:val="24"/>
          <w:u w:val="single"/>
        </w:rPr>
        <w:t xml:space="preserve"> (D3)</w:t>
      </w:r>
      <w:r w:rsidRPr="003C3367">
        <w:rPr>
          <w:rFonts w:ascii="Times New Roman" w:hAnsi="Times New Roman"/>
          <w:b/>
          <w:bCs/>
          <w:sz w:val="24"/>
          <w:szCs w:val="24"/>
          <w:u w:val="single"/>
        </w:rPr>
        <w:t>:</w:t>
      </w:r>
    </w:p>
    <w:p w14:paraId="4DEB1284" w14:textId="77777777" w:rsidR="0001340A" w:rsidRPr="00E63330" w:rsidRDefault="0096592E" w:rsidP="00085FE7">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Definisce una “Pista di Controllo” sufficientemente dettagliata delle attività svolte dall’ARCEA;</w:t>
      </w:r>
    </w:p>
    <w:p w14:paraId="4E323AC7" w14:textId="77777777" w:rsidR="0001340A" w:rsidRPr="00E63330" w:rsidRDefault="0096592E" w:rsidP="00085FE7">
      <w:pPr>
        <w:numPr>
          <w:ilvl w:val="0"/>
          <w:numId w:val="19"/>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la diffusione della comunicazione istituzionale (</w:t>
      </w:r>
      <w:r w:rsidR="0074533F">
        <w:rPr>
          <w:rFonts w:ascii="Times New Roman" w:eastAsia="Times New Roman" w:hAnsi="Times New Roman"/>
          <w:color w:val="000000"/>
          <w:sz w:val="24"/>
          <w:szCs w:val="24"/>
          <w:lang w:eastAsia="it-IT"/>
        </w:rPr>
        <w:t>MIPAAFT</w:t>
      </w:r>
      <w:r>
        <w:rPr>
          <w:rFonts w:ascii="Times New Roman" w:eastAsia="Times New Roman" w:hAnsi="Times New Roman"/>
          <w:color w:val="000000"/>
          <w:sz w:val="24"/>
          <w:szCs w:val="24"/>
          <w:lang w:eastAsia="it-IT"/>
        </w:rPr>
        <w:t xml:space="preserve"> e Organismo di Coordinamento) alle strutture interne;</w:t>
      </w:r>
    </w:p>
    <w:p w14:paraId="7805C28D" w14:textId="77777777" w:rsidR="0001340A" w:rsidRPr="00E63330" w:rsidRDefault="0096592E" w:rsidP="00085FE7">
      <w:pPr>
        <w:numPr>
          <w:ilvl w:val="0"/>
          <w:numId w:val="19"/>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gli aspetti relativi alla comunicazione dell’Agenzia, all’aggiornamento delle informazioni sul Sito istituzionale dell’Agenzia, al coordinamento delle iniziative di informazione e formazione;</w:t>
      </w:r>
    </w:p>
    <w:p w14:paraId="10058865" w14:textId="77777777" w:rsidR="0001340A" w:rsidRPr="00E63330" w:rsidRDefault="0096592E" w:rsidP="00085FE7">
      <w:pPr>
        <w:numPr>
          <w:ilvl w:val="0"/>
          <w:numId w:val="19"/>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Predispone e diffonde il monitoraggio normativo, rilevandone il conseguente grado di soddisfazione all’interno degli Uffici dell’Agenzia;</w:t>
      </w:r>
    </w:p>
    <w:p w14:paraId="3F4E5732" w14:textId="77777777" w:rsidR="0001340A" w:rsidRPr="00E63330" w:rsidRDefault="0096592E" w:rsidP="00085FE7">
      <w:pPr>
        <w:pStyle w:val="Elencoacolori-Colore11"/>
        <w:numPr>
          <w:ilvl w:val="0"/>
          <w:numId w:val="26"/>
        </w:numPr>
        <w:spacing w:before="100" w:beforeAutospacing="1" w:after="100" w:afterAutospacing="1" w:line="36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Rileva il fabbisogno formativo;</w:t>
      </w:r>
    </w:p>
    <w:p w14:paraId="3B73DE19" w14:textId="77777777" w:rsidR="0028440C" w:rsidRPr="00E63330" w:rsidRDefault="0096592E" w:rsidP="00085FE7">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Predispone report (sintetici o analitici), anche a contenuto statistico, che consentano una verifica costante dell’andamento dei processi lavorativi dell’ARCEA, con particolare riguardo al loro stato di avanzamento</w:t>
      </w:r>
      <w:r>
        <w:rPr>
          <w:rFonts w:ascii="Times New Roman" w:eastAsia="Times New Roman" w:hAnsi="Times New Roman"/>
          <w:i/>
          <w:iCs/>
          <w:color w:val="000000"/>
          <w:sz w:val="24"/>
          <w:szCs w:val="24"/>
          <w:lang w:eastAsia="it-IT"/>
        </w:rPr>
        <w:t>;</w:t>
      </w:r>
    </w:p>
    <w:p w14:paraId="671C431D" w14:textId="77777777" w:rsidR="0001340A" w:rsidRPr="00E63330" w:rsidRDefault="0096592E" w:rsidP="00085FE7">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lastRenderedPageBreak/>
        <w:t>Cura il sito internet istituzionale dell’Agenzia;</w:t>
      </w:r>
    </w:p>
    <w:p w14:paraId="4247AE2A" w14:textId="77777777" w:rsidR="0001340A" w:rsidRPr="00E63330" w:rsidRDefault="0096592E" w:rsidP="00085FE7">
      <w:pPr>
        <w:numPr>
          <w:ilvl w:val="0"/>
          <w:numId w:val="17"/>
        </w:numPr>
        <w:tabs>
          <w:tab w:val="left" w:pos="426"/>
        </w:tabs>
        <w:spacing w:after="120"/>
        <w:ind w:left="426" w:firstLine="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14:paraId="52F15A0C" w14:textId="77777777" w:rsidR="0028440C" w:rsidRPr="00E63330" w:rsidRDefault="0096592E" w:rsidP="00085FE7">
      <w:pPr>
        <w:numPr>
          <w:ilvl w:val="0"/>
          <w:numId w:val="17"/>
        </w:numPr>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 xml:space="preserve">Cura gli adempimenti e le procedure connesse alle attività che sono proprie del controllo strategico così come previsto dal </w:t>
      </w:r>
      <w:proofErr w:type="spellStart"/>
      <w:r>
        <w:rPr>
          <w:rFonts w:ascii="Times New Roman" w:eastAsia="Times New Roman" w:hAnsi="Times New Roman"/>
          <w:iCs/>
          <w:color w:val="000000"/>
          <w:sz w:val="24"/>
          <w:szCs w:val="24"/>
          <w:lang w:eastAsia="it-IT"/>
        </w:rPr>
        <w:t>D.Lgs.</w:t>
      </w:r>
      <w:proofErr w:type="spellEnd"/>
      <w:r w:rsidR="00124A34">
        <w:rPr>
          <w:rFonts w:ascii="Times New Roman" w:eastAsia="Times New Roman" w:hAnsi="Times New Roman"/>
          <w:iCs/>
          <w:color w:val="000000"/>
          <w:sz w:val="24"/>
          <w:szCs w:val="24"/>
          <w:lang w:eastAsia="it-IT"/>
        </w:rPr>
        <w:t xml:space="preserve"> </w:t>
      </w:r>
      <w:r>
        <w:rPr>
          <w:rFonts w:ascii="Times New Roman" w:eastAsia="Times New Roman" w:hAnsi="Times New Roman"/>
          <w:iCs/>
          <w:color w:val="000000"/>
          <w:sz w:val="24"/>
          <w:szCs w:val="24"/>
          <w:lang w:eastAsia="it-IT"/>
        </w:rPr>
        <w:t>n.</w:t>
      </w:r>
      <w:r w:rsidR="00124A34">
        <w:rPr>
          <w:rFonts w:ascii="Times New Roman" w:eastAsia="Times New Roman" w:hAnsi="Times New Roman"/>
          <w:iCs/>
          <w:color w:val="000000"/>
          <w:sz w:val="24"/>
          <w:szCs w:val="24"/>
          <w:lang w:eastAsia="it-IT"/>
        </w:rPr>
        <w:t xml:space="preserve"> </w:t>
      </w:r>
      <w:r>
        <w:rPr>
          <w:rFonts w:ascii="Times New Roman" w:eastAsia="Times New Roman" w:hAnsi="Times New Roman"/>
          <w:iCs/>
          <w:color w:val="000000"/>
          <w:sz w:val="24"/>
          <w:szCs w:val="24"/>
          <w:lang w:eastAsia="it-IT"/>
        </w:rPr>
        <w:t xml:space="preserve">286/1999, precisamente dall’articolo 6, che mirano a verificare, l’effettiva attuazione delle “scelte” operate nelle fasi </w:t>
      </w:r>
      <w:proofErr w:type="spellStart"/>
      <w:r>
        <w:rPr>
          <w:rFonts w:ascii="Times New Roman" w:eastAsia="Times New Roman" w:hAnsi="Times New Roman"/>
          <w:iCs/>
          <w:color w:val="000000"/>
          <w:sz w:val="24"/>
          <w:szCs w:val="24"/>
          <w:lang w:eastAsia="it-IT"/>
        </w:rPr>
        <w:t>pianificatorie</w:t>
      </w:r>
      <w:proofErr w:type="spellEnd"/>
      <w:r w:rsidR="009B7CE6">
        <w:rPr>
          <w:rFonts w:ascii="Times New Roman" w:eastAsia="Times New Roman" w:hAnsi="Times New Roman"/>
          <w:iCs/>
          <w:color w:val="000000"/>
          <w:sz w:val="24"/>
          <w:szCs w:val="24"/>
          <w:lang w:eastAsia="it-IT"/>
        </w:rPr>
        <w:t xml:space="preserve"> </w:t>
      </w:r>
      <w:r>
        <w:rPr>
          <w:rFonts w:ascii="Times New Roman" w:eastAsia="Times New Roman" w:hAnsi="Times New Roman"/>
          <w:iCs/>
          <w:color w:val="000000"/>
          <w:sz w:val="24"/>
          <w:szCs w:val="24"/>
          <w:lang w:eastAsia="it-IT"/>
        </w:rPr>
        <w:t>da parte degli “organi politici”, analizzando, preventivamente e successivamente, la congruenza e gli eventuali scostamenti tra le missioni affidate dalle norme, gli obiettivi prefissati, le attività effettuate e le risorse assegnate a tal fine, anche identificando gli ostacoli all’attuazione, le responsabilità per gli inadempimenti e i rimedi possibili. (</w:t>
      </w:r>
      <w:proofErr w:type="gramStart"/>
      <w:r>
        <w:rPr>
          <w:rFonts w:ascii="Times New Roman" w:eastAsia="Times New Roman" w:hAnsi="Times New Roman"/>
          <w:iCs/>
          <w:color w:val="000000"/>
          <w:sz w:val="24"/>
          <w:szCs w:val="24"/>
          <w:lang w:eastAsia="it-IT"/>
        </w:rPr>
        <w:t>Tale compiti</w:t>
      </w:r>
      <w:proofErr w:type="gramEnd"/>
      <w:r>
        <w:rPr>
          <w:rFonts w:ascii="Times New Roman" w:eastAsia="Times New Roman" w:hAnsi="Times New Roman"/>
          <w:iCs/>
          <w:color w:val="000000"/>
          <w:sz w:val="24"/>
          <w:szCs w:val="24"/>
          <w:lang w:eastAsia="it-IT"/>
        </w:rPr>
        <w:t xml:space="preserve"> sono,</w:t>
      </w:r>
      <w:r w:rsidR="009B7CE6">
        <w:rPr>
          <w:rFonts w:ascii="Times New Roman" w:eastAsia="Times New Roman" w:hAnsi="Times New Roman"/>
          <w:iCs/>
          <w:color w:val="000000"/>
          <w:sz w:val="24"/>
          <w:szCs w:val="24"/>
          <w:lang w:eastAsia="it-IT"/>
        </w:rPr>
        <w:t xml:space="preserve"> </w:t>
      </w:r>
      <w:r>
        <w:rPr>
          <w:rFonts w:ascii="Times New Roman" w:eastAsia="Times New Roman" w:hAnsi="Times New Roman"/>
          <w:iCs/>
          <w:color w:val="000000"/>
          <w:sz w:val="24"/>
          <w:szCs w:val="24"/>
          <w:lang w:eastAsia="it-IT"/>
        </w:rPr>
        <w:t>inoltre, previsti dal D.lgs. n. 150 del 2009).</w:t>
      </w:r>
    </w:p>
    <w:p w14:paraId="10186191" w14:textId="77777777" w:rsidR="0028440C" w:rsidRPr="00E63330" w:rsidRDefault="0096592E" w:rsidP="00085FE7">
      <w:pPr>
        <w:numPr>
          <w:ilvl w:val="0"/>
          <w:numId w:val="17"/>
        </w:numPr>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 xml:space="preserve">Monitoraggio e verifica degli adempimenti previsti dai Piani sulla trasparenza, anticorruzione e Performance adottati da questa Agenzia. </w:t>
      </w:r>
    </w:p>
    <w:p w14:paraId="1263BE09" w14:textId="77777777" w:rsidR="0001340A" w:rsidRPr="00E63330" w:rsidRDefault="0096592E" w:rsidP="00085FE7">
      <w:pPr>
        <w:pStyle w:val="Elencoacolori-Colore11"/>
        <w:numPr>
          <w:ilvl w:val="0"/>
          <w:numId w:val="31"/>
        </w:numPr>
        <w:autoSpaceDE w:val="0"/>
        <w:autoSpaceDN w:val="0"/>
        <w:adjustRightInd w:val="0"/>
        <w:spacing w:after="120"/>
        <w:ind w:left="709" w:hanging="425"/>
        <w:jc w:val="both"/>
        <w:rPr>
          <w:rFonts w:ascii="Times New Roman" w:hAnsi="Times New Roman"/>
          <w:color w:val="000000"/>
          <w:sz w:val="24"/>
          <w:szCs w:val="24"/>
          <w:lang w:eastAsia="it-IT"/>
        </w:rPr>
      </w:pPr>
      <w:r>
        <w:rPr>
          <w:rFonts w:ascii="Times New Roman" w:hAnsi="Times New Roman"/>
          <w:b/>
          <w:color w:val="000000"/>
          <w:sz w:val="24"/>
          <w:szCs w:val="24"/>
          <w:u w:val="single"/>
          <w:lang w:eastAsia="it-IT"/>
        </w:rPr>
        <w:t>Il Servizio Informativo (D4):</w:t>
      </w:r>
    </w:p>
    <w:p w14:paraId="177E2841"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Provvede alla gestione della sicurezza delle informazioni;</w:t>
      </w:r>
    </w:p>
    <w:p w14:paraId="5DDAF5F1"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Adegua il Sistema Informativo dell’ARCEA agli Standard Internazionali di sicurezza, secondo quanto previsto dal Reg. (CE) n. 907/14;</w:t>
      </w:r>
    </w:p>
    <w:p w14:paraId="3419FE76"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Supporta le attività di Audit delle Autorità comunitarie e nazionali competenti, nonché dell’Organismo di Certificazione;</w:t>
      </w:r>
    </w:p>
    <w:p w14:paraId="6443BB86"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Pianifica ed attua procedure di salvataggio dei dati e predispone piani atti a garantire la continuità operativa (“</w:t>
      </w:r>
      <w:r>
        <w:rPr>
          <w:rFonts w:ascii="Times New Roman" w:eastAsia="Times New Roman" w:hAnsi="Times New Roman"/>
          <w:i/>
          <w:color w:val="000000"/>
          <w:sz w:val="24"/>
          <w:szCs w:val="24"/>
          <w:lang w:eastAsia="it-IT"/>
        </w:rPr>
        <w:t>Business Continuity Plan</w:t>
      </w:r>
      <w:r>
        <w:rPr>
          <w:rFonts w:ascii="Times New Roman" w:eastAsia="Times New Roman" w:hAnsi="Times New Roman"/>
          <w:color w:val="000000"/>
          <w:sz w:val="24"/>
          <w:szCs w:val="24"/>
          <w:lang w:eastAsia="it-IT"/>
        </w:rPr>
        <w:t>”) ed un tempestivo ripristino in caso di danni ("</w:t>
      </w:r>
      <w:r>
        <w:rPr>
          <w:rFonts w:ascii="Times New Roman" w:eastAsia="Times New Roman" w:hAnsi="Times New Roman"/>
          <w:i/>
          <w:color w:val="000000"/>
          <w:sz w:val="24"/>
          <w:szCs w:val="24"/>
          <w:lang w:eastAsia="it-IT"/>
        </w:rPr>
        <w:t>Disaster Recovery</w:t>
      </w:r>
      <w:r>
        <w:rPr>
          <w:rFonts w:ascii="Times New Roman" w:eastAsia="Times New Roman" w:hAnsi="Times New Roman"/>
          <w:color w:val="000000"/>
          <w:sz w:val="24"/>
          <w:szCs w:val="24"/>
          <w:lang w:eastAsia="it-IT"/>
        </w:rPr>
        <w:t>"), gestendo il relativo sito;</w:t>
      </w:r>
    </w:p>
    <w:p w14:paraId="157DE889"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Svolge attività di interfaccia tecnica con SIN per la gestione delle utenze SIAN e delle altre funzionalità presente sul portale;</w:t>
      </w:r>
    </w:p>
    <w:p w14:paraId="1A4E95FB"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Sovraintende</w:t>
      </w:r>
      <w:r>
        <w:rPr>
          <w:rFonts w:ascii="Times New Roman" w:eastAsia="+mn-ea" w:hAnsi="Times New Roman"/>
          <w:color w:val="000000"/>
          <w:kern w:val="24"/>
          <w:sz w:val="28"/>
          <w:szCs w:val="28"/>
          <w:lang w:eastAsia="it-IT"/>
        </w:rPr>
        <w:t xml:space="preserve"> </w:t>
      </w:r>
      <w:r w:rsidRPr="00E12332">
        <w:rPr>
          <w:rFonts w:ascii="Times New Roman" w:eastAsia="+mn-ea" w:hAnsi="Times New Roman"/>
          <w:color w:val="000000"/>
          <w:kern w:val="24"/>
          <w:sz w:val="24"/>
          <w:szCs w:val="24"/>
          <w:lang w:eastAsia="it-IT"/>
        </w:rPr>
        <w:t>alla</w:t>
      </w:r>
      <w:r>
        <w:rPr>
          <w:rFonts w:ascii="Times New Roman" w:eastAsia="+mn-ea" w:hAnsi="Times New Roman"/>
          <w:color w:val="000000"/>
          <w:kern w:val="24"/>
          <w:sz w:val="28"/>
          <w:szCs w:val="28"/>
          <w:lang w:eastAsia="it-IT"/>
        </w:rPr>
        <w:t xml:space="preserve"> </w:t>
      </w:r>
      <w:r>
        <w:rPr>
          <w:rFonts w:ascii="Times New Roman" w:eastAsia="Times New Roman" w:hAnsi="Times New Roman"/>
          <w:color w:val="000000"/>
          <w:sz w:val="24"/>
          <w:szCs w:val="24"/>
          <w:lang w:eastAsia="it-IT"/>
        </w:rPr>
        <w:t>gestione e la verifica del corretto funzionamento dei sistemi informativi dell'Agenzia;</w:t>
      </w:r>
    </w:p>
    <w:p w14:paraId="53DC793A"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Coopera alla programmazione, allo sviluppo e al monitoraggio degli interventi hardware e software sui sistemi dell’ARCEA;</w:t>
      </w:r>
    </w:p>
    <w:p w14:paraId="4C238501"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Attua, gestisce e aggiorna i sistemi informatici dell’Agenzia; </w:t>
      </w:r>
    </w:p>
    <w:p w14:paraId="09B25687"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Predispone piani finalizzati a garantire la sicurezza logica e fisica dei dati contenuti negli archivi informatici; </w:t>
      </w:r>
    </w:p>
    <w:p w14:paraId="19AE2062"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Gestisce la rete ed i server dell'Agenzia e promuove l'informatizzazione delle procedure interne; </w:t>
      </w:r>
    </w:p>
    <w:p w14:paraId="481D10F0"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Ha la responsabilità della sicurezza dei software di sistema e di quelli applicativi;</w:t>
      </w:r>
    </w:p>
    <w:p w14:paraId="1E1FB004" w14:textId="77777777" w:rsidR="0001340A" w:rsidRDefault="0096592E" w:rsidP="00085FE7">
      <w:pPr>
        <w:numPr>
          <w:ilvl w:val="0"/>
          <w:numId w:val="24"/>
        </w:numPr>
        <w:tabs>
          <w:tab w:val="left" w:pos="426"/>
        </w:tabs>
        <w:spacing w:after="12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14:paraId="40B0415A" w14:textId="77777777" w:rsidR="00A64AC7" w:rsidRPr="00E63330" w:rsidRDefault="00A64AC7" w:rsidP="00A64AC7">
      <w:pPr>
        <w:tabs>
          <w:tab w:val="left" w:pos="426"/>
        </w:tabs>
        <w:spacing w:after="120"/>
        <w:ind w:left="720"/>
        <w:jc w:val="both"/>
        <w:rPr>
          <w:rFonts w:ascii="Times New Roman" w:eastAsia="Times New Roman" w:hAnsi="Times New Roman"/>
          <w:iCs/>
          <w:color w:val="000000"/>
          <w:sz w:val="24"/>
          <w:szCs w:val="24"/>
          <w:lang w:eastAsia="it-IT"/>
        </w:rPr>
      </w:pPr>
    </w:p>
    <w:p w14:paraId="44C7E081" w14:textId="77777777" w:rsidR="00D12431" w:rsidRPr="003C3367" w:rsidRDefault="00D12431" w:rsidP="00085FE7">
      <w:pPr>
        <w:pStyle w:val="Elencoacolori-Colore11"/>
        <w:numPr>
          <w:ilvl w:val="0"/>
          <w:numId w:val="31"/>
        </w:numPr>
        <w:autoSpaceDE w:val="0"/>
        <w:autoSpaceDN w:val="0"/>
        <w:adjustRightInd w:val="0"/>
        <w:spacing w:after="120"/>
        <w:ind w:left="709" w:hanging="283"/>
        <w:jc w:val="both"/>
        <w:rPr>
          <w:rFonts w:ascii="Times New Roman" w:hAnsi="Times New Roman"/>
          <w:color w:val="000000"/>
          <w:sz w:val="24"/>
          <w:szCs w:val="24"/>
          <w:lang w:eastAsia="it-IT"/>
        </w:rPr>
      </w:pPr>
      <w:r>
        <w:rPr>
          <w:rFonts w:ascii="Times New Roman" w:hAnsi="Times New Roman"/>
          <w:b/>
          <w:bCs/>
          <w:sz w:val="24"/>
          <w:szCs w:val="24"/>
          <w:u w:val="single"/>
        </w:rPr>
        <w:t>L’Ufficio Segreteria di Direzione (D5)</w:t>
      </w:r>
    </w:p>
    <w:p w14:paraId="42FC814A" w14:textId="77777777" w:rsidR="00D12431" w:rsidRPr="00E63330" w:rsidRDefault="00D12431" w:rsidP="00D12431">
      <w:pPr>
        <w:spacing w:before="24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lastRenderedPageBreak/>
        <w:t>La Segreteria di Direzione esercita il suo ruolo per il buon funzionamento di tutta la struttura organizzativa dell’Agenzia, con particolare riferimento alle attività di seguito indicate:</w:t>
      </w:r>
    </w:p>
    <w:p w14:paraId="6BF8D836" w14:textId="77777777" w:rsidR="00D12431" w:rsidRPr="003C3367" w:rsidRDefault="00D12431" w:rsidP="00085FE7">
      <w:pPr>
        <w:pStyle w:val="ListParagraph"/>
        <w:numPr>
          <w:ilvl w:val="0"/>
          <w:numId w:val="50"/>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Coordina le attività della Struttura soprattutto nella gestione dei flussi documentali di interesse;</w:t>
      </w:r>
    </w:p>
    <w:p w14:paraId="448B71C6" w14:textId="77777777" w:rsidR="00D12431" w:rsidRPr="003C3367" w:rsidRDefault="00D12431" w:rsidP="00085FE7">
      <w:pPr>
        <w:pStyle w:val="ListParagraph"/>
        <w:numPr>
          <w:ilvl w:val="0"/>
          <w:numId w:val="50"/>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Supporta il Direttore nella redazione degli atti di sua competenza, nonché nella gestione delle missioni di rilevanza istituzionale;</w:t>
      </w:r>
    </w:p>
    <w:p w14:paraId="349890F9" w14:textId="77777777" w:rsidR="00D12431" w:rsidRPr="003C3367" w:rsidRDefault="00D12431" w:rsidP="00085FE7">
      <w:pPr>
        <w:pStyle w:val="ListParagraph"/>
        <w:numPr>
          <w:ilvl w:val="0"/>
          <w:numId w:val="50"/>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Redige note, pareri e comunicazioni di competenza della Struttura e su indicazione del Direttore;</w:t>
      </w:r>
    </w:p>
    <w:p w14:paraId="5BFE6457" w14:textId="77777777" w:rsidR="00D12431" w:rsidRPr="003C3367" w:rsidRDefault="00D12431" w:rsidP="00085FE7">
      <w:pPr>
        <w:pStyle w:val="ListParagraph"/>
        <w:numPr>
          <w:ilvl w:val="0"/>
          <w:numId w:val="50"/>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Gestisce il flusso informativo verso altre funzioni</w:t>
      </w:r>
      <w:r w:rsidR="009B7CE6">
        <w:rPr>
          <w:rFonts w:ascii="Times New Roman" w:eastAsia="Times New Roman" w:hAnsi="Times New Roman"/>
          <w:iCs/>
          <w:color w:val="000000"/>
          <w:sz w:val="24"/>
          <w:szCs w:val="24"/>
          <w:lang w:eastAsia="it-IT"/>
        </w:rPr>
        <w:t xml:space="preserve"> </w:t>
      </w:r>
      <w:r w:rsidRPr="003C3367">
        <w:rPr>
          <w:rFonts w:ascii="Times New Roman" w:eastAsia="Times New Roman" w:hAnsi="Times New Roman"/>
          <w:iCs/>
          <w:color w:val="000000"/>
          <w:sz w:val="24"/>
          <w:szCs w:val="24"/>
          <w:lang w:eastAsia="it-IT"/>
        </w:rPr>
        <w:t>dell’Ente o verso l’esterno, diffonde procedure, regolamentazioni e prassi aziendali.</w:t>
      </w:r>
    </w:p>
    <w:p w14:paraId="495C4D2C" w14:textId="77777777" w:rsidR="00D12431" w:rsidRPr="003C3367" w:rsidRDefault="00D12431" w:rsidP="00085FE7">
      <w:pPr>
        <w:pStyle w:val="ListParagraph"/>
        <w:numPr>
          <w:ilvl w:val="0"/>
          <w:numId w:val="50"/>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Cura i rapporti esterni con i soggetti terzi, supportando il Direttore nelle attività relazionali;</w:t>
      </w:r>
    </w:p>
    <w:p w14:paraId="75097C94" w14:textId="65191569" w:rsidR="00D12431" w:rsidRPr="003C3367" w:rsidRDefault="00D12431" w:rsidP="00085FE7">
      <w:pPr>
        <w:pStyle w:val="ListParagraph"/>
        <w:numPr>
          <w:ilvl w:val="0"/>
          <w:numId w:val="50"/>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Organizza e gestisce l’Agenda degli adempimenti e degli incontri, coadiuvandolo, ove necessario, in ogni relativa fase</w:t>
      </w:r>
      <w:r w:rsidR="00124A34">
        <w:rPr>
          <w:rFonts w:ascii="Times New Roman" w:eastAsia="Times New Roman" w:hAnsi="Times New Roman"/>
          <w:iCs/>
          <w:color w:val="000000"/>
          <w:sz w:val="24"/>
          <w:szCs w:val="24"/>
          <w:lang w:eastAsia="it-IT"/>
        </w:rPr>
        <w:t>.</w:t>
      </w:r>
    </w:p>
    <w:p w14:paraId="07FD33AD" w14:textId="77777777" w:rsidR="00F01068" w:rsidRPr="00E63330" w:rsidRDefault="00F01068" w:rsidP="009717AC">
      <w:pPr>
        <w:autoSpaceDE w:val="0"/>
        <w:autoSpaceDN w:val="0"/>
        <w:adjustRightInd w:val="0"/>
        <w:spacing w:after="120"/>
        <w:ind w:left="709"/>
        <w:jc w:val="both"/>
        <w:rPr>
          <w:rFonts w:ascii="Times New Roman" w:hAnsi="Times New Roman"/>
          <w:color w:val="000000"/>
          <w:sz w:val="24"/>
          <w:szCs w:val="24"/>
          <w:lang w:eastAsia="it-IT"/>
        </w:rPr>
      </w:pPr>
    </w:p>
    <w:p w14:paraId="17B43BB5" w14:textId="77777777" w:rsidR="00172E67" w:rsidRPr="00E63330" w:rsidRDefault="00172E67" w:rsidP="006356F6">
      <w:pPr>
        <w:pStyle w:val="Elencoacolori-Colore11"/>
        <w:autoSpaceDE w:val="0"/>
        <w:autoSpaceDN w:val="0"/>
        <w:adjustRightInd w:val="0"/>
        <w:spacing w:after="0" w:line="240" w:lineRule="auto"/>
        <w:jc w:val="both"/>
        <w:rPr>
          <w:rFonts w:ascii="Times New Roman" w:hAnsi="Times New Roman"/>
          <w:color w:val="000000"/>
          <w:sz w:val="24"/>
          <w:szCs w:val="24"/>
          <w:lang w:eastAsia="it-IT"/>
        </w:rPr>
      </w:pPr>
    </w:p>
    <w:p w14:paraId="786349A5" w14:textId="77777777" w:rsidR="006356F6" w:rsidRPr="00E63330" w:rsidRDefault="00B67442" w:rsidP="006356F6">
      <w:pPr>
        <w:pStyle w:val="Elencoacolori-Colore11"/>
        <w:autoSpaceDE w:val="0"/>
        <w:autoSpaceDN w:val="0"/>
        <w:adjustRightInd w:val="0"/>
        <w:spacing w:after="0" w:line="240" w:lineRule="auto"/>
        <w:ind w:left="709"/>
        <w:jc w:val="both"/>
        <w:rPr>
          <w:rFonts w:ascii="Times New Roman" w:hAnsi="Times New Roman"/>
          <w:b/>
          <w:color w:val="000000"/>
          <w:sz w:val="24"/>
          <w:szCs w:val="24"/>
          <w:u w:val="single"/>
          <w:lang w:eastAsia="it-IT"/>
        </w:rPr>
      </w:pPr>
      <w:r>
        <w:rPr>
          <w:rFonts w:ascii="Times New Roman" w:hAnsi="Times New Roman"/>
          <w:b/>
          <w:color w:val="000000"/>
          <w:sz w:val="24"/>
          <w:szCs w:val="24"/>
          <w:u w:val="single"/>
          <w:lang w:eastAsia="it-IT"/>
        </w:rPr>
        <w:t xml:space="preserve">2) </w:t>
      </w:r>
      <w:r w:rsidR="0096592E">
        <w:rPr>
          <w:rFonts w:ascii="Times New Roman" w:hAnsi="Times New Roman"/>
          <w:b/>
          <w:color w:val="000000"/>
          <w:sz w:val="24"/>
          <w:szCs w:val="24"/>
          <w:u w:val="single"/>
          <w:lang w:eastAsia="it-IT"/>
        </w:rPr>
        <w:t xml:space="preserve">Struttura Dirigenziale Funzione Autorizzazione Pagamenti </w:t>
      </w:r>
    </w:p>
    <w:p w14:paraId="140D364E" w14:textId="77777777" w:rsidR="00172E67" w:rsidRPr="00E63330" w:rsidRDefault="00172E67" w:rsidP="006356F6">
      <w:pPr>
        <w:pStyle w:val="Elencoacolori-Colore11"/>
        <w:autoSpaceDE w:val="0"/>
        <w:autoSpaceDN w:val="0"/>
        <w:adjustRightInd w:val="0"/>
        <w:spacing w:after="0" w:line="240" w:lineRule="auto"/>
        <w:ind w:left="709"/>
        <w:jc w:val="both"/>
        <w:rPr>
          <w:rFonts w:ascii="Times New Roman" w:hAnsi="Times New Roman"/>
          <w:b/>
          <w:color w:val="000000"/>
          <w:sz w:val="24"/>
          <w:szCs w:val="24"/>
          <w:u w:val="single"/>
          <w:lang w:eastAsia="it-IT"/>
        </w:rPr>
      </w:pPr>
    </w:p>
    <w:p w14:paraId="59E90F73" w14:textId="77777777" w:rsidR="009F6413" w:rsidRDefault="0096592E" w:rsidP="00155746">
      <w:pPr>
        <w:pStyle w:val="Elencoacolori-Colore11"/>
        <w:autoSpaceDE w:val="0"/>
        <w:autoSpaceDN w:val="0"/>
        <w:adjustRightInd w:val="0"/>
        <w:spacing w:after="0" w:line="240" w:lineRule="auto"/>
        <w:ind w:left="709"/>
        <w:jc w:val="both"/>
        <w:rPr>
          <w:rFonts w:ascii="Times New Roman" w:hAnsi="Times New Roman"/>
          <w:b/>
          <w:color w:val="000000"/>
          <w:sz w:val="24"/>
          <w:szCs w:val="24"/>
          <w:u w:val="single"/>
          <w:lang w:eastAsia="it-IT"/>
        </w:rPr>
      </w:pPr>
      <w:r>
        <w:rPr>
          <w:rFonts w:ascii="Times New Roman" w:hAnsi="Times New Roman"/>
          <w:b/>
          <w:color w:val="000000"/>
          <w:sz w:val="24"/>
          <w:szCs w:val="24"/>
          <w:u w:val="single"/>
          <w:lang w:eastAsia="it-IT"/>
        </w:rPr>
        <w:t>Uffici: Funzioni di Supporto (A1), Coordinamento dei Pagamenti Fondo FEAGA (A2),</w:t>
      </w:r>
      <w:r w:rsidR="00A64AC7">
        <w:rPr>
          <w:rFonts w:ascii="Times New Roman" w:hAnsi="Times New Roman"/>
          <w:b/>
          <w:color w:val="000000"/>
          <w:sz w:val="24"/>
          <w:szCs w:val="24"/>
          <w:u w:val="single"/>
          <w:lang w:eastAsia="it-IT"/>
        </w:rPr>
        <w:t xml:space="preserve"> </w:t>
      </w:r>
      <w:r>
        <w:rPr>
          <w:rFonts w:ascii="Times New Roman" w:hAnsi="Times New Roman"/>
          <w:b/>
          <w:color w:val="000000"/>
          <w:sz w:val="24"/>
          <w:szCs w:val="24"/>
          <w:u w:val="single"/>
          <w:lang w:eastAsia="it-IT"/>
        </w:rPr>
        <w:t>Sviluppo Rurale (A3)</w:t>
      </w:r>
    </w:p>
    <w:p w14:paraId="5D0282B2" w14:textId="77777777" w:rsidR="00F14D77" w:rsidRPr="00E63330" w:rsidRDefault="00F14D77" w:rsidP="00155746">
      <w:pPr>
        <w:pStyle w:val="Elencoacolori-Colore11"/>
        <w:autoSpaceDE w:val="0"/>
        <w:autoSpaceDN w:val="0"/>
        <w:adjustRightInd w:val="0"/>
        <w:spacing w:after="0" w:line="240" w:lineRule="auto"/>
        <w:ind w:left="709"/>
        <w:jc w:val="both"/>
        <w:rPr>
          <w:rFonts w:ascii="Times New Roman" w:hAnsi="Times New Roman"/>
          <w:b/>
          <w:color w:val="000000"/>
          <w:sz w:val="24"/>
          <w:szCs w:val="24"/>
          <w:u w:val="single"/>
          <w:lang w:eastAsia="it-IT"/>
        </w:rPr>
      </w:pPr>
    </w:p>
    <w:p w14:paraId="445CD149" w14:textId="77777777" w:rsidR="009F6413" w:rsidRPr="00E63330" w:rsidRDefault="0096592E" w:rsidP="00205B07">
      <w:pPr>
        <w:pStyle w:val="Elencoacolori-Colore11"/>
        <w:autoSpaceDE w:val="0"/>
        <w:autoSpaceDN w:val="0"/>
        <w:adjustRightInd w:val="0"/>
        <w:spacing w:after="0"/>
        <w:ind w:left="709"/>
        <w:jc w:val="both"/>
        <w:rPr>
          <w:rFonts w:ascii="Times New Roman" w:hAnsi="Times New Roman"/>
          <w:color w:val="000000"/>
          <w:sz w:val="24"/>
          <w:szCs w:val="24"/>
          <w:lang w:eastAsia="it-IT"/>
        </w:rPr>
      </w:pPr>
      <w:r>
        <w:rPr>
          <w:rFonts w:ascii="Times New Roman" w:hAnsi="Times New Roman"/>
          <w:color w:val="000000"/>
          <w:sz w:val="24"/>
          <w:szCs w:val="24"/>
          <w:lang w:eastAsia="it-IT"/>
        </w:rPr>
        <w:t>Gli Uffici della Funzione Autorizzazione Pagamenti “A2” - “Coordinamento dei Pagamenti Fondo FEAGA” ed “A</w:t>
      </w:r>
      <w:proofErr w:type="gramStart"/>
      <w:r>
        <w:rPr>
          <w:rFonts w:ascii="Times New Roman" w:hAnsi="Times New Roman"/>
          <w:color w:val="000000"/>
          <w:sz w:val="24"/>
          <w:szCs w:val="24"/>
          <w:lang w:eastAsia="it-IT"/>
        </w:rPr>
        <w:t>3”–</w:t>
      </w:r>
      <w:proofErr w:type="gramEnd"/>
      <w:r>
        <w:rPr>
          <w:rFonts w:ascii="Times New Roman" w:hAnsi="Times New Roman"/>
          <w:color w:val="000000"/>
          <w:sz w:val="24"/>
          <w:szCs w:val="24"/>
          <w:lang w:eastAsia="it-IT"/>
        </w:rPr>
        <w:t>“Sviluppo Rurale” sono fortemente specializzati nella Gestione dei Fondi FEAGA e FEASR, mentre l’Ufficio “A1” – “Funzioni di Supporto”</w:t>
      </w:r>
      <w:r w:rsidR="009B7CE6">
        <w:rPr>
          <w:rFonts w:ascii="Times New Roman" w:hAnsi="Times New Roman"/>
          <w:color w:val="000000"/>
          <w:sz w:val="24"/>
          <w:szCs w:val="24"/>
          <w:lang w:eastAsia="it-IT"/>
        </w:rPr>
        <w:t xml:space="preserve"> </w:t>
      </w:r>
      <w:r>
        <w:rPr>
          <w:rFonts w:ascii="Times New Roman" w:hAnsi="Times New Roman"/>
          <w:color w:val="000000"/>
          <w:sz w:val="24"/>
          <w:szCs w:val="24"/>
          <w:lang w:eastAsia="it-IT"/>
        </w:rPr>
        <w:t xml:space="preserve">fornisce supporto amministrativo e logistico ai primi due. </w:t>
      </w:r>
    </w:p>
    <w:p w14:paraId="37D5C991" w14:textId="77777777" w:rsidR="009F6413" w:rsidRPr="00E63330" w:rsidRDefault="0096592E" w:rsidP="00205B07">
      <w:pPr>
        <w:pStyle w:val="Elencoacolori-Colore11"/>
        <w:autoSpaceDE w:val="0"/>
        <w:autoSpaceDN w:val="0"/>
        <w:adjustRightInd w:val="0"/>
        <w:spacing w:after="0"/>
        <w:ind w:left="709"/>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Le mansioni della Funzione sono esplicitate in maniera unitaria in quanto la fase autorizzativa connessa ai pagamenti dei fondi FEAGA e FEASR si riconnette alla medesima Regolamentazione Europea, naturalmente declinata in base a peculiarità gestite dai diversi uffici. </w:t>
      </w:r>
    </w:p>
    <w:p w14:paraId="1FA296AB" w14:textId="77777777" w:rsidR="003A3B3B" w:rsidRPr="00E63330" w:rsidRDefault="003A3B3B" w:rsidP="003A3B3B">
      <w:pPr>
        <w:autoSpaceDE w:val="0"/>
        <w:autoSpaceDN w:val="0"/>
        <w:adjustRightInd w:val="0"/>
        <w:spacing w:after="0" w:line="240" w:lineRule="auto"/>
        <w:ind w:left="720"/>
        <w:jc w:val="both"/>
        <w:rPr>
          <w:rFonts w:ascii="Times New Roman" w:hAnsi="Times New Roman"/>
          <w:b/>
          <w:color w:val="000000"/>
          <w:sz w:val="8"/>
          <w:szCs w:val="24"/>
          <w:u w:val="single"/>
          <w:lang w:eastAsia="it-IT"/>
        </w:rPr>
      </w:pPr>
    </w:p>
    <w:p w14:paraId="3B7AF38A"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Assicura la regolarità amministrativa, sia dal punto di vista tecnico che formale, dei pagamenti a valere sui fondi FEAGA e FEASR.</w:t>
      </w:r>
    </w:p>
    <w:p w14:paraId="76DDD1AB"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 Assicura che l'importo da pagare in materia di premi, aiuti e contributi, sia corretto, lecito e destinato ad un beneficiario riconosciuto e che sia conforme alle disposizioni della normativa comunitaria, nazionale e regionale; </w:t>
      </w:r>
    </w:p>
    <w:p w14:paraId="36C17379"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Cura i rapporti con gli Enti e i soggetti delegati, per le attività di istruttoria tecnico-amministrativa; </w:t>
      </w:r>
    </w:p>
    <w:p w14:paraId="3677C798"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Assicura la regolarità tecnica ed amministrativa delle istruttorie delle domande di finanziamento,</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in particolare che gli elementi tecnici siano leciti, corretti e conformi ai requisiti normativi nazionali e comunitari; all’uopo vengono svolti controlli di II livello che garantiscono la regolarità amministrativa, tecnica e formale, delle pratiche estratte a campione;</w:t>
      </w:r>
    </w:p>
    <w:p w14:paraId="2C30D582"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lastRenderedPageBreak/>
        <w:t>Assicura che l’operatività degli organismi delegati sia corretta, completa, conforme alle convenzioni stipulate e funzionale a garantire l’integrità del processo di accertamento della sussistenza dei diritti del beneficiario.</w:t>
      </w:r>
    </w:p>
    <w:p w14:paraId="687B940C"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Approva i pagamenti (FEAGA-FEASR) in conformità alla normativa nazionale, comunitaria</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e regionale;</w:t>
      </w:r>
    </w:p>
    <w:p w14:paraId="67EB768F"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l’adozione di un corretto processo di istruttoria delle domande, verifica la loro ammissibilità e la sussistenza dei diritti al beneficio ed autorizza i pagamenti; nel caso in cui l’istruttoria sia delegata ad altri enti, esercita una efficace azione di controllo su di essi;</w:t>
      </w:r>
    </w:p>
    <w:p w14:paraId="0981D5E1"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Gestisce il sistema dei controlli amministrativi funzionali all’eleggibilità della spesa, emettendo le relative istruzioni; </w:t>
      </w:r>
    </w:p>
    <w:p w14:paraId="54F6D80D"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Garantisce l’efficacia del sistema dei controlli amministrativi nelle fasi di istruttoria e di gestione delle domande di premio, di aiuto, di contributo, in conformità alla normativa comunitaria, nazionale e regionale, assicurando che l’operatività degli organismi delegati sia corretta, completa, conforme alle convenzioni stipulate e funzionale a garantire l’integrità del processo di accertamento della sussistenza dei diritti del beneficiario; </w:t>
      </w:r>
    </w:p>
    <w:p w14:paraId="1CCB5739" w14:textId="77777777" w:rsidR="00D45071" w:rsidRPr="00E63330" w:rsidRDefault="0096592E" w:rsidP="00085FE7">
      <w:pPr>
        <w:pStyle w:val="Elencoacolori-Colore11"/>
        <w:numPr>
          <w:ilvl w:val="0"/>
          <w:numId w:val="27"/>
        </w:numPr>
        <w:spacing w:before="100" w:beforeAutospacing="1" w:after="120"/>
        <w:contextualSpacing w:val="0"/>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Verifica gli elementi tecnici che giustificano i pagamenti di premi, indennità e contributi ai richiedenti;</w:t>
      </w:r>
    </w:p>
    <w:p w14:paraId="3FDDD9C8"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Definisce le specifiche tecniche ed i relativi manuali operativi, per la gestione dell’istruttoria delle domande, assicurando la loro conformità alla normativa comunitaria, statale e regionale;</w:t>
      </w:r>
    </w:p>
    <w:p w14:paraId="2BA014E7" w14:textId="77777777" w:rsidR="00D45071"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14:paraId="374EB324" w14:textId="77777777" w:rsidR="00D45071"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14:paraId="613B4205" w14:textId="77777777" w:rsidR="00AF6636" w:rsidRPr="00E63330" w:rsidRDefault="00AF6636" w:rsidP="00AF6636">
      <w:pPr>
        <w:autoSpaceDE w:val="0"/>
        <w:autoSpaceDN w:val="0"/>
        <w:adjustRightInd w:val="0"/>
        <w:spacing w:after="0" w:line="240" w:lineRule="auto"/>
        <w:ind w:left="720"/>
        <w:rPr>
          <w:rFonts w:ascii="Times New Roman" w:hAnsi="Times New Roman"/>
          <w:color w:val="000000"/>
          <w:sz w:val="14"/>
          <w:szCs w:val="24"/>
          <w:lang w:eastAsia="it-IT"/>
        </w:rPr>
      </w:pPr>
    </w:p>
    <w:p w14:paraId="3960A0C5" w14:textId="77777777" w:rsidR="00F40D38" w:rsidRPr="00E63330" w:rsidRDefault="0096592E" w:rsidP="00F40D38">
      <w:pPr>
        <w:pStyle w:val="Elencoacolori-Colore11"/>
        <w:spacing w:before="100" w:beforeAutospacing="1" w:after="120"/>
        <w:ind w:left="36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All’interno della Funzione Autorizzazione è istituito</w:t>
      </w:r>
      <w:r w:rsidRPr="003C3367">
        <w:rPr>
          <w:rFonts w:ascii="Times New Roman" w:eastAsia="Times New Roman" w:hAnsi="Times New Roman"/>
          <w:color w:val="000000"/>
          <w:sz w:val="24"/>
          <w:szCs w:val="24"/>
          <w:lang w:eastAsia="it-IT"/>
        </w:rPr>
        <w:t xml:space="preserve"> l’Ufficio “</w:t>
      </w:r>
      <w:r w:rsidR="00AB6C39">
        <w:rPr>
          <w:rFonts w:ascii="Times New Roman" w:eastAsia="Times New Roman" w:hAnsi="Times New Roman"/>
          <w:color w:val="000000"/>
          <w:sz w:val="24"/>
          <w:szCs w:val="24"/>
          <w:lang w:eastAsia="it-IT"/>
        </w:rPr>
        <w:t>Controlli</w:t>
      </w:r>
      <w:r w:rsidRPr="003C3367">
        <w:rPr>
          <w:rFonts w:ascii="Times New Roman" w:eastAsia="Times New Roman" w:hAnsi="Times New Roman"/>
          <w:color w:val="000000"/>
          <w:sz w:val="24"/>
          <w:szCs w:val="24"/>
          <w:lang w:eastAsia="it-IT"/>
        </w:rPr>
        <w:t xml:space="preserve">” </w:t>
      </w:r>
      <w:r w:rsidR="00AB6C39">
        <w:rPr>
          <w:rFonts w:ascii="Times New Roman" w:eastAsia="Times New Roman" w:hAnsi="Times New Roman"/>
          <w:color w:val="000000"/>
          <w:sz w:val="24"/>
          <w:szCs w:val="24"/>
          <w:lang w:eastAsia="it-IT"/>
        </w:rPr>
        <w:t xml:space="preserve">(per la denominazione specifica si rimanda ai documenti ufficiali) </w:t>
      </w:r>
      <w:r w:rsidRPr="003C3367">
        <w:rPr>
          <w:rFonts w:ascii="Times New Roman" w:eastAsia="Times New Roman" w:hAnsi="Times New Roman"/>
          <w:color w:val="000000"/>
          <w:sz w:val="24"/>
          <w:szCs w:val="24"/>
          <w:lang w:eastAsia="it-IT"/>
        </w:rPr>
        <w:t>che sovraintende a:</w:t>
      </w:r>
    </w:p>
    <w:p w14:paraId="4B046F12" w14:textId="0E5752C9" w:rsidR="00F40D38" w:rsidRPr="006848D9" w:rsidRDefault="0096592E" w:rsidP="00085FE7">
      <w:pPr>
        <w:numPr>
          <w:ilvl w:val="0"/>
          <w:numId w:val="27"/>
        </w:numPr>
        <w:spacing w:after="120"/>
        <w:jc w:val="both"/>
        <w:rPr>
          <w:rFonts w:ascii="Times New Roman" w:eastAsia="Times New Roman" w:hAnsi="Times New Roman"/>
          <w:color w:val="000000"/>
          <w:sz w:val="24"/>
          <w:szCs w:val="24"/>
          <w:lang w:eastAsia="it-IT"/>
        </w:rPr>
      </w:pPr>
      <w:r w:rsidRPr="006848D9">
        <w:rPr>
          <w:rFonts w:ascii="Times New Roman" w:eastAsia="Times New Roman" w:hAnsi="Times New Roman"/>
          <w:color w:val="000000"/>
          <w:sz w:val="24"/>
          <w:szCs w:val="24"/>
          <w:lang w:eastAsia="it-IT"/>
        </w:rPr>
        <w:t>controlli sulle aziende beneficiarie dei contributi in agricoltura, con particolare riferimen</w:t>
      </w:r>
      <w:r w:rsidR="00F14D77" w:rsidRPr="006848D9">
        <w:rPr>
          <w:rFonts w:ascii="Times New Roman" w:eastAsia="Times New Roman" w:hAnsi="Times New Roman"/>
          <w:color w:val="000000"/>
          <w:sz w:val="24"/>
          <w:szCs w:val="24"/>
          <w:lang w:eastAsia="it-IT"/>
        </w:rPr>
        <w:t>to a quelli di condizionalità, di ammissibilità per i premi accoppiati per la zootecnia</w:t>
      </w:r>
      <w:r w:rsidR="00124A34">
        <w:rPr>
          <w:rFonts w:ascii="Times New Roman" w:eastAsia="Times New Roman" w:hAnsi="Times New Roman"/>
          <w:color w:val="000000"/>
          <w:sz w:val="24"/>
          <w:szCs w:val="24"/>
          <w:lang w:eastAsia="it-IT"/>
        </w:rPr>
        <w:t>,</w:t>
      </w:r>
      <w:r w:rsidR="00F14D77" w:rsidRPr="006848D9">
        <w:rPr>
          <w:rFonts w:ascii="Times New Roman" w:eastAsia="Times New Roman" w:hAnsi="Times New Roman"/>
          <w:color w:val="000000"/>
          <w:sz w:val="24"/>
          <w:szCs w:val="24"/>
          <w:lang w:eastAsia="it-IT"/>
        </w:rPr>
        <w:t xml:space="preserve"> nonché </w:t>
      </w:r>
      <w:r w:rsidRPr="006848D9">
        <w:rPr>
          <w:rFonts w:ascii="Times New Roman" w:eastAsia="Times New Roman" w:hAnsi="Times New Roman"/>
          <w:color w:val="000000"/>
          <w:sz w:val="24"/>
          <w:szCs w:val="24"/>
          <w:lang w:eastAsia="it-IT"/>
        </w:rPr>
        <w:t>a quelli finalizzati alla verifica degli impegni sulle Misure “a superficie” del PSR, previsti dai Regolamenti Comunitari di riferimento;</w:t>
      </w:r>
    </w:p>
    <w:p w14:paraId="0425E6A6" w14:textId="77777777" w:rsidR="00F40D38" w:rsidRPr="006848D9" w:rsidRDefault="00F14D77" w:rsidP="00085FE7">
      <w:pPr>
        <w:numPr>
          <w:ilvl w:val="0"/>
          <w:numId w:val="27"/>
        </w:numPr>
        <w:spacing w:after="120"/>
        <w:jc w:val="both"/>
        <w:rPr>
          <w:rFonts w:ascii="Times New Roman" w:eastAsia="Times New Roman" w:hAnsi="Times New Roman"/>
          <w:color w:val="000000"/>
          <w:sz w:val="24"/>
          <w:szCs w:val="24"/>
          <w:lang w:eastAsia="it-IT"/>
        </w:rPr>
      </w:pPr>
      <w:r w:rsidRPr="006848D9">
        <w:rPr>
          <w:rFonts w:ascii="Times New Roman" w:eastAsia="Times New Roman" w:hAnsi="Times New Roman"/>
          <w:color w:val="000000"/>
          <w:sz w:val="24"/>
          <w:szCs w:val="24"/>
          <w:lang w:eastAsia="it-IT"/>
        </w:rPr>
        <w:t xml:space="preserve">gestione delle istanze di riesame ed eventuale </w:t>
      </w:r>
      <w:r w:rsidR="0096592E" w:rsidRPr="006848D9">
        <w:rPr>
          <w:rFonts w:ascii="Times New Roman" w:eastAsia="Times New Roman" w:hAnsi="Times New Roman"/>
          <w:color w:val="000000"/>
          <w:sz w:val="24"/>
          <w:szCs w:val="24"/>
          <w:lang w:eastAsia="it-IT"/>
        </w:rPr>
        <w:t>attività di supporto nella gestione dei procedimenti amministrativi derivanti dall’applicazione del ciclo triennale di aggiornamento dell’uso del suolo (ciclo “</w:t>
      </w:r>
      <w:proofErr w:type="spellStart"/>
      <w:r w:rsidR="0096592E" w:rsidRPr="006848D9">
        <w:rPr>
          <w:rFonts w:ascii="Times New Roman" w:eastAsia="Times New Roman" w:hAnsi="Times New Roman"/>
          <w:color w:val="000000"/>
          <w:sz w:val="24"/>
          <w:szCs w:val="24"/>
          <w:lang w:eastAsia="it-IT"/>
        </w:rPr>
        <w:t>refresh</w:t>
      </w:r>
      <w:proofErr w:type="spellEnd"/>
      <w:r w:rsidR="0096592E" w:rsidRPr="006848D9">
        <w:rPr>
          <w:rFonts w:ascii="Times New Roman" w:eastAsia="Times New Roman" w:hAnsi="Times New Roman"/>
          <w:color w:val="000000"/>
          <w:sz w:val="24"/>
          <w:szCs w:val="24"/>
          <w:lang w:eastAsia="it-IT"/>
        </w:rPr>
        <w:t xml:space="preserve">”); </w:t>
      </w:r>
    </w:p>
    <w:p w14:paraId="3D0E315E" w14:textId="77777777" w:rsidR="00F40D38" w:rsidRPr="006848D9" w:rsidRDefault="0096592E" w:rsidP="00085FE7">
      <w:pPr>
        <w:numPr>
          <w:ilvl w:val="0"/>
          <w:numId w:val="27"/>
        </w:numPr>
        <w:spacing w:after="120"/>
        <w:jc w:val="both"/>
        <w:rPr>
          <w:rFonts w:ascii="Times New Roman" w:eastAsia="Times New Roman" w:hAnsi="Times New Roman"/>
          <w:color w:val="000000"/>
          <w:sz w:val="24"/>
          <w:szCs w:val="24"/>
          <w:lang w:eastAsia="it-IT"/>
        </w:rPr>
      </w:pPr>
      <w:r w:rsidRPr="006848D9">
        <w:rPr>
          <w:rFonts w:ascii="Times New Roman" w:eastAsia="Times New Roman" w:hAnsi="Times New Roman"/>
          <w:color w:val="000000"/>
          <w:sz w:val="24"/>
          <w:szCs w:val="24"/>
          <w:lang w:eastAsia="it-IT"/>
        </w:rPr>
        <w:t xml:space="preserve">valutazione ex ante ed in itinere della verificabilità e della controllabilità delle misure inserite nel Programma di Sviluppo Rurale 2014/2020, nonché nel corso della sua attuazione (art. 62 del Reg. (UE) n. 1305/2013). </w:t>
      </w:r>
    </w:p>
    <w:p w14:paraId="6488AC6D" w14:textId="77777777" w:rsidR="00F40D38" w:rsidRPr="00E63330" w:rsidRDefault="00F40D38" w:rsidP="00AF6636">
      <w:pPr>
        <w:autoSpaceDE w:val="0"/>
        <w:autoSpaceDN w:val="0"/>
        <w:adjustRightInd w:val="0"/>
        <w:spacing w:after="0" w:line="240" w:lineRule="auto"/>
        <w:ind w:left="720"/>
        <w:rPr>
          <w:rFonts w:ascii="Times New Roman" w:hAnsi="Times New Roman"/>
          <w:color w:val="000000"/>
          <w:sz w:val="14"/>
          <w:szCs w:val="24"/>
          <w:lang w:eastAsia="it-IT"/>
        </w:rPr>
      </w:pPr>
    </w:p>
    <w:p w14:paraId="6A4BC429" w14:textId="77777777" w:rsidR="00C54597" w:rsidRPr="00E63330" w:rsidRDefault="00B67442" w:rsidP="00C54597">
      <w:pPr>
        <w:pStyle w:val="Elencoacolori-Colore11"/>
        <w:autoSpaceDE w:val="0"/>
        <w:autoSpaceDN w:val="0"/>
        <w:adjustRightInd w:val="0"/>
        <w:spacing w:after="0" w:line="240" w:lineRule="auto"/>
        <w:ind w:left="709"/>
        <w:jc w:val="both"/>
        <w:rPr>
          <w:rFonts w:ascii="Times New Roman" w:hAnsi="Times New Roman"/>
          <w:b/>
          <w:color w:val="000000"/>
          <w:sz w:val="24"/>
          <w:szCs w:val="24"/>
          <w:u w:val="single"/>
          <w:lang w:eastAsia="it-IT"/>
        </w:rPr>
      </w:pPr>
      <w:r>
        <w:rPr>
          <w:rFonts w:ascii="Times New Roman" w:hAnsi="Times New Roman"/>
          <w:b/>
          <w:color w:val="000000"/>
          <w:sz w:val="24"/>
          <w:szCs w:val="24"/>
          <w:u w:val="single"/>
          <w:lang w:eastAsia="it-IT"/>
        </w:rPr>
        <w:t xml:space="preserve">3) </w:t>
      </w:r>
      <w:r w:rsidR="0096592E" w:rsidRPr="003C3367">
        <w:rPr>
          <w:rFonts w:ascii="Times New Roman" w:hAnsi="Times New Roman"/>
          <w:b/>
          <w:color w:val="000000"/>
          <w:sz w:val="24"/>
          <w:szCs w:val="24"/>
          <w:u w:val="single"/>
          <w:lang w:eastAsia="it-IT"/>
        </w:rPr>
        <w:t xml:space="preserve">Struttura Dirigenziale Esecuzione dei Pagamenti </w:t>
      </w:r>
    </w:p>
    <w:p w14:paraId="77B14EAE" w14:textId="77777777" w:rsidR="008676D4" w:rsidRPr="00E63330" w:rsidRDefault="008676D4" w:rsidP="00C54597">
      <w:pPr>
        <w:pStyle w:val="Elencoacolori-Colore11"/>
        <w:autoSpaceDE w:val="0"/>
        <w:autoSpaceDN w:val="0"/>
        <w:adjustRightInd w:val="0"/>
        <w:spacing w:after="0" w:line="240" w:lineRule="auto"/>
        <w:ind w:left="709"/>
        <w:jc w:val="both"/>
        <w:rPr>
          <w:rFonts w:ascii="Times New Roman" w:hAnsi="Times New Roman"/>
          <w:color w:val="000000"/>
          <w:sz w:val="24"/>
          <w:szCs w:val="24"/>
          <w:lang w:eastAsia="it-IT"/>
        </w:rPr>
      </w:pPr>
    </w:p>
    <w:p w14:paraId="682457BA" w14:textId="77777777" w:rsidR="00473148" w:rsidRPr="00E63330" w:rsidRDefault="0096592E" w:rsidP="00085FE7">
      <w:pPr>
        <w:pStyle w:val="Elencoacolori-Colore11"/>
        <w:numPr>
          <w:ilvl w:val="0"/>
          <w:numId w:val="31"/>
        </w:numPr>
        <w:autoSpaceDE w:val="0"/>
        <w:autoSpaceDN w:val="0"/>
        <w:adjustRightInd w:val="0"/>
        <w:spacing w:after="0" w:line="240" w:lineRule="auto"/>
        <w:ind w:left="709" w:hanging="425"/>
        <w:jc w:val="both"/>
        <w:rPr>
          <w:rFonts w:ascii="Times New Roman" w:hAnsi="Times New Roman"/>
          <w:color w:val="000000"/>
          <w:sz w:val="24"/>
          <w:szCs w:val="24"/>
          <w:lang w:eastAsia="it-IT"/>
        </w:rPr>
      </w:pPr>
      <w:r w:rsidRPr="003C3367">
        <w:rPr>
          <w:rFonts w:ascii="Times New Roman" w:hAnsi="Times New Roman"/>
          <w:b/>
          <w:color w:val="000000"/>
          <w:sz w:val="24"/>
          <w:szCs w:val="24"/>
          <w:u w:val="single"/>
          <w:lang w:eastAsia="it-IT"/>
        </w:rPr>
        <w:t>Ufficio “Esecuzione dei pagamenti” (E1)</w:t>
      </w:r>
      <w:r w:rsidRPr="003C3367">
        <w:rPr>
          <w:rFonts w:ascii="Times New Roman" w:hAnsi="Times New Roman"/>
          <w:color w:val="000000"/>
          <w:sz w:val="24"/>
          <w:szCs w:val="24"/>
          <w:lang w:eastAsia="it-IT"/>
        </w:rPr>
        <w:t>:</w:t>
      </w:r>
    </w:p>
    <w:p w14:paraId="554677C6"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lastRenderedPageBreak/>
        <w:t>Esegue controlli amministrativi e finanziari prescritti dalle norme comunitarie e nazionali vigenti per l’effettuazione dei pagamenti degli aiuti comunitari ascritti ai Fondi FEAGA e FEASR;</w:t>
      </w:r>
    </w:p>
    <w:p w14:paraId="0B6DD4C7"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Delinea le procedure tecniche ed amministrative volte all’esecuzione dei pagamenti autorizzati;</w:t>
      </w:r>
    </w:p>
    <w:p w14:paraId="0F8894B6"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Effettua i pagamenti con</w:t>
      </w:r>
      <w:r w:rsidR="009B7CE6">
        <w:rPr>
          <w:rFonts w:ascii="Times New Roman" w:eastAsia="Times New Roman" w:hAnsi="Times New Roman"/>
          <w:iCs/>
          <w:color w:val="000000"/>
          <w:sz w:val="24"/>
          <w:szCs w:val="24"/>
          <w:lang w:eastAsia="it-IT"/>
        </w:rPr>
        <w:t xml:space="preserve"> </w:t>
      </w:r>
      <w:r w:rsidRPr="003C3367">
        <w:rPr>
          <w:rFonts w:ascii="Times New Roman" w:eastAsia="Times New Roman" w:hAnsi="Times New Roman"/>
          <w:iCs/>
          <w:color w:val="000000"/>
          <w:sz w:val="24"/>
          <w:szCs w:val="24"/>
          <w:lang w:eastAsia="it-IT"/>
        </w:rPr>
        <w:t>la produzione di apposito “ordinativo di pagamento”;</w:t>
      </w:r>
    </w:p>
    <w:p w14:paraId="05BDC95C"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Impartisce le necessarie</w:t>
      </w:r>
      <w:r w:rsidR="009B7CE6">
        <w:rPr>
          <w:rFonts w:ascii="Times New Roman" w:eastAsia="Times New Roman" w:hAnsi="Times New Roman"/>
          <w:iCs/>
          <w:color w:val="000000"/>
          <w:sz w:val="24"/>
          <w:szCs w:val="24"/>
          <w:lang w:eastAsia="it-IT"/>
        </w:rPr>
        <w:t xml:space="preserve"> </w:t>
      </w:r>
      <w:r w:rsidRPr="003C3367">
        <w:rPr>
          <w:rFonts w:ascii="Times New Roman" w:eastAsia="Times New Roman" w:hAnsi="Times New Roman"/>
          <w:iCs/>
          <w:color w:val="000000"/>
          <w:sz w:val="24"/>
          <w:szCs w:val="24"/>
          <w:lang w:eastAsia="it-IT"/>
        </w:rPr>
        <w:t>istruzioni all’Istituto Cassiere per l’esecuzione dei pagamenti autorizzati, controllando tutte le fasi del processo;</w:t>
      </w:r>
    </w:p>
    <w:p w14:paraId="5CE28D96"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Controlla e conserva gli ordinativi di pagamento relativi alle domande di aiuto e di contributo comunitario, statale e regionale in materia agricola, nonché la documentazione allegata e quella attestante l’esecuzione dei controlli amministrativi effettuati;</w:t>
      </w:r>
    </w:p>
    <w:p w14:paraId="7A5E920C"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Acquisisce e gestisce tempestivamente i dati dei pagamenti non andati a buon fine;</w:t>
      </w:r>
    </w:p>
    <w:p w14:paraId="1915DF68"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Attua la corretta applicazione delle procedure di pagamento degli aiuti comunitari per come previsto nella Convenzione con l’Istituto Cassiere;</w:t>
      </w:r>
    </w:p>
    <w:p w14:paraId="772854CC"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Indice e/o partecipa alle riunioni di staff insieme al Direttore e ai Dirigenti della Funzione “Autorizzazione dei Pagamenti” e della Funzione “Contabilizzazione dei pagamenti”, allo scopo di stabilire i criteri di priorità nel caso in cui la disponibilità di cassa non consente l’erogazione dei flussi giacenti;</w:t>
      </w:r>
    </w:p>
    <w:p w14:paraId="614A02E7"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Effettua la riconciliazione degli stati di concordanza degli estratti conto bancari trasmessi dall’Istituto Cassiere e dalla Tesoreria Provinciale della Banca d’Italia;</w:t>
      </w:r>
    </w:p>
    <w:p w14:paraId="6F5E4E3A"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Custodisce e monitora le polizze fideiussorie relative agli aiuti e contributi comunitari;</w:t>
      </w:r>
    </w:p>
    <w:p w14:paraId="0FEC0002"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Verifica la correttezza delle procedure di svincolo, di proroga e di incameramento delle garanzie;</w:t>
      </w:r>
    </w:p>
    <w:p w14:paraId="1A16912F" w14:textId="77777777" w:rsidR="00C55A7F"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14:paraId="6ECC803A" w14:textId="77777777" w:rsidR="00C55A7F"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14:paraId="36602E34" w14:textId="77777777" w:rsidR="00F40D38" w:rsidRPr="00E63330" w:rsidRDefault="00F40D38" w:rsidP="00F40D38">
      <w:pPr>
        <w:tabs>
          <w:tab w:val="left" w:pos="709"/>
        </w:tabs>
        <w:spacing w:after="120"/>
        <w:ind w:left="714"/>
        <w:jc w:val="both"/>
        <w:rPr>
          <w:rFonts w:ascii="Times New Roman" w:eastAsia="Times New Roman" w:hAnsi="Times New Roman"/>
          <w:iCs/>
          <w:color w:val="000000"/>
          <w:sz w:val="24"/>
          <w:szCs w:val="24"/>
          <w:lang w:eastAsia="it-IT"/>
        </w:rPr>
      </w:pPr>
    </w:p>
    <w:p w14:paraId="22D9418E" w14:textId="77777777" w:rsidR="00F40D38" w:rsidRPr="00E63330" w:rsidRDefault="0096592E" w:rsidP="00085FE7">
      <w:pPr>
        <w:pStyle w:val="Elencoacolori-Colore11"/>
        <w:numPr>
          <w:ilvl w:val="0"/>
          <w:numId w:val="31"/>
        </w:numPr>
        <w:autoSpaceDE w:val="0"/>
        <w:autoSpaceDN w:val="0"/>
        <w:adjustRightInd w:val="0"/>
        <w:spacing w:after="0" w:line="240" w:lineRule="auto"/>
        <w:ind w:left="709" w:hanging="425"/>
        <w:jc w:val="both"/>
        <w:rPr>
          <w:rFonts w:ascii="Times New Roman" w:eastAsia="Times New Roman" w:hAnsi="Times New Roman"/>
          <w:iCs/>
          <w:color w:val="000000"/>
          <w:sz w:val="24"/>
          <w:szCs w:val="24"/>
          <w:lang w:eastAsia="it-IT"/>
        </w:rPr>
      </w:pPr>
      <w:r>
        <w:rPr>
          <w:rFonts w:ascii="Times New Roman" w:hAnsi="Times New Roman"/>
          <w:b/>
          <w:color w:val="000000"/>
          <w:sz w:val="24"/>
          <w:szCs w:val="24"/>
          <w:u w:val="single"/>
          <w:lang w:eastAsia="it-IT"/>
        </w:rPr>
        <w:t>L'Ufficio “Servizio Tecnico” (E2)</w:t>
      </w:r>
    </w:p>
    <w:p w14:paraId="03B4B510" w14:textId="77777777" w:rsidR="00F40D38"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 xml:space="preserve">Gestisce il sistema dei controlli tecnici funzionali all’eleggibilità della spesa, emettendo le relative istruzioni; </w:t>
      </w:r>
    </w:p>
    <w:p w14:paraId="4692DD6F" w14:textId="77777777" w:rsidR="00F40D38"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 xml:space="preserve">Garantisce l’efficacia del sistema dei controlli tecnici nelle fasi di istruttoria e di gestione delle domande di premio, di aiuto, di contributo, in conformità alla normativa comunitaria, nazionale e regionale, assicurando che l’operatività degli organismi delegati sia corretta, completa, conforme alle convenzioni stipulate e funzionale a garantire l’integrità del processo di accertamento della sussistenza dei diritti del beneficiario; </w:t>
      </w:r>
    </w:p>
    <w:p w14:paraId="0B45D520" w14:textId="77777777" w:rsidR="00F40D38" w:rsidRPr="00E63330" w:rsidRDefault="0096592E" w:rsidP="00085FE7">
      <w:pPr>
        <w:pStyle w:val="Elencoacolori-Colore11"/>
        <w:numPr>
          <w:ilvl w:val="0"/>
          <w:numId w:val="27"/>
        </w:numPr>
        <w:spacing w:before="100" w:beforeAutospacing="1" w:after="120"/>
        <w:contextualSpacing w:val="0"/>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Verifica gli elementi tecnici che giustificano i pagamenti di premi, indennità e contributi ai richiedenti;</w:t>
      </w:r>
    </w:p>
    <w:p w14:paraId="110DF263" w14:textId="77777777" w:rsidR="00F40D38"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lastRenderedPageBreak/>
        <w:t>Definisce le specifiche tecniche ed i relativi manuali operativi, per la gestione dell’istruttoria delle domande, assicurando la loro conformità alla normativa comunitaria, statale e regionale;</w:t>
      </w:r>
    </w:p>
    <w:p w14:paraId="48AFA09C" w14:textId="77777777" w:rsidR="00F40D38" w:rsidRPr="00E63330" w:rsidRDefault="0096592E" w:rsidP="00085FE7">
      <w:pPr>
        <w:numPr>
          <w:ilvl w:val="0"/>
          <w:numId w:val="27"/>
        </w:numPr>
        <w:spacing w:after="12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Predispone eventuali Manuali operativi o guide integrative di propria competenza;</w:t>
      </w:r>
    </w:p>
    <w:p w14:paraId="14B15D96" w14:textId="77777777" w:rsidR="00F40D38" w:rsidRPr="00E63330" w:rsidRDefault="0096592E" w:rsidP="00085FE7">
      <w:pPr>
        <w:numPr>
          <w:ilvl w:val="0"/>
          <w:numId w:val="27"/>
        </w:numPr>
        <w:spacing w:after="12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Fornisce indicazioni in merito all’aggiornamento o alla modifica dei Mansionari di propria competenza;</w:t>
      </w:r>
    </w:p>
    <w:p w14:paraId="735FFFF5" w14:textId="77777777" w:rsidR="00BA5D52" w:rsidRPr="00E63330" w:rsidRDefault="0096592E" w:rsidP="00085FE7">
      <w:pPr>
        <w:numPr>
          <w:ilvl w:val="0"/>
          <w:numId w:val="27"/>
        </w:numPr>
        <w:spacing w:after="12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 xml:space="preserve">Effettua un controllo di secondo livello sull’istruttoria delle domande di pagamento relative alle misure strutturali del PSR. </w:t>
      </w:r>
      <w:proofErr w:type="gramStart"/>
      <w:r w:rsidRPr="003C3367">
        <w:rPr>
          <w:rFonts w:ascii="Times New Roman" w:eastAsia="Times New Roman" w:hAnsi="Times New Roman"/>
          <w:iCs/>
          <w:color w:val="000000"/>
          <w:sz w:val="24"/>
          <w:szCs w:val="24"/>
          <w:lang w:eastAsia="it-IT"/>
        </w:rPr>
        <w:t>In particolare</w:t>
      </w:r>
      <w:proofErr w:type="gramEnd"/>
      <w:r w:rsidRPr="003C3367">
        <w:rPr>
          <w:rFonts w:ascii="Times New Roman" w:eastAsia="Times New Roman" w:hAnsi="Times New Roman"/>
          <w:iCs/>
          <w:color w:val="000000"/>
          <w:sz w:val="24"/>
          <w:szCs w:val="24"/>
          <w:lang w:eastAsia="it-IT"/>
        </w:rPr>
        <w:t xml:space="preserve"> tale verifica prevede che per ogni elenco di pagamento sia</w:t>
      </w:r>
      <w:r w:rsidR="009B7CE6">
        <w:rPr>
          <w:rFonts w:ascii="Times New Roman" w:eastAsia="Times New Roman" w:hAnsi="Times New Roman"/>
          <w:iCs/>
          <w:color w:val="000000"/>
          <w:sz w:val="24"/>
          <w:szCs w:val="24"/>
          <w:lang w:eastAsia="it-IT"/>
        </w:rPr>
        <w:t xml:space="preserve"> </w:t>
      </w:r>
      <w:r w:rsidRPr="003C3367">
        <w:rPr>
          <w:rFonts w:ascii="Times New Roman" w:eastAsia="Times New Roman" w:hAnsi="Times New Roman"/>
          <w:iCs/>
          <w:color w:val="000000"/>
          <w:sz w:val="24"/>
          <w:szCs w:val="24"/>
          <w:lang w:eastAsia="it-IT"/>
        </w:rPr>
        <w:t xml:space="preserve">estratto almeno il 5% delle domande per numero ed almeno il 5% per importo. </w:t>
      </w:r>
    </w:p>
    <w:p w14:paraId="44EB4A3F" w14:textId="77777777" w:rsidR="00F40D38" w:rsidRPr="00E63330" w:rsidRDefault="0096592E" w:rsidP="00F40D38">
      <w:pPr>
        <w:pStyle w:val="Elencoacolori-Colore11"/>
        <w:spacing w:before="100" w:beforeAutospacing="1" w:after="120"/>
        <w:ind w:left="360"/>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All’interno dell’Ufficio Servizio Tecnico è istituito l’Ufficio</w:t>
      </w:r>
      <w:r w:rsidR="009B7CE6">
        <w:rPr>
          <w:rFonts w:ascii="Times New Roman" w:eastAsia="Times New Roman" w:hAnsi="Times New Roman"/>
          <w:color w:val="000000"/>
          <w:sz w:val="24"/>
          <w:szCs w:val="24"/>
          <w:lang w:eastAsia="it-IT"/>
        </w:rPr>
        <w:t xml:space="preserve"> </w:t>
      </w:r>
      <w:r w:rsidRPr="003C3367">
        <w:rPr>
          <w:rFonts w:ascii="Times New Roman" w:eastAsia="Times New Roman" w:hAnsi="Times New Roman"/>
          <w:color w:val="000000"/>
          <w:sz w:val="24"/>
          <w:szCs w:val="24"/>
          <w:lang w:eastAsia="it-IT"/>
        </w:rPr>
        <w:t>“UMA” che sovraintende a:</w:t>
      </w:r>
    </w:p>
    <w:p w14:paraId="118C30A0" w14:textId="77777777" w:rsidR="00F40D38" w:rsidRPr="00E63330" w:rsidRDefault="0096592E" w:rsidP="00F40D38">
      <w:pPr>
        <w:spacing w:after="120"/>
        <w:ind w:left="360"/>
        <w:jc w:val="both"/>
        <w:rPr>
          <w:rFonts w:ascii="Times New Roman" w:hAnsi="Times New Roman"/>
          <w:sz w:val="24"/>
          <w:szCs w:val="24"/>
        </w:rPr>
      </w:pPr>
      <w:r w:rsidRPr="003C3367">
        <w:rPr>
          <w:rFonts w:ascii="Times New Roman" w:hAnsi="Times New Roman"/>
          <w:sz w:val="24"/>
          <w:szCs w:val="24"/>
        </w:rPr>
        <w:t xml:space="preserve"> “UMA”:</w:t>
      </w:r>
    </w:p>
    <w:p w14:paraId="4A322684" w14:textId="77777777" w:rsidR="00F40D38" w:rsidRPr="00E63330" w:rsidRDefault="0096592E" w:rsidP="00085FE7">
      <w:pPr>
        <w:numPr>
          <w:ilvl w:val="0"/>
          <w:numId w:val="41"/>
        </w:numPr>
        <w:spacing w:after="120"/>
        <w:ind w:left="709" w:hanging="283"/>
        <w:jc w:val="both"/>
        <w:rPr>
          <w:rFonts w:ascii="Times New Roman" w:hAnsi="Times New Roman"/>
          <w:bCs/>
          <w:sz w:val="24"/>
          <w:szCs w:val="24"/>
        </w:rPr>
      </w:pPr>
      <w:r w:rsidRPr="003C3367">
        <w:rPr>
          <w:rFonts w:ascii="Times New Roman" w:hAnsi="Times New Roman"/>
          <w:bCs/>
          <w:sz w:val="24"/>
          <w:szCs w:val="24"/>
        </w:rPr>
        <w:t xml:space="preserve">procedure informatizzate di predisposizione </w:t>
      </w:r>
      <w:r w:rsidR="00124A34">
        <w:rPr>
          <w:rFonts w:ascii="Times New Roman" w:hAnsi="Times New Roman"/>
          <w:bCs/>
          <w:sz w:val="24"/>
          <w:szCs w:val="24"/>
        </w:rPr>
        <w:t xml:space="preserve">ed </w:t>
      </w:r>
      <w:r w:rsidRPr="003C3367">
        <w:rPr>
          <w:rFonts w:ascii="Times New Roman" w:hAnsi="Times New Roman"/>
          <w:bCs/>
          <w:sz w:val="24"/>
          <w:szCs w:val="24"/>
        </w:rPr>
        <w:t xml:space="preserve">invio elettronico delle Domande UMA e, in generale, di gestione dei relativi procedimenti, finalizzate a assicurare che siano dotate di funzionalità tali da consentire il pieno interscambio dei dati e delle informazioni contenute nei fascicoli aziendali elettronici dei richiedenti; </w:t>
      </w:r>
    </w:p>
    <w:p w14:paraId="00FC7F3B" w14:textId="77777777" w:rsidR="00F40D38" w:rsidRPr="00E63330" w:rsidRDefault="0096592E" w:rsidP="00085FE7">
      <w:pPr>
        <w:numPr>
          <w:ilvl w:val="0"/>
          <w:numId w:val="41"/>
        </w:numPr>
        <w:spacing w:after="120"/>
        <w:ind w:left="709" w:hanging="283"/>
        <w:jc w:val="both"/>
        <w:rPr>
          <w:rFonts w:ascii="Times New Roman" w:hAnsi="Times New Roman"/>
          <w:sz w:val="24"/>
          <w:szCs w:val="24"/>
        </w:rPr>
      </w:pPr>
      <w:r w:rsidRPr="003C3367">
        <w:rPr>
          <w:rFonts w:ascii="Times New Roman" w:hAnsi="Times New Roman"/>
          <w:bCs/>
          <w:sz w:val="24"/>
          <w:szCs w:val="24"/>
        </w:rPr>
        <w:t>funzioni di controllo previste dagli articoli 7 e 8 del DM 454/2001 a carico delle aziende agricole e dei CAA.</w:t>
      </w:r>
    </w:p>
    <w:p w14:paraId="71A9B5C6" w14:textId="77777777" w:rsidR="00205B07" w:rsidRPr="00E63330" w:rsidRDefault="00205B07" w:rsidP="00155746">
      <w:pPr>
        <w:tabs>
          <w:tab w:val="left" w:pos="709"/>
        </w:tabs>
        <w:spacing w:after="120"/>
        <w:ind w:left="714"/>
        <w:jc w:val="both"/>
        <w:rPr>
          <w:rFonts w:ascii="Times New Roman" w:eastAsia="Times New Roman" w:hAnsi="Times New Roman"/>
          <w:iCs/>
          <w:color w:val="000000"/>
          <w:sz w:val="24"/>
          <w:szCs w:val="24"/>
          <w:lang w:eastAsia="it-IT"/>
        </w:rPr>
      </w:pPr>
    </w:p>
    <w:p w14:paraId="16AF67BE" w14:textId="77777777" w:rsidR="00B34E1A" w:rsidRPr="00E63330" w:rsidRDefault="00B67442" w:rsidP="00B34E1A">
      <w:pPr>
        <w:spacing w:after="120"/>
        <w:ind w:left="720"/>
        <w:jc w:val="both"/>
        <w:rPr>
          <w:rFonts w:ascii="Times New Roman" w:hAnsi="Times New Roman"/>
          <w:sz w:val="23"/>
          <w:szCs w:val="23"/>
        </w:rPr>
      </w:pPr>
      <w:r>
        <w:rPr>
          <w:rFonts w:ascii="Times New Roman" w:hAnsi="Times New Roman"/>
          <w:b/>
          <w:color w:val="000000"/>
          <w:sz w:val="24"/>
          <w:szCs w:val="24"/>
          <w:u w:val="single"/>
          <w:lang w:eastAsia="it-IT"/>
        </w:rPr>
        <w:t xml:space="preserve">4) </w:t>
      </w:r>
      <w:r w:rsidR="0096592E" w:rsidRPr="003C3367">
        <w:rPr>
          <w:rFonts w:ascii="Times New Roman" w:hAnsi="Times New Roman"/>
          <w:b/>
          <w:color w:val="000000"/>
          <w:sz w:val="24"/>
          <w:szCs w:val="24"/>
          <w:u w:val="single"/>
          <w:lang w:eastAsia="it-IT"/>
        </w:rPr>
        <w:t>Struttura Dirigenziale Contabilizzazione</w:t>
      </w:r>
    </w:p>
    <w:p w14:paraId="622B97F2" w14:textId="77777777" w:rsidR="00AF6636" w:rsidRPr="00E63330" w:rsidRDefault="00AF6636" w:rsidP="00AF6636">
      <w:pPr>
        <w:autoSpaceDE w:val="0"/>
        <w:autoSpaceDN w:val="0"/>
        <w:adjustRightInd w:val="0"/>
        <w:spacing w:after="0" w:line="240" w:lineRule="auto"/>
        <w:ind w:left="720"/>
        <w:rPr>
          <w:rFonts w:ascii="Times New Roman" w:hAnsi="Times New Roman"/>
          <w:color w:val="000000"/>
          <w:sz w:val="10"/>
          <w:szCs w:val="24"/>
          <w:lang w:eastAsia="it-IT"/>
        </w:rPr>
      </w:pPr>
    </w:p>
    <w:p w14:paraId="3D711A65" w14:textId="77777777" w:rsidR="0097118C" w:rsidRPr="00E63330" w:rsidRDefault="0096592E" w:rsidP="00085FE7">
      <w:pPr>
        <w:pStyle w:val="Elencoacolori-Colore11"/>
        <w:numPr>
          <w:ilvl w:val="0"/>
          <w:numId w:val="31"/>
        </w:numPr>
        <w:autoSpaceDE w:val="0"/>
        <w:autoSpaceDN w:val="0"/>
        <w:adjustRightInd w:val="0"/>
        <w:spacing w:after="0" w:line="240" w:lineRule="auto"/>
        <w:ind w:left="709" w:hanging="425"/>
        <w:jc w:val="both"/>
        <w:rPr>
          <w:rFonts w:ascii="Times New Roman" w:hAnsi="Times New Roman"/>
          <w:color w:val="000000"/>
          <w:sz w:val="24"/>
          <w:szCs w:val="24"/>
          <w:lang w:eastAsia="it-IT"/>
        </w:rPr>
      </w:pPr>
      <w:r w:rsidRPr="003C3367">
        <w:rPr>
          <w:rFonts w:ascii="Times New Roman" w:hAnsi="Times New Roman"/>
          <w:b/>
          <w:color w:val="000000"/>
          <w:sz w:val="24"/>
          <w:szCs w:val="24"/>
          <w:u w:val="single"/>
          <w:lang w:eastAsia="it-IT"/>
        </w:rPr>
        <w:t>Ufficio “Contabilizzazione” (C1)</w:t>
      </w:r>
      <w:r w:rsidRPr="003C3367">
        <w:rPr>
          <w:rFonts w:ascii="Times New Roman" w:hAnsi="Times New Roman"/>
          <w:color w:val="000000"/>
          <w:sz w:val="24"/>
          <w:szCs w:val="24"/>
          <w:lang w:eastAsia="it-IT"/>
        </w:rPr>
        <w:t>:</w:t>
      </w:r>
    </w:p>
    <w:p w14:paraId="370E7BB8" w14:textId="77777777" w:rsidR="0097118C" w:rsidRPr="00E63330" w:rsidRDefault="0097118C" w:rsidP="0097118C">
      <w:pPr>
        <w:autoSpaceDE w:val="0"/>
        <w:autoSpaceDN w:val="0"/>
        <w:adjustRightInd w:val="0"/>
        <w:spacing w:after="0" w:line="240" w:lineRule="auto"/>
        <w:ind w:left="720"/>
        <w:jc w:val="both"/>
        <w:rPr>
          <w:rFonts w:ascii="Times New Roman" w:hAnsi="Times New Roman"/>
          <w:color w:val="000000"/>
          <w:sz w:val="24"/>
          <w:szCs w:val="24"/>
          <w:lang w:eastAsia="it-IT"/>
        </w:rPr>
      </w:pPr>
    </w:p>
    <w:p w14:paraId="41AD1251" w14:textId="77777777" w:rsidR="00C55A7F" w:rsidRPr="00E63330" w:rsidRDefault="0096592E" w:rsidP="00085FE7">
      <w:pPr>
        <w:numPr>
          <w:ilvl w:val="0"/>
          <w:numId w:val="29"/>
        </w:numPr>
        <w:spacing w:after="0"/>
        <w:ind w:hanging="357"/>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Provvede alla conciliazione giornaliera/mensile del giornale di cassa;</w:t>
      </w:r>
      <w:r w:rsidRPr="003C3367">
        <w:rPr>
          <w:rFonts w:ascii="Times New Roman" w:eastAsia="Times New Roman" w:hAnsi="Times New Roman"/>
          <w:iCs/>
          <w:color w:val="000000"/>
          <w:sz w:val="24"/>
          <w:szCs w:val="24"/>
          <w:lang w:eastAsia="it-IT"/>
        </w:rPr>
        <w:br/>
      </w:r>
    </w:p>
    <w:p w14:paraId="27A48A6A" w14:textId="77777777" w:rsidR="00C55A7F" w:rsidRPr="00E63330" w:rsidRDefault="0096592E" w:rsidP="00085FE7">
      <w:pPr>
        <w:numPr>
          <w:ilvl w:val="0"/>
          <w:numId w:val="29"/>
        </w:numPr>
        <w:spacing w:after="0"/>
        <w:ind w:hanging="357"/>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Provvede</w:t>
      </w:r>
      <w:r w:rsidR="009B7CE6">
        <w:rPr>
          <w:rFonts w:ascii="Times New Roman" w:eastAsia="Times New Roman" w:hAnsi="Times New Roman"/>
          <w:iCs/>
          <w:color w:val="000000"/>
          <w:sz w:val="24"/>
          <w:szCs w:val="24"/>
          <w:lang w:eastAsia="it-IT"/>
        </w:rPr>
        <w:t xml:space="preserve"> </w:t>
      </w:r>
      <w:r w:rsidRPr="003C3367">
        <w:rPr>
          <w:rFonts w:ascii="Times New Roman" w:eastAsia="Times New Roman" w:hAnsi="Times New Roman"/>
          <w:iCs/>
          <w:color w:val="000000"/>
          <w:sz w:val="24"/>
          <w:szCs w:val="24"/>
          <w:lang w:eastAsia="it-IT"/>
        </w:rPr>
        <w:t>alla registrazione sui rispettivi conti partitari dei movimenti contabili in entrata e in uscita;</w:t>
      </w:r>
    </w:p>
    <w:p w14:paraId="6E5EC7F1"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Provvede al controllo finanziario per la verifica della disponibilità delle risorse sui conti partitari;</w:t>
      </w:r>
    </w:p>
    <w:p w14:paraId="452954AC"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Provvede alla registrazione dei recuperi per compensazione, aggiornamento dello Stato di Tesoreria ed alla predisposizione delle relative schede di incasso;</w:t>
      </w:r>
    </w:p>
    <w:p w14:paraId="5DA22885"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 xml:space="preserve">Predispone le </w:t>
      </w:r>
      <w:proofErr w:type="spellStart"/>
      <w:r w:rsidRPr="003C3367">
        <w:rPr>
          <w:rFonts w:ascii="Times New Roman" w:eastAsia="Times New Roman" w:hAnsi="Times New Roman"/>
          <w:i/>
          <w:iCs/>
          <w:color w:val="000000"/>
          <w:sz w:val="24"/>
          <w:szCs w:val="24"/>
          <w:lang w:eastAsia="it-IT"/>
        </w:rPr>
        <w:t>checklist</w:t>
      </w:r>
      <w:proofErr w:type="spellEnd"/>
      <w:r w:rsidRPr="003C3367">
        <w:rPr>
          <w:rFonts w:ascii="Times New Roman" w:eastAsia="Times New Roman" w:hAnsi="Times New Roman"/>
          <w:iCs/>
          <w:color w:val="000000"/>
          <w:sz w:val="24"/>
          <w:szCs w:val="24"/>
          <w:lang w:eastAsia="it-IT"/>
        </w:rPr>
        <w:t xml:space="preserve"> attestanti la correttezza delle attività di registrazione dei fatti contabili;</w:t>
      </w:r>
    </w:p>
    <w:p w14:paraId="30F94E95" w14:textId="77777777" w:rsidR="001378E6"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Predispone e trasmette le tabelle settimanali di rendicontazione FEAGA e FEASR, le tabelle mensili di rendicontazione FEAGA ed il rendiconto trimestrale FEASR;</w:t>
      </w:r>
    </w:p>
    <w:p w14:paraId="674882EB"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Trasmette ad AGEA – Coordinamento il fabbisogno finanziario mensile e dei plafond di spesa FEAGA;</w:t>
      </w:r>
    </w:p>
    <w:p w14:paraId="63D35493"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Predispone le tabelle relative alla liquidazione dei conti FEAGA e FEASR;</w:t>
      </w:r>
    </w:p>
    <w:p w14:paraId="3D607820"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Trasmette al MEF i flussi di cassa settimanali e mensili;</w:t>
      </w:r>
    </w:p>
    <w:p w14:paraId="38ED2C9B"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lastRenderedPageBreak/>
        <w:t>Predispone il Rendiconto generale FEAGA da trasmettere al MEF ed il Rendiconto generale FEASR da trasmettere annualmente alla Ragioneria Generale della Calabria;</w:t>
      </w:r>
    </w:p>
    <w:p w14:paraId="7DD50CFF"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 xml:space="preserve">Iscrive e monitora le posizioni debitorie nell’apposito Registro e predispone le relative </w:t>
      </w:r>
      <w:proofErr w:type="spellStart"/>
      <w:r w:rsidRPr="003C3367">
        <w:rPr>
          <w:rFonts w:ascii="Times New Roman" w:eastAsia="Times New Roman" w:hAnsi="Times New Roman"/>
          <w:i/>
          <w:iCs/>
          <w:color w:val="000000"/>
          <w:sz w:val="24"/>
          <w:szCs w:val="24"/>
          <w:lang w:eastAsia="it-IT"/>
        </w:rPr>
        <w:t>checklist</w:t>
      </w:r>
      <w:proofErr w:type="spellEnd"/>
      <w:r w:rsidRPr="003C3367">
        <w:rPr>
          <w:rFonts w:ascii="Times New Roman" w:eastAsia="Times New Roman" w:hAnsi="Times New Roman"/>
          <w:iCs/>
          <w:color w:val="000000"/>
          <w:sz w:val="24"/>
          <w:szCs w:val="24"/>
          <w:lang w:eastAsia="it-IT"/>
        </w:rPr>
        <w:t>;</w:t>
      </w:r>
    </w:p>
    <w:p w14:paraId="716098E8" w14:textId="77777777" w:rsidR="00C55A7F" w:rsidRPr="00E63330" w:rsidRDefault="0096592E" w:rsidP="00085FE7">
      <w:pPr>
        <w:numPr>
          <w:ilvl w:val="0"/>
          <w:numId w:val="29"/>
        </w:numPr>
        <w:spacing w:after="120"/>
        <w:ind w:hanging="357"/>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Gestisce i recuperi da restituzione diretta tramite quietanza;</w:t>
      </w:r>
    </w:p>
    <w:p w14:paraId="21D6E94E" w14:textId="77777777" w:rsidR="00C55A7F" w:rsidRPr="00E63330" w:rsidRDefault="0096592E" w:rsidP="00085FE7">
      <w:pPr>
        <w:numPr>
          <w:ilvl w:val="0"/>
          <w:numId w:val="29"/>
        </w:numPr>
        <w:spacing w:after="120"/>
        <w:ind w:hanging="357"/>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Gestisce e monitora le somme sospese;</w:t>
      </w:r>
    </w:p>
    <w:p w14:paraId="4CC113E7"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 xml:space="preserve">Trasmette trimestralmente il modello 1848/06 per la comunicazione al </w:t>
      </w:r>
      <w:r w:rsidR="0074533F">
        <w:rPr>
          <w:rFonts w:ascii="Times New Roman" w:eastAsia="Times New Roman" w:hAnsi="Times New Roman"/>
          <w:iCs/>
          <w:color w:val="000000"/>
          <w:sz w:val="24"/>
          <w:szCs w:val="24"/>
          <w:lang w:eastAsia="it-IT"/>
        </w:rPr>
        <w:t>MIPAAFT</w:t>
      </w:r>
      <w:r w:rsidRPr="003C3367">
        <w:rPr>
          <w:rFonts w:ascii="Times New Roman" w:eastAsia="Times New Roman" w:hAnsi="Times New Roman"/>
          <w:iCs/>
          <w:color w:val="000000"/>
          <w:sz w:val="24"/>
          <w:szCs w:val="24"/>
          <w:lang w:eastAsia="it-IT"/>
        </w:rPr>
        <w:t xml:space="preserve"> dei casi di irregolarità di importo superiore a 10.000 euro;</w:t>
      </w:r>
    </w:p>
    <w:p w14:paraId="00CB4002" w14:textId="77777777" w:rsidR="00C55A7F" w:rsidRPr="00E63330" w:rsidRDefault="0096592E" w:rsidP="00085FE7">
      <w:pPr>
        <w:numPr>
          <w:ilvl w:val="0"/>
          <w:numId w:val="29"/>
        </w:numPr>
        <w:spacing w:after="12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Predispone eventuali Manuali operativi o guide integrative di propria competenza;</w:t>
      </w:r>
    </w:p>
    <w:p w14:paraId="106345AD" w14:textId="77777777" w:rsidR="00C55A7F" w:rsidRPr="00E63330" w:rsidRDefault="0096592E" w:rsidP="00085FE7">
      <w:pPr>
        <w:numPr>
          <w:ilvl w:val="0"/>
          <w:numId w:val="29"/>
        </w:numPr>
        <w:tabs>
          <w:tab w:val="clear" w:pos="720"/>
          <w:tab w:val="left" w:pos="709"/>
        </w:tabs>
        <w:spacing w:after="0"/>
        <w:ind w:left="714"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Fornisce indicazioni in merito all’aggiornamento o alla modifica dei Mansionari di propria competenza;</w:t>
      </w:r>
    </w:p>
    <w:p w14:paraId="7F9E3786" w14:textId="77777777" w:rsidR="00172E67" w:rsidRPr="00E63330" w:rsidRDefault="0096592E" w:rsidP="00085FE7">
      <w:pPr>
        <w:pStyle w:val="Elencoacolori-Colore11"/>
        <w:numPr>
          <w:ilvl w:val="0"/>
          <w:numId w:val="31"/>
        </w:numPr>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hAnsi="Times New Roman"/>
          <w:b/>
          <w:iCs/>
          <w:color w:val="000000"/>
          <w:sz w:val="24"/>
          <w:szCs w:val="24"/>
          <w:u w:val="single"/>
          <w:lang w:eastAsia="it-IT"/>
        </w:rPr>
        <w:t>L’Ufficio “Contenzioso Comunitario ed Affari Legali” (C2)</w:t>
      </w:r>
      <w:r w:rsidRPr="003C3367">
        <w:rPr>
          <w:rFonts w:ascii="Times New Roman" w:hAnsi="Times New Roman"/>
          <w:iCs/>
          <w:color w:val="000000"/>
          <w:sz w:val="24"/>
          <w:szCs w:val="24"/>
          <w:lang w:eastAsia="it-IT"/>
        </w:rPr>
        <w:t>:</w:t>
      </w:r>
    </w:p>
    <w:p w14:paraId="73C51D5E" w14:textId="77777777" w:rsidR="00172E67" w:rsidRPr="00E63330" w:rsidRDefault="0096592E" w:rsidP="00085FE7">
      <w:pPr>
        <w:numPr>
          <w:ilvl w:val="3"/>
          <w:numId w:val="18"/>
        </w:numPr>
        <w:tabs>
          <w:tab w:val="clear" w:pos="2880"/>
        </w:tabs>
        <w:spacing w:before="100" w:beforeAutospacing="1" w:after="120"/>
        <w:ind w:left="284" w:firstLine="0"/>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Gestisce correttamente le irregolarità rilevate da organi esterni / interni all’ARCEA;</w:t>
      </w:r>
    </w:p>
    <w:p w14:paraId="6C048B91" w14:textId="77777777" w:rsidR="00172E67" w:rsidRPr="00E63330" w:rsidRDefault="0096592E" w:rsidP="00085FE7">
      <w:pPr>
        <w:numPr>
          <w:ilvl w:val="3"/>
          <w:numId w:val="18"/>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 xml:space="preserve">Garantisce la corretta gestione del recupero delle somme indebitamente percepite nel rispetto della normativa comunitaria; </w:t>
      </w:r>
    </w:p>
    <w:p w14:paraId="056B3397" w14:textId="77777777" w:rsidR="00172E67" w:rsidRPr="00E63330" w:rsidRDefault="0096592E" w:rsidP="00085FE7">
      <w:pPr>
        <w:numPr>
          <w:ilvl w:val="3"/>
          <w:numId w:val="18"/>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Svolge attività di consulenza legale giudiziale e stragiudiziale a favore dell’Organismo Pagatore Regionale – ARCEA;</w:t>
      </w:r>
    </w:p>
    <w:p w14:paraId="7CA6C958" w14:textId="77777777" w:rsidR="00172E67" w:rsidRPr="00E63330" w:rsidRDefault="0096592E" w:rsidP="00085FE7">
      <w:pPr>
        <w:numPr>
          <w:ilvl w:val="3"/>
          <w:numId w:val="18"/>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Cura la gestione delle irregolarità, avvalendosi anche della collaborazione della Funzione Contabilizzazione;</w:t>
      </w:r>
    </w:p>
    <w:p w14:paraId="25873C97" w14:textId="77777777" w:rsidR="00172E67" w:rsidRPr="00E63330" w:rsidRDefault="0096592E" w:rsidP="00085FE7">
      <w:pPr>
        <w:numPr>
          <w:ilvl w:val="3"/>
          <w:numId w:val="18"/>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Cura le procedure amministrative del recupero coattivo (ruolo esattoriale);</w:t>
      </w:r>
    </w:p>
    <w:p w14:paraId="502C3E01" w14:textId="77777777" w:rsidR="00172E67" w:rsidRPr="00E63330" w:rsidRDefault="0096592E" w:rsidP="00085FE7">
      <w:pPr>
        <w:numPr>
          <w:ilvl w:val="3"/>
          <w:numId w:val="18"/>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Organizza, coordina e verifica l'attività sanzionatoria di competenza dell’Organismo Pagatore Regionale;</w:t>
      </w:r>
    </w:p>
    <w:p w14:paraId="4C537B56" w14:textId="77777777" w:rsidR="00172E67" w:rsidRPr="00E63330" w:rsidRDefault="0096592E" w:rsidP="00085FE7">
      <w:pPr>
        <w:numPr>
          <w:ilvl w:val="3"/>
          <w:numId w:val="18"/>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Collabora con la Funzione Autorizzazione Pagamenti e con la Funzione Contabilizzazione per quanto riguarda la gestione del Registro debitori e per la procedura di recupero crediti;</w:t>
      </w:r>
    </w:p>
    <w:p w14:paraId="39AF7D51" w14:textId="77777777" w:rsidR="00172E67" w:rsidRPr="00E63330" w:rsidRDefault="0096592E" w:rsidP="00085FE7">
      <w:pPr>
        <w:numPr>
          <w:ilvl w:val="3"/>
          <w:numId w:val="18"/>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Collabora con la Funzione Contabilizzazione dei Pagamenti all’iscrizione delle schede di credito e delle irregolarità nei registri tenuti da tale Funzione;</w:t>
      </w:r>
    </w:p>
    <w:p w14:paraId="1C67558F" w14:textId="77777777" w:rsidR="00172E67" w:rsidRPr="00E63330" w:rsidRDefault="0096592E" w:rsidP="00085FE7">
      <w:pPr>
        <w:numPr>
          <w:ilvl w:val="3"/>
          <w:numId w:val="18"/>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 xml:space="preserve">Collabora con la Funzione Esecuzione dei Pagamenti per quanto riguarda le problematiche inerenti </w:t>
      </w:r>
      <w:proofErr w:type="gramStart"/>
      <w:r w:rsidRPr="003C3367">
        <w:rPr>
          <w:rFonts w:ascii="Times New Roman" w:eastAsia="Times New Roman" w:hAnsi="Times New Roman"/>
          <w:color w:val="000000"/>
          <w:sz w:val="24"/>
          <w:szCs w:val="24"/>
          <w:lang w:eastAsia="it-IT"/>
        </w:rPr>
        <w:t>la</w:t>
      </w:r>
      <w:proofErr w:type="gramEnd"/>
      <w:r w:rsidRPr="003C3367">
        <w:rPr>
          <w:rFonts w:ascii="Times New Roman" w:eastAsia="Times New Roman" w:hAnsi="Times New Roman"/>
          <w:color w:val="000000"/>
          <w:sz w:val="24"/>
          <w:szCs w:val="24"/>
          <w:lang w:eastAsia="it-IT"/>
        </w:rPr>
        <w:t xml:space="preserve"> prestazione di garanzie e polizze fideiussorie;</w:t>
      </w:r>
    </w:p>
    <w:p w14:paraId="0AE9CEA6" w14:textId="77777777" w:rsidR="00172E67"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Predispone eventuali Manuali operativi o guide integrative di propria competenza;</w:t>
      </w:r>
    </w:p>
    <w:p w14:paraId="46A97DB6" w14:textId="77777777" w:rsidR="00172E67"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Fornisce indicazioni in merito all’aggiornamento o alla modifica dei Mansionari di propria competenza;</w:t>
      </w:r>
    </w:p>
    <w:p w14:paraId="6F488CED" w14:textId="77777777" w:rsidR="00446746" w:rsidRDefault="0096592E" w:rsidP="00085FE7">
      <w:pPr>
        <w:numPr>
          <w:ilvl w:val="0"/>
          <w:numId w:val="17"/>
        </w:numPr>
        <w:jc w:val="both"/>
        <w:rPr>
          <w:rFonts w:ascii="Times New Roman" w:hAnsi="Times New Roman"/>
          <w:sz w:val="24"/>
          <w:szCs w:val="24"/>
        </w:rPr>
      </w:pPr>
      <w:r w:rsidRPr="003C3367">
        <w:rPr>
          <w:rFonts w:ascii="Times New Roman" w:hAnsi="Times New Roman"/>
          <w:sz w:val="24"/>
          <w:szCs w:val="24"/>
        </w:rPr>
        <w:t>Gestisce il registro per la gestione dei rapporti con le Autorità di Polizia Giudiziaria, ivi inclusi i verbali a qualunque titolo pervenuti in Agenzia;</w:t>
      </w:r>
    </w:p>
    <w:p w14:paraId="4D5349D2" w14:textId="77777777" w:rsidR="00862710" w:rsidRPr="003C3367" w:rsidRDefault="00862710" w:rsidP="00862710">
      <w:pPr>
        <w:pStyle w:val="Heading1"/>
      </w:pPr>
      <w:bookmarkStart w:id="51" w:name="_Toc31571644"/>
      <w:r w:rsidRPr="003C3367">
        <w:t>Contabilità Analitica in ARCEA</w:t>
      </w:r>
      <w:bookmarkEnd w:id="51"/>
      <w:r w:rsidRPr="003C3367">
        <w:t xml:space="preserve"> </w:t>
      </w:r>
    </w:p>
    <w:p w14:paraId="0F43E285" w14:textId="77777777"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 xml:space="preserve">In recepimento di quanto indicato dall’OIV in molteplici documenti finalizzati al monitoraggio e al presidio della Gestione delle Performance nell’Agenzia (si vedano ad esempio le Relazioni di Avvio </w:t>
      </w:r>
      <w:r w:rsidRPr="003C3367">
        <w:rPr>
          <w:rFonts w:ascii="Times New Roman" w:hAnsi="Times New Roman"/>
          <w:sz w:val="24"/>
          <w:szCs w:val="24"/>
        </w:rPr>
        <w:lastRenderedPageBreak/>
        <w:t xml:space="preserve">del Ciclo delle Performance e le Relazioni annuali sul funzionamento complessivo del Sistema di valutazione, trasparenza e integrità dei controlli interni), l’ARCEA ha deciso di integrare nei documenti relativi alle Performance (Piani e Relazioni), </w:t>
      </w:r>
      <w:r w:rsidR="00855336">
        <w:rPr>
          <w:rFonts w:ascii="Times New Roman" w:hAnsi="Times New Roman"/>
          <w:sz w:val="24"/>
          <w:szCs w:val="24"/>
        </w:rPr>
        <w:t>anche</w:t>
      </w:r>
      <w:r w:rsidRPr="003C3367">
        <w:rPr>
          <w:rFonts w:ascii="Times New Roman" w:hAnsi="Times New Roman"/>
          <w:sz w:val="24"/>
          <w:szCs w:val="24"/>
        </w:rPr>
        <w:t xml:space="preserve"> in attesa che la Regione Calabria integri il software da utilizzare obbligatoriamente, ai sensi della normativa regionale, per la gestione contabile dell’Agenzia, alcuni principi ed indicatori di contabilità analitica, con l’intento di verificare l’efficienza delle proprie articolazioni dirigenziali. </w:t>
      </w:r>
    </w:p>
    <w:p w14:paraId="3A55CB01" w14:textId="470FA33D" w:rsidR="00AE159B" w:rsidRDefault="00855336" w:rsidP="00AE159B">
      <w:pPr>
        <w:pStyle w:val="BodyText"/>
        <w:shd w:val="clear" w:color="auto" w:fill="FFFFFF" w:themeFill="background1"/>
        <w:tabs>
          <w:tab w:val="left" w:pos="851"/>
        </w:tabs>
        <w:spacing w:before="120"/>
        <w:jc w:val="both"/>
        <w:rPr>
          <w:rFonts w:ascii="Times New Roman" w:hAnsi="Times New Roman"/>
          <w:color w:val="000000"/>
          <w:sz w:val="24"/>
          <w:szCs w:val="24"/>
          <w:lang w:eastAsia="it-IT"/>
        </w:rPr>
      </w:pPr>
      <w:r w:rsidRPr="000146AE">
        <w:rPr>
          <w:rFonts w:ascii="Times New Roman" w:hAnsi="Times New Roman"/>
          <w:sz w:val="24"/>
          <w:szCs w:val="24"/>
        </w:rPr>
        <w:t xml:space="preserve">In particolare, dopo una prima fase di sperimentazione, </w:t>
      </w:r>
      <w:r w:rsidR="00AE159B">
        <w:rPr>
          <w:rFonts w:ascii="Times New Roman" w:hAnsi="Times New Roman"/>
          <w:color w:val="000000"/>
          <w:sz w:val="24"/>
          <w:szCs w:val="24"/>
          <w:lang w:eastAsia="it-IT"/>
        </w:rPr>
        <w:t>n</w:t>
      </w:r>
      <w:r w:rsidR="00AE159B" w:rsidRPr="00323253">
        <w:rPr>
          <w:rFonts w:ascii="Times New Roman" w:hAnsi="Times New Roman"/>
          <w:color w:val="000000"/>
          <w:sz w:val="24"/>
          <w:szCs w:val="24"/>
          <w:lang w:eastAsia="it-IT"/>
        </w:rPr>
        <w:t xml:space="preserve">el presente Piano, per la prima volta, </w:t>
      </w:r>
      <w:r w:rsidR="00AE159B">
        <w:rPr>
          <w:rFonts w:ascii="Times New Roman" w:hAnsi="Times New Roman"/>
          <w:color w:val="000000"/>
          <w:sz w:val="24"/>
          <w:szCs w:val="24"/>
          <w:lang w:eastAsia="it-IT"/>
        </w:rPr>
        <w:t>è stato inserito uno specifico</w:t>
      </w:r>
      <w:r w:rsidR="00AE159B" w:rsidRPr="00323253">
        <w:rPr>
          <w:rFonts w:ascii="Times New Roman" w:hAnsi="Times New Roman"/>
          <w:color w:val="000000"/>
          <w:sz w:val="24"/>
          <w:szCs w:val="24"/>
          <w:lang w:eastAsia="it-IT"/>
        </w:rPr>
        <w:t xml:space="preserve"> obiettivo operativo </w:t>
      </w:r>
      <w:r w:rsidR="00AE159B">
        <w:rPr>
          <w:rFonts w:ascii="Times New Roman" w:hAnsi="Times New Roman"/>
          <w:color w:val="000000"/>
          <w:sz w:val="24"/>
          <w:szCs w:val="24"/>
          <w:lang w:eastAsia="it-IT"/>
        </w:rPr>
        <w:t xml:space="preserve">(O.1.3) </w:t>
      </w:r>
      <w:r w:rsidR="00AE159B" w:rsidRPr="00323253">
        <w:rPr>
          <w:rFonts w:ascii="Times New Roman" w:hAnsi="Times New Roman"/>
          <w:color w:val="000000"/>
          <w:sz w:val="24"/>
          <w:szCs w:val="24"/>
          <w:lang w:eastAsia="it-IT"/>
        </w:rPr>
        <w:t xml:space="preserve">associato ad indicatori di contabilità analitica </w:t>
      </w:r>
      <w:r w:rsidR="00AE159B">
        <w:rPr>
          <w:rFonts w:ascii="Times New Roman" w:hAnsi="Times New Roman"/>
          <w:color w:val="000000"/>
          <w:sz w:val="24"/>
          <w:szCs w:val="24"/>
          <w:lang w:eastAsia="it-IT"/>
        </w:rPr>
        <w:t xml:space="preserve">e </w:t>
      </w:r>
      <w:r w:rsidR="00AE159B" w:rsidRPr="00323253">
        <w:rPr>
          <w:rFonts w:ascii="Times New Roman" w:hAnsi="Times New Roman"/>
          <w:color w:val="000000"/>
          <w:sz w:val="24"/>
          <w:szCs w:val="24"/>
          <w:lang w:eastAsia="it-IT"/>
        </w:rPr>
        <w:t>finalizzato a misurare l’efficienza delle strutture dell’Agenzia con particolare riferimento all’analisi dei rapporti tra costi relativi al “funzionamento” dell’Agenzia ed erogazioni effettuate a valere sui fondi comunitari. In tal modo è possibile verificare l’efficienza dell’Agenzia ed il valore aggiunto restituito alla collettività in rapporto al costo finanziario richiesto per il suo mantenimento. 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w:t>
      </w:r>
      <w:r w:rsidR="00AE159B">
        <w:rPr>
          <w:rFonts w:ascii="Times New Roman" w:hAnsi="Times New Roman"/>
          <w:color w:val="000000"/>
          <w:sz w:val="24"/>
          <w:szCs w:val="24"/>
          <w:lang w:eastAsia="it-IT"/>
        </w:rPr>
        <w:t xml:space="preserve"> In tal modo, pertanto, si consolida la connessione tra il Piano delle Performance ed il Piano Triennale per il Fabbisogno del Personale, in recepimento di quanto indicato dall’OIV ed in ossequio alla normativa nazionale ed alle linee guida del Ministero della Funzione Pubblica. </w:t>
      </w:r>
    </w:p>
    <w:p w14:paraId="0859B22B" w14:textId="77777777" w:rsidR="00862710" w:rsidRPr="003C3367" w:rsidRDefault="00862710" w:rsidP="00AE159B">
      <w:pPr>
        <w:shd w:val="clear" w:color="auto" w:fill="FFFFFF" w:themeFill="background1"/>
        <w:jc w:val="both"/>
        <w:rPr>
          <w:rFonts w:ascii="Times New Roman" w:hAnsi="Times New Roman"/>
          <w:sz w:val="24"/>
          <w:szCs w:val="24"/>
        </w:rPr>
      </w:pPr>
      <w:r w:rsidRPr="003C3367">
        <w:rPr>
          <w:rFonts w:ascii="Times New Roman" w:hAnsi="Times New Roman"/>
          <w:sz w:val="24"/>
          <w:szCs w:val="24"/>
        </w:rPr>
        <w:t xml:space="preserve">E’ bene, innanzitutto, premettere che, come affermato dalla Ragioneria Generale dello Stato nel “Manuale dei principi e delle regole contabili” del 2008, la cui validità è stata confermata nella circolare </w:t>
      </w:r>
      <w:proofErr w:type="spellStart"/>
      <w:r w:rsidRPr="003C3367">
        <w:rPr>
          <w:rFonts w:ascii="Times New Roman" w:hAnsi="Times New Roman"/>
          <w:sz w:val="24"/>
          <w:szCs w:val="24"/>
        </w:rPr>
        <w:t>num</w:t>
      </w:r>
      <w:proofErr w:type="spellEnd"/>
      <w:r w:rsidRPr="003C3367">
        <w:rPr>
          <w:rFonts w:ascii="Times New Roman" w:hAnsi="Times New Roman"/>
          <w:sz w:val="24"/>
          <w:szCs w:val="24"/>
        </w:rPr>
        <w:t>. 7 del 2018 avente ad oggetto “Rendiconto generale dell'esercizio finanziario 2017” (valida per gli Enti Centrali ma comunque indicativa anche per le amministrazioni locali), “</w:t>
      </w:r>
      <w:r w:rsidRPr="003C3367">
        <w:rPr>
          <w:rFonts w:ascii="Times New Roman" w:hAnsi="Times New Roman"/>
          <w:i/>
          <w:sz w:val="24"/>
          <w:szCs w:val="24"/>
        </w:rPr>
        <w:t>un sistema di contabilità economica viene definito analitico quando il costo (valore delle risorse impiegate), oltre che alla natura, è correlato alla struttura organizzativa ed alla destinazione, ossia allo scopo per cui le risorse sono impiegate</w:t>
      </w:r>
      <w:r w:rsidRPr="003C3367">
        <w:rPr>
          <w:rFonts w:ascii="Times New Roman" w:hAnsi="Times New Roman"/>
          <w:sz w:val="24"/>
          <w:szCs w:val="24"/>
        </w:rPr>
        <w:t xml:space="preserve">”. </w:t>
      </w:r>
    </w:p>
    <w:p w14:paraId="7414D610" w14:textId="77777777" w:rsidR="00862710" w:rsidRPr="003C3367" w:rsidRDefault="00862710" w:rsidP="006848D9">
      <w:pPr>
        <w:jc w:val="both"/>
        <w:rPr>
          <w:rFonts w:ascii="Times New Roman" w:hAnsi="Times New Roman"/>
          <w:sz w:val="24"/>
          <w:szCs w:val="24"/>
        </w:rPr>
      </w:pPr>
      <w:r w:rsidRPr="003C3367">
        <w:rPr>
          <w:rFonts w:ascii="Times New Roman" w:hAnsi="Times New Roman"/>
          <w:sz w:val="24"/>
          <w:szCs w:val="24"/>
        </w:rPr>
        <w:t xml:space="preserve">In proposito, il </w:t>
      </w:r>
      <w:proofErr w:type="spellStart"/>
      <w:proofErr w:type="gramStart"/>
      <w:r w:rsidRPr="003C3367">
        <w:rPr>
          <w:rFonts w:ascii="Times New Roman" w:hAnsi="Times New Roman"/>
          <w:sz w:val="24"/>
          <w:szCs w:val="24"/>
        </w:rPr>
        <w:t>D.Leg.vo</w:t>
      </w:r>
      <w:proofErr w:type="spellEnd"/>
      <w:proofErr w:type="gramEnd"/>
      <w:r w:rsidRPr="003C3367">
        <w:rPr>
          <w:rFonts w:ascii="Times New Roman" w:hAnsi="Times New Roman"/>
          <w:sz w:val="24"/>
          <w:szCs w:val="24"/>
        </w:rPr>
        <w:t xml:space="preserve"> n. 279/97 stabilisce che il Sistema unico di contabilità economica delle pubbliche amministrazioni rilevi i costi per natura, per responsabilità e per finalità.</w:t>
      </w:r>
    </w:p>
    <w:p w14:paraId="5E6517BA" w14:textId="77777777" w:rsidR="00862710" w:rsidRPr="003C3367" w:rsidRDefault="00862710" w:rsidP="006848D9">
      <w:pPr>
        <w:jc w:val="both"/>
        <w:rPr>
          <w:rFonts w:ascii="Times New Roman" w:hAnsi="Times New Roman"/>
          <w:sz w:val="24"/>
          <w:szCs w:val="24"/>
        </w:rPr>
      </w:pPr>
      <w:r w:rsidRPr="003C3367">
        <w:rPr>
          <w:rFonts w:ascii="Times New Roman" w:hAnsi="Times New Roman"/>
          <w:sz w:val="24"/>
          <w:szCs w:val="24"/>
        </w:rPr>
        <w:t xml:space="preserve">I costi sono rilevati per natura, secondo le caratteristiche fisico-economiche degli stessi, sulla base del Piano dei conti. </w:t>
      </w:r>
    </w:p>
    <w:p w14:paraId="674C1468" w14:textId="77777777"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Per quanto riguarda la responsabilità, il sistema di contabilità economica adotta un Piano dei Centri di costo, i cui titolari sono responsabili dell’impiego delle risorse umane e strumentali loro affidate; i centri di costo “</w:t>
      </w:r>
      <w:r w:rsidRPr="003C3367">
        <w:rPr>
          <w:rFonts w:ascii="Times New Roman" w:hAnsi="Times New Roman"/>
          <w:i/>
          <w:sz w:val="24"/>
          <w:szCs w:val="24"/>
        </w:rPr>
        <w:t>sono individuati in coerenza con il sistema dei Centri di responsabilità dell'amministrazione, ne rilevano i risultati economici e ne seguono l'evoluzione, anche in relazione ai provvedimenti di riorganizzazione</w:t>
      </w:r>
      <w:r w:rsidRPr="003C3367">
        <w:rPr>
          <w:rFonts w:ascii="Times New Roman" w:hAnsi="Times New Roman"/>
          <w:sz w:val="24"/>
          <w:szCs w:val="24"/>
        </w:rPr>
        <w:t xml:space="preserve">” (art. 10, comma 4, </w:t>
      </w:r>
      <w:proofErr w:type="spellStart"/>
      <w:proofErr w:type="gramStart"/>
      <w:r w:rsidRPr="003C3367">
        <w:rPr>
          <w:rFonts w:ascii="Times New Roman" w:hAnsi="Times New Roman"/>
          <w:sz w:val="24"/>
          <w:szCs w:val="24"/>
        </w:rPr>
        <w:t>D.Leg.vo</w:t>
      </w:r>
      <w:proofErr w:type="spellEnd"/>
      <w:proofErr w:type="gramEnd"/>
      <w:r w:rsidRPr="003C3367">
        <w:rPr>
          <w:rFonts w:ascii="Times New Roman" w:hAnsi="Times New Roman"/>
          <w:sz w:val="24"/>
          <w:szCs w:val="24"/>
        </w:rPr>
        <w:t xml:space="preserve"> n. 279/97). </w:t>
      </w:r>
    </w:p>
    <w:p w14:paraId="6CB7D1D0" w14:textId="77777777" w:rsidR="00862710" w:rsidRPr="003C3367" w:rsidRDefault="00862710" w:rsidP="006848D9">
      <w:pPr>
        <w:jc w:val="both"/>
        <w:rPr>
          <w:rFonts w:ascii="Times New Roman" w:hAnsi="Times New Roman"/>
          <w:sz w:val="24"/>
          <w:szCs w:val="24"/>
        </w:rPr>
      </w:pPr>
      <w:r w:rsidRPr="003C3367">
        <w:rPr>
          <w:rFonts w:ascii="Times New Roman" w:hAnsi="Times New Roman"/>
          <w:sz w:val="24"/>
          <w:szCs w:val="24"/>
        </w:rPr>
        <w:t xml:space="preserve">Per quanto attiene, infine, alla finalità dei costi, trova applicazione la nuova classificazione delle politiche pubbliche di settore per Missioni e per Programmi. </w:t>
      </w:r>
    </w:p>
    <w:p w14:paraId="62F91850" w14:textId="77777777" w:rsidR="00862710" w:rsidRPr="003C3367" w:rsidRDefault="00862710" w:rsidP="00862710">
      <w:pPr>
        <w:rPr>
          <w:rFonts w:ascii="Times New Roman" w:hAnsi="Times New Roman"/>
          <w:sz w:val="24"/>
          <w:szCs w:val="24"/>
        </w:rPr>
      </w:pPr>
    </w:p>
    <w:p w14:paraId="0926A9BB" w14:textId="77777777"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Di seguito si riporta una rappresentazione grafica delle tre viste adottate dal sistema di contabilità economica analitica:</w:t>
      </w:r>
    </w:p>
    <w:p w14:paraId="2B4A174B" w14:textId="77777777" w:rsidR="00862710" w:rsidRPr="003C3367" w:rsidRDefault="00862710" w:rsidP="00862710">
      <w:pPr>
        <w:jc w:val="center"/>
        <w:rPr>
          <w:rFonts w:ascii="Times New Roman" w:hAnsi="Times New Roman"/>
          <w:sz w:val="24"/>
          <w:szCs w:val="24"/>
        </w:rPr>
      </w:pPr>
    </w:p>
    <w:p w14:paraId="546C601A" w14:textId="77777777" w:rsidR="00862710" w:rsidRPr="003C3367" w:rsidRDefault="00862710" w:rsidP="00862710">
      <w:pPr>
        <w:jc w:val="center"/>
        <w:rPr>
          <w:rFonts w:ascii="Times New Roman" w:hAnsi="Times New Roman"/>
          <w:sz w:val="24"/>
          <w:szCs w:val="24"/>
        </w:rPr>
      </w:pPr>
      <w:r w:rsidRPr="003C3367">
        <w:rPr>
          <w:rFonts w:ascii="Times New Roman" w:hAnsi="Times New Roman"/>
          <w:noProof/>
          <w:sz w:val="24"/>
          <w:szCs w:val="24"/>
          <w:lang w:eastAsia="it-IT"/>
        </w:rPr>
        <w:drawing>
          <wp:inline distT="0" distB="0" distL="0" distR="0" wp14:anchorId="3771C2B8" wp14:editId="2247E509">
            <wp:extent cx="3763645" cy="2269490"/>
            <wp:effectExtent l="0" t="0" r="0" b="0"/>
            <wp:docPr id="3"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3645" cy="2269490"/>
                    </a:xfrm>
                    <a:prstGeom prst="rect">
                      <a:avLst/>
                    </a:prstGeom>
                    <a:noFill/>
                    <a:ln>
                      <a:noFill/>
                    </a:ln>
                  </pic:spPr>
                </pic:pic>
              </a:graphicData>
            </a:graphic>
          </wp:inline>
        </w:drawing>
      </w:r>
    </w:p>
    <w:p w14:paraId="5CAFA6B3" w14:textId="77777777" w:rsidR="00862710" w:rsidRPr="003C3367" w:rsidRDefault="00862710" w:rsidP="00862710">
      <w:pPr>
        <w:jc w:val="center"/>
        <w:rPr>
          <w:rFonts w:ascii="Times New Roman" w:hAnsi="Times New Roman"/>
          <w:sz w:val="24"/>
          <w:szCs w:val="24"/>
        </w:rPr>
      </w:pPr>
    </w:p>
    <w:p w14:paraId="599B1863" w14:textId="77777777" w:rsidR="00862710" w:rsidRPr="003C3367" w:rsidRDefault="00862710" w:rsidP="00862710">
      <w:pPr>
        <w:jc w:val="center"/>
        <w:rPr>
          <w:rFonts w:ascii="Times New Roman" w:hAnsi="Times New Roman"/>
          <w:sz w:val="24"/>
          <w:szCs w:val="24"/>
        </w:rPr>
      </w:pPr>
    </w:p>
    <w:p w14:paraId="2E03755E" w14:textId="77777777"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I centri di costo corrispondono, di norma, alle strutture organizzative di livello dirigenziale generale.</w:t>
      </w:r>
    </w:p>
    <w:p w14:paraId="55BA6419" w14:textId="77777777"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 xml:space="preserve">I Centri di responsabilità amministrativa rappresentano, invece, le strutture organizzative di riferimento del Bilancio finanziario e corrispondono, di norma, alle strutture dirigenziali generali di vertice delle Amministrazioni; i loro titolari sono responsabili “della gestione e dei risultati derivanti dall'impiego delle risorse umane, finanziarie e strumentali assegnate” (art. 3, comma 3, </w:t>
      </w:r>
      <w:proofErr w:type="spellStart"/>
      <w:proofErr w:type="gramStart"/>
      <w:r w:rsidRPr="003C3367">
        <w:rPr>
          <w:rFonts w:ascii="Times New Roman" w:hAnsi="Times New Roman"/>
          <w:sz w:val="24"/>
          <w:szCs w:val="24"/>
        </w:rPr>
        <w:t>D.Leg.vo</w:t>
      </w:r>
      <w:proofErr w:type="spellEnd"/>
      <w:proofErr w:type="gramEnd"/>
      <w:r w:rsidRPr="003C3367">
        <w:rPr>
          <w:rFonts w:ascii="Times New Roman" w:hAnsi="Times New Roman"/>
          <w:sz w:val="24"/>
          <w:szCs w:val="24"/>
        </w:rPr>
        <w:t xml:space="preserve"> n. 279/97). </w:t>
      </w:r>
    </w:p>
    <w:p w14:paraId="6A9F01D3" w14:textId="77777777"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 xml:space="preserve">Agli stessi titolari, inoltre, ovvero ai “dirigenti responsabili della gestione delle singole unità previsionali di bilancio”, sono riferibili le responsabilità inerenti </w:t>
      </w:r>
      <w:proofErr w:type="gramStart"/>
      <w:r w:rsidRPr="003C3367">
        <w:rPr>
          <w:rFonts w:ascii="Times New Roman" w:hAnsi="Times New Roman"/>
          <w:sz w:val="24"/>
          <w:szCs w:val="24"/>
        </w:rPr>
        <w:t>la</w:t>
      </w:r>
      <w:proofErr w:type="gramEnd"/>
      <w:r w:rsidRPr="003C3367">
        <w:rPr>
          <w:rFonts w:ascii="Times New Roman" w:hAnsi="Times New Roman"/>
          <w:sz w:val="24"/>
          <w:szCs w:val="24"/>
        </w:rPr>
        <w:t xml:space="preserve"> formulazione di proposte di bilancio e la definizione di obiettivi e programmi correlati (art. 4-bis, Legge n. 468/78).</w:t>
      </w:r>
    </w:p>
    <w:p w14:paraId="7115E752" w14:textId="77777777"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 xml:space="preserve">In ARCEA è, pertanto, individuato nella Direzione Generale un unico centro di responsabilità e nelle strutture Dirigenziali (compresa la Direzione Generale, in quanto il Direttore dell’ARCEA è anche il Dirigente degli Uffici che ne sono sprovvisti) i relativi centro di costo. </w:t>
      </w:r>
    </w:p>
    <w:p w14:paraId="705835AA" w14:textId="77777777" w:rsidR="00862710" w:rsidRPr="003C3367" w:rsidRDefault="00862710" w:rsidP="00862710">
      <w:pPr>
        <w:jc w:val="both"/>
        <w:rPr>
          <w:rFonts w:ascii="Times New Roman" w:hAnsi="Times New Roman"/>
          <w:b/>
          <w:sz w:val="24"/>
          <w:szCs w:val="24"/>
        </w:rPr>
      </w:pPr>
      <w:r w:rsidRPr="003C3367">
        <w:rPr>
          <w:rFonts w:ascii="Times New Roman" w:hAnsi="Times New Roman"/>
          <w:b/>
          <w:sz w:val="24"/>
          <w:szCs w:val="24"/>
        </w:rPr>
        <w:t xml:space="preserve">1) Suddivisione dei costi per Destinazione: </w:t>
      </w:r>
    </w:p>
    <w:p w14:paraId="030FA4C9" w14:textId="77777777" w:rsidR="00862710" w:rsidRPr="003C3367" w:rsidRDefault="00862710" w:rsidP="006848D9">
      <w:pPr>
        <w:jc w:val="both"/>
        <w:rPr>
          <w:rFonts w:ascii="Times New Roman" w:hAnsi="Times New Roman"/>
          <w:sz w:val="24"/>
          <w:szCs w:val="24"/>
        </w:rPr>
      </w:pPr>
      <w:r w:rsidRPr="003C3367">
        <w:rPr>
          <w:rFonts w:ascii="Times New Roman" w:hAnsi="Times New Roman"/>
          <w:sz w:val="24"/>
          <w:szCs w:val="24"/>
        </w:rPr>
        <w:t xml:space="preserve">Preliminarmente è necessario sottolineare come le spese dell’Agenzia sono riferibili a tre “missioni” e cinque “programmi” per come di seguito dettagliato: </w:t>
      </w:r>
    </w:p>
    <w:p w14:paraId="0A316766" w14:textId="77777777" w:rsidR="00862710" w:rsidRPr="003C3367" w:rsidRDefault="00862710" w:rsidP="00862710">
      <w:pPr>
        <w:rPr>
          <w:rFonts w:ascii="Times New Roman" w:hAnsi="Times New Roman"/>
          <w:b/>
          <w:sz w:val="24"/>
          <w:szCs w:val="24"/>
        </w:rPr>
      </w:pPr>
      <w:r w:rsidRPr="003C3367">
        <w:rPr>
          <w:rFonts w:ascii="Times New Roman" w:hAnsi="Times New Roman"/>
          <w:b/>
          <w:sz w:val="24"/>
          <w:szCs w:val="24"/>
        </w:rPr>
        <w:t>MISSIONI</w:t>
      </w:r>
    </w:p>
    <w:p w14:paraId="24586643" w14:textId="77777777" w:rsidR="00862710" w:rsidRPr="00AD0FFB" w:rsidRDefault="00862710" w:rsidP="00085FE7">
      <w:pPr>
        <w:pStyle w:val="ListParagraph"/>
        <w:numPr>
          <w:ilvl w:val="0"/>
          <w:numId w:val="53"/>
        </w:numPr>
        <w:spacing w:after="160" w:line="256" w:lineRule="auto"/>
        <w:rPr>
          <w:rFonts w:ascii="Times New Roman" w:hAnsi="Times New Roman"/>
          <w:sz w:val="24"/>
          <w:szCs w:val="24"/>
        </w:rPr>
      </w:pPr>
      <w:r w:rsidRPr="00AD0FFB">
        <w:rPr>
          <w:rFonts w:ascii="Times New Roman" w:hAnsi="Times New Roman"/>
          <w:sz w:val="24"/>
          <w:szCs w:val="24"/>
        </w:rPr>
        <w:t>Missione: 1: Servizi istituzionali, generali e di gestione</w:t>
      </w:r>
    </w:p>
    <w:p w14:paraId="6E57D745" w14:textId="77777777" w:rsidR="00862710" w:rsidRPr="00AD0FFB" w:rsidRDefault="00862710" w:rsidP="00085FE7">
      <w:pPr>
        <w:pStyle w:val="ListParagraph"/>
        <w:numPr>
          <w:ilvl w:val="0"/>
          <w:numId w:val="53"/>
        </w:numPr>
        <w:spacing w:after="160" w:line="256" w:lineRule="auto"/>
        <w:rPr>
          <w:rFonts w:ascii="Times New Roman" w:hAnsi="Times New Roman"/>
          <w:sz w:val="24"/>
          <w:szCs w:val="24"/>
        </w:rPr>
      </w:pPr>
      <w:r w:rsidRPr="00AD0FFB">
        <w:rPr>
          <w:rFonts w:ascii="Times New Roman" w:hAnsi="Times New Roman"/>
          <w:sz w:val="24"/>
          <w:szCs w:val="24"/>
        </w:rPr>
        <w:t>Missione: 16: Agricoltura, politiche agroalimentari e pesca</w:t>
      </w:r>
    </w:p>
    <w:p w14:paraId="3AEA52D6" w14:textId="77777777" w:rsidR="00862710" w:rsidRPr="00AD0FFB" w:rsidRDefault="00862710" w:rsidP="00085FE7">
      <w:pPr>
        <w:pStyle w:val="ListParagraph"/>
        <w:numPr>
          <w:ilvl w:val="0"/>
          <w:numId w:val="53"/>
        </w:numPr>
        <w:spacing w:after="160" w:line="256" w:lineRule="auto"/>
        <w:rPr>
          <w:rFonts w:ascii="Times New Roman" w:hAnsi="Times New Roman"/>
          <w:sz w:val="24"/>
          <w:szCs w:val="24"/>
        </w:rPr>
      </w:pPr>
      <w:r w:rsidRPr="00AD0FFB">
        <w:rPr>
          <w:rFonts w:ascii="Times New Roman" w:hAnsi="Times New Roman"/>
          <w:sz w:val="24"/>
          <w:szCs w:val="24"/>
        </w:rPr>
        <w:t>Missione: 99: SERVIZI PER CONTO TERZI</w:t>
      </w:r>
    </w:p>
    <w:p w14:paraId="4A78B907" w14:textId="77777777" w:rsidR="00862710" w:rsidRPr="003C3367" w:rsidRDefault="00862710" w:rsidP="00862710">
      <w:pPr>
        <w:rPr>
          <w:rFonts w:ascii="Times New Roman" w:hAnsi="Times New Roman"/>
          <w:b/>
          <w:sz w:val="24"/>
          <w:szCs w:val="24"/>
        </w:rPr>
      </w:pPr>
      <w:r w:rsidRPr="003C3367">
        <w:rPr>
          <w:rFonts w:ascii="Times New Roman" w:hAnsi="Times New Roman"/>
          <w:b/>
          <w:sz w:val="24"/>
          <w:szCs w:val="24"/>
        </w:rPr>
        <w:t xml:space="preserve">PROGRAMMI </w:t>
      </w:r>
    </w:p>
    <w:p w14:paraId="145F20DB" w14:textId="77777777" w:rsidR="00862710" w:rsidRPr="00AD0FFB" w:rsidRDefault="00862710" w:rsidP="00085FE7">
      <w:pPr>
        <w:pStyle w:val="ListParagraph"/>
        <w:numPr>
          <w:ilvl w:val="0"/>
          <w:numId w:val="54"/>
        </w:numPr>
        <w:spacing w:after="160" w:line="256" w:lineRule="auto"/>
        <w:rPr>
          <w:rFonts w:ascii="Times New Roman" w:hAnsi="Times New Roman"/>
          <w:sz w:val="24"/>
          <w:szCs w:val="24"/>
        </w:rPr>
      </w:pPr>
      <w:r w:rsidRPr="00AD0FFB">
        <w:rPr>
          <w:rFonts w:ascii="Times New Roman" w:hAnsi="Times New Roman"/>
          <w:sz w:val="24"/>
          <w:szCs w:val="24"/>
        </w:rPr>
        <w:t>Programma 1.1: Organi istituzionali</w:t>
      </w:r>
    </w:p>
    <w:p w14:paraId="207C26D6" w14:textId="77777777" w:rsidR="00862710" w:rsidRPr="00AD0FFB" w:rsidRDefault="00862710" w:rsidP="00085FE7">
      <w:pPr>
        <w:pStyle w:val="ListParagraph"/>
        <w:numPr>
          <w:ilvl w:val="0"/>
          <w:numId w:val="54"/>
        </w:numPr>
        <w:spacing w:after="160" w:line="256" w:lineRule="auto"/>
        <w:rPr>
          <w:rFonts w:ascii="Times New Roman" w:hAnsi="Times New Roman"/>
          <w:sz w:val="24"/>
          <w:szCs w:val="24"/>
        </w:rPr>
      </w:pPr>
      <w:r w:rsidRPr="00AD0FFB">
        <w:rPr>
          <w:rFonts w:ascii="Times New Roman" w:hAnsi="Times New Roman"/>
          <w:sz w:val="24"/>
          <w:szCs w:val="24"/>
        </w:rPr>
        <w:t xml:space="preserve">Programma </w:t>
      </w:r>
      <w:proofErr w:type="gramStart"/>
      <w:r w:rsidRPr="00AD0FFB">
        <w:rPr>
          <w:rFonts w:ascii="Times New Roman" w:hAnsi="Times New Roman"/>
          <w:sz w:val="24"/>
          <w:szCs w:val="24"/>
        </w:rPr>
        <w:t>1.2 :</w:t>
      </w:r>
      <w:proofErr w:type="gramEnd"/>
      <w:r w:rsidRPr="00AD0FFB">
        <w:rPr>
          <w:rFonts w:ascii="Times New Roman" w:hAnsi="Times New Roman"/>
          <w:sz w:val="24"/>
          <w:szCs w:val="24"/>
        </w:rPr>
        <w:t xml:space="preserve"> Segreteria generale</w:t>
      </w:r>
    </w:p>
    <w:p w14:paraId="55EA98D6" w14:textId="77777777" w:rsidR="00862710" w:rsidRPr="00AD0FFB" w:rsidRDefault="00862710" w:rsidP="00085FE7">
      <w:pPr>
        <w:pStyle w:val="ListParagraph"/>
        <w:numPr>
          <w:ilvl w:val="0"/>
          <w:numId w:val="54"/>
        </w:numPr>
        <w:spacing w:after="160" w:line="256" w:lineRule="auto"/>
        <w:rPr>
          <w:rFonts w:ascii="Times New Roman" w:hAnsi="Times New Roman"/>
          <w:sz w:val="24"/>
          <w:szCs w:val="24"/>
        </w:rPr>
      </w:pPr>
      <w:r w:rsidRPr="00AD0FFB">
        <w:rPr>
          <w:rFonts w:ascii="Times New Roman" w:hAnsi="Times New Roman"/>
          <w:sz w:val="24"/>
          <w:szCs w:val="24"/>
        </w:rPr>
        <w:t>Programma 1.10: Risorse umane</w:t>
      </w:r>
    </w:p>
    <w:p w14:paraId="23F63351" w14:textId="77777777" w:rsidR="00862710" w:rsidRPr="00AD0FFB" w:rsidRDefault="00862710" w:rsidP="00085FE7">
      <w:pPr>
        <w:pStyle w:val="ListParagraph"/>
        <w:numPr>
          <w:ilvl w:val="0"/>
          <w:numId w:val="54"/>
        </w:numPr>
        <w:spacing w:after="160" w:line="256" w:lineRule="auto"/>
        <w:rPr>
          <w:rFonts w:ascii="Times New Roman" w:hAnsi="Times New Roman"/>
          <w:sz w:val="24"/>
          <w:szCs w:val="24"/>
        </w:rPr>
      </w:pPr>
      <w:r w:rsidRPr="00AD0FFB">
        <w:rPr>
          <w:rFonts w:ascii="Times New Roman" w:hAnsi="Times New Roman"/>
          <w:sz w:val="24"/>
          <w:szCs w:val="24"/>
        </w:rPr>
        <w:t>Programma 16.1: Sviluppo del settore agricolo e del sistema agroalimentare</w:t>
      </w:r>
    </w:p>
    <w:p w14:paraId="371B81A5" w14:textId="77777777" w:rsidR="00862710" w:rsidRPr="00AD0FFB" w:rsidRDefault="00862710" w:rsidP="00085FE7">
      <w:pPr>
        <w:pStyle w:val="ListParagraph"/>
        <w:numPr>
          <w:ilvl w:val="0"/>
          <w:numId w:val="54"/>
        </w:numPr>
        <w:spacing w:after="160" w:line="256" w:lineRule="auto"/>
        <w:rPr>
          <w:rFonts w:ascii="Times New Roman" w:hAnsi="Times New Roman"/>
          <w:sz w:val="24"/>
          <w:szCs w:val="24"/>
        </w:rPr>
      </w:pPr>
      <w:r w:rsidRPr="00AD0FFB">
        <w:rPr>
          <w:rFonts w:ascii="Times New Roman" w:hAnsi="Times New Roman"/>
          <w:sz w:val="24"/>
          <w:szCs w:val="24"/>
        </w:rPr>
        <w:lastRenderedPageBreak/>
        <w:t>Programma 99.1: Servizi per conto terzi - Partite di giro</w:t>
      </w:r>
    </w:p>
    <w:p w14:paraId="35495AE7" w14:textId="77777777" w:rsidR="00862710" w:rsidRPr="003C3367" w:rsidRDefault="00862710" w:rsidP="006848D9">
      <w:pPr>
        <w:jc w:val="both"/>
        <w:rPr>
          <w:rFonts w:ascii="Times New Roman" w:hAnsi="Times New Roman"/>
          <w:sz w:val="24"/>
          <w:szCs w:val="24"/>
        </w:rPr>
      </w:pPr>
      <w:r w:rsidRPr="003C3367">
        <w:rPr>
          <w:rFonts w:ascii="Times New Roman" w:hAnsi="Times New Roman"/>
          <w:sz w:val="24"/>
          <w:szCs w:val="24"/>
        </w:rPr>
        <w:t xml:space="preserve">Per ogni missione e programma sono stati estrapolati i dati di riferimento dal documento relativo alle spese contenuto nel </w:t>
      </w:r>
      <w:r w:rsidRPr="00D2290C">
        <w:rPr>
          <w:rFonts w:ascii="Times New Roman" w:hAnsi="Times New Roman"/>
          <w:sz w:val="24"/>
          <w:szCs w:val="24"/>
        </w:rPr>
        <w:t>Rendiconto 201</w:t>
      </w:r>
      <w:r w:rsidR="00D2290C">
        <w:rPr>
          <w:rFonts w:ascii="Times New Roman" w:hAnsi="Times New Roman"/>
          <w:sz w:val="24"/>
          <w:szCs w:val="24"/>
        </w:rPr>
        <w:t>8</w:t>
      </w:r>
      <w:r w:rsidRPr="003C3367">
        <w:rPr>
          <w:rFonts w:ascii="Times New Roman" w:hAnsi="Times New Roman"/>
          <w:sz w:val="24"/>
          <w:szCs w:val="24"/>
        </w:rPr>
        <w:t xml:space="preserve"> (ultimo chiuso al momento della Redazione del Presente Piano) e pubblicato nel portale della Trasparenza ai seguenti indirizzi: </w:t>
      </w:r>
    </w:p>
    <w:p w14:paraId="5A312017" w14:textId="77777777" w:rsidR="00862710" w:rsidRDefault="00880039" w:rsidP="00085FE7">
      <w:pPr>
        <w:pStyle w:val="ListParagraph"/>
        <w:numPr>
          <w:ilvl w:val="0"/>
          <w:numId w:val="66"/>
        </w:numPr>
        <w:tabs>
          <w:tab w:val="left" w:pos="287"/>
        </w:tabs>
        <w:spacing w:after="120"/>
        <w:jc w:val="both"/>
      </w:pPr>
      <w:hyperlink r:id="rId12" w:history="1">
        <w:r w:rsidR="00D2290C">
          <w:rPr>
            <w:rStyle w:val="Hyperlink"/>
          </w:rPr>
          <w:t>http://trasparenza.arcea.it/tr/13_/01_Bilancio%20Preventivo%20e%20Consuntivo/Bilancio%20Consuntivo/Rendiconto%20Generale%20Esercizio%20Finanziario%202018%20-%20SPESE%20(pdf%20aperto).pdf</w:t>
        </w:r>
      </w:hyperlink>
    </w:p>
    <w:p w14:paraId="29A8F9D5" w14:textId="77777777" w:rsidR="00D2290C" w:rsidRDefault="00880039" w:rsidP="00085FE7">
      <w:pPr>
        <w:pStyle w:val="ListParagraph"/>
        <w:numPr>
          <w:ilvl w:val="0"/>
          <w:numId w:val="66"/>
        </w:numPr>
        <w:tabs>
          <w:tab w:val="left" w:pos="287"/>
        </w:tabs>
        <w:spacing w:after="120"/>
        <w:jc w:val="both"/>
      </w:pPr>
      <w:hyperlink r:id="rId13" w:history="1">
        <w:r w:rsidR="00D2290C" w:rsidRPr="00D235E7">
          <w:rPr>
            <w:rStyle w:val="Hyperlink"/>
          </w:rPr>
          <w:t>http://trasparenza.arcea.it/tr/13_/01_Bilancio%20Preventivo%20e%20Consuntivo/Bilancio%20Consuntivo/Rendiconto%20Generale%20Esercizio%20Finanziario%202018%20-%20SPESE%20(excel%20aperto).xlsx</w:t>
        </w:r>
      </w:hyperlink>
    </w:p>
    <w:p w14:paraId="5285344C" w14:textId="77777777" w:rsidR="00D2290C" w:rsidRDefault="00880039" w:rsidP="00085FE7">
      <w:pPr>
        <w:pStyle w:val="ListParagraph"/>
        <w:numPr>
          <w:ilvl w:val="0"/>
          <w:numId w:val="66"/>
        </w:numPr>
        <w:tabs>
          <w:tab w:val="left" w:pos="287"/>
        </w:tabs>
        <w:spacing w:after="120"/>
        <w:jc w:val="both"/>
      </w:pPr>
      <w:hyperlink r:id="rId14" w:history="1">
        <w:r w:rsidR="00D2290C" w:rsidRPr="00D235E7">
          <w:rPr>
            <w:rStyle w:val="Hyperlink"/>
          </w:rPr>
          <w:t>http://trasparenza.arcea.it/tr/13_/01_Bilancio%20Preventivo%20e%20Consuntivo/Bilancio%20Consuntivo/Rendiconto%20Generale%20Esercizio%20Finanziario%202018%20-%20SPESE%20(word%20aperto).docx</w:t>
        </w:r>
      </w:hyperlink>
      <w:r w:rsidR="00D2290C">
        <w:t xml:space="preserve"> </w:t>
      </w:r>
    </w:p>
    <w:p w14:paraId="5B34323B" w14:textId="77777777" w:rsidR="00D2290C" w:rsidRPr="00D2290C" w:rsidRDefault="00D2290C" w:rsidP="00862710">
      <w:pPr>
        <w:tabs>
          <w:tab w:val="left" w:pos="287"/>
        </w:tabs>
        <w:spacing w:after="120"/>
        <w:jc w:val="both"/>
        <w:rPr>
          <w:rFonts w:ascii="Times New Roman" w:hAnsi="Times New Roman"/>
          <w:sz w:val="24"/>
          <w:szCs w:val="24"/>
        </w:rPr>
      </w:pPr>
    </w:p>
    <w:tbl>
      <w:tblPr>
        <w:tblpPr w:leftFromText="141" w:rightFromText="141" w:vertAnchor="text" w:horzAnchor="page" w:tblpX="1063" w:tblpY="549"/>
        <w:tblW w:w="5000" w:type="pct"/>
        <w:tblBorders>
          <w:top w:val="single" w:sz="8" w:space="0" w:color="5B9BD5"/>
          <w:bottom w:val="single" w:sz="8" w:space="0" w:color="5B9BD5"/>
        </w:tblBorders>
        <w:tblLook w:val="04A0" w:firstRow="1" w:lastRow="0" w:firstColumn="1" w:lastColumn="0" w:noHBand="0" w:noVBand="1"/>
      </w:tblPr>
      <w:tblGrid>
        <w:gridCol w:w="1168"/>
        <w:gridCol w:w="1819"/>
        <w:gridCol w:w="1871"/>
        <w:gridCol w:w="1654"/>
        <w:gridCol w:w="1550"/>
        <w:gridCol w:w="1434"/>
      </w:tblGrid>
      <w:tr w:rsidR="00862710" w:rsidRPr="0012028D" w14:paraId="44618EFC" w14:textId="77777777" w:rsidTr="00EE34BC">
        <w:trPr>
          <w:trHeight w:val="264"/>
        </w:trPr>
        <w:tc>
          <w:tcPr>
            <w:tcW w:w="615" w:type="pct"/>
            <w:shd w:val="clear" w:color="auto" w:fill="auto"/>
            <w:noWrap/>
            <w:hideMark/>
          </w:tcPr>
          <w:p w14:paraId="7C77ED7A" w14:textId="77777777" w:rsidR="00862710" w:rsidRPr="0012028D" w:rsidRDefault="00862710" w:rsidP="00862710">
            <w:pPr>
              <w:jc w:val="center"/>
              <w:rPr>
                <w:rFonts w:ascii="Times New Roman" w:hAnsi="Times New Roman"/>
                <w:color w:val="000000"/>
                <w:sz w:val="20"/>
                <w:szCs w:val="20"/>
              </w:rPr>
            </w:pPr>
            <w:r w:rsidRPr="0012028D">
              <w:rPr>
                <w:rFonts w:ascii="Times New Roman" w:hAnsi="Times New Roman"/>
                <w:color w:val="000000"/>
                <w:sz w:val="20"/>
                <w:szCs w:val="20"/>
              </w:rPr>
              <w:t>MISURA</w:t>
            </w:r>
          </w:p>
        </w:tc>
        <w:tc>
          <w:tcPr>
            <w:tcW w:w="958" w:type="pct"/>
            <w:shd w:val="clear" w:color="auto" w:fill="auto"/>
            <w:noWrap/>
            <w:hideMark/>
          </w:tcPr>
          <w:p w14:paraId="1FDE5EAD" w14:textId="77777777" w:rsidR="00862710" w:rsidRPr="0012028D" w:rsidRDefault="00862710" w:rsidP="00862710">
            <w:pPr>
              <w:jc w:val="center"/>
              <w:rPr>
                <w:rFonts w:ascii="Times New Roman" w:hAnsi="Times New Roman"/>
                <w:color w:val="000000"/>
                <w:sz w:val="20"/>
                <w:szCs w:val="20"/>
              </w:rPr>
            </w:pPr>
            <w:r w:rsidRPr="0012028D">
              <w:rPr>
                <w:rFonts w:ascii="Times New Roman" w:hAnsi="Times New Roman"/>
                <w:color w:val="000000"/>
                <w:sz w:val="20"/>
                <w:szCs w:val="20"/>
              </w:rPr>
              <w:t>PROGRAMMA</w:t>
            </w:r>
          </w:p>
        </w:tc>
        <w:tc>
          <w:tcPr>
            <w:tcW w:w="985" w:type="pct"/>
            <w:shd w:val="clear" w:color="auto" w:fill="auto"/>
            <w:noWrap/>
            <w:hideMark/>
          </w:tcPr>
          <w:p w14:paraId="30E2E858" w14:textId="77777777" w:rsidR="00862710" w:rsidRPr="0012028D" w:rsidRDefault="00862710" w:rsidP="00862710">
            <w:pPr>
              <w:jc w:val="center"/>
              <w:rPr>
                <w:rFonts w:ascii="Times New Roman" w:hAnsi="Times New Roman"/>
                <w:color w:val="000000"/>
                <w:sz w:val="20"/>
                <w:szCs w:val="20"/>
              </w:rPr>
            </w:pPr>
            <w:r w:rsidRPr="0012028D">
              <w:rPr>
                <w:rFonts w:ascii="Times New Roman" w:hAnsi="Times New Roman"/>
                <w:color w:val="000000"/>
                <w:sz w:val="20"/>
                <w:szCs w:val="20"/>
              </w:rPr>
              <w:t>COMPETENZA</w:t>
            </w:r>
          </w:p>
        </w:tc>
        <w:tc>
          <w:tcPr>
            <w:tcW w:w="871" w:type="pct"/>
            <w:shd w:val="clear" w:color="auto" w:fill="auto"/>
            <w:noWrap/>
            <w:hideMark/>
          </w:tcPr>
          <w:p w14:paraId="0BF8351D" w14:textId="77777777" w:rsidR="00862710" w:rsidRPr="0012028D" w:rsidRDefault="00862710" w:rsidP="00862710">
            <w:pPr>
              <w:jc w:val="center"/>
              <w:rPr>
                <w:rFonts w:ascii="Times New Roman" w:hAnsi="Times New Roman"/>
                <w:color w:val="000000"/>
                <w:sz w:val="20"/>
                <w:szCs w:val="20"/>
              </w:rPr>
            </w:pPr>
            <w:r w:rsidRPr="0012028D">
              <w:rPr>
                <w:rFonts w:ascii="Times New Roman" w:hAnsi="Times New Roman"/>
                <w:color w:val="000000"/>
                <w:sz w:val="20"/>
                <w:szCs w:val="20"/>
              </w:rPr>
              <w:t>PAGAMENTI</w:t>
            </w:r>
          </w:p>
        </w:tc>
        <w:tc>
          <w:tcPr>
            <w:tcW w:w="816" w:type="pct"/>
            <w:shd w:val="clear" w:color="auto" w:fill="auto"/>
            <w:noWrap/>
            <w:hideMark/>
          </w:tcPr>
          <w:p w14:paraId="4C1A5567" w14:textId="77777777" w:rsidR="00862710" w:rsidRPr="0012028D" w:rsidRDefault="00862710" w:rsidP="00862710">
            <w:pPr>
              <w:jc w:val="center"/>
              <w:rPr>
                <w:rFonts w:ascii="Times New Roman" w:hAnsi="Times New Roman"/>
                <w:color w:val="000000"/>
                <w:sz w:val="20"/>
                <w:szCs w:val="20"/>
              </w:rPr>
            </w:pPr>
            <w:r w:rsidRPr="0012028D">
              <w:rPr>
                <w:rFonts w:ascii="Times New Roman" w:hAnsi="Times New Roman"/>
                <w:color w:val="000000"/>
                <w:sz w:val="20"/>
                <w:szCs w:val="20"/>
              </w:rPr>
              <w:t>IMPEGNI</w:t>
            </w:r>
          </w:p>
        </w:tc>
        <w:tc>
          <w:tcPr>
            <w:tcW w:w="756" w:type="pct"/>
            <w:shd w:val="clear" w:color="auto" w:fill="auto"/>
            <w:noWrap/>
            <w:hideMark/>
          </w:tcPr>
          <w:p w14:paraId="294B2F47" w14:textId="77777777" w:rsidR="00862710" w:rsidRPr="0012028D" w:rsidRDefault="00862710" w:rsidP="00862710">
            <w:pPr>
              <w:jc w:val="center"/>
              <w:rPr>
                <w:rFonts w:ascii="Times New Roman" w:hAnsi="Times New Roman"/>
                <w:color w:val="000000"/>
                <w:sz w:val="20"/>
                <w:szCs w:val="20"/>
              </w:rPr>
            </w:pPr>
            <w:r w:rsidRPr="0012028D">
              <w:rPr>
                <w:rFonts w:ascii="Times New Roman" w:hAnsi="Times New Roman"/>
                <w:color w:val="000000"/>
                <w:sz w:val="20"/>
                <w:szCs w:val="20"/>
              </w:rPr>
              <w:t>FPV*</w:t>
            </w:r>
          </w:p>
        </w:tc>
      </w:tr>
      <w:tr w:rsidR="00862710" w:rsidRPr="0012028D" w14:paraId="67DB03C1" w14:textId="77777777" w:rsidTr="00EE34BC">
        <w:trPr>
          <w:trHeight w:val="264"/>
        </w:trPr>
        <w:tc>
          <w:tcPr>
            <w:tcW w:w="615" w:type="pct"/>
            <w:shd w:val="clear" w:color="auto" w:fill="D3DFEE"/>
            <w:noWrap/>
            <w:hideMark/>
          </w:tcPr>
          <w:p w14:paraId="6DB72B5E" w14:textId="77777777" w:rsidR="00862710" w:rsidRPr="0012028D" w:rsidRDefault="00862710" w:rsidP="00862710">
            <w:pPr>
              <w:jc w:val="right"/>
              <w:rPr>
                <w:rFonts w:ascii="Times New Roman" w:hAnsi="Times New Roman"/>
                <w:color w:val="000000"/>
                <w:sz w:val="20"/>
                <w:szCs w:val="20"/>
              </w:rPr>
            </w:pPr>
            <w:r w:rsidRPr="0012028D">
              <w:rPr>
                <w:rFonts w:ascii="Times New Roman" w:hAnsi="Times New Roman"/>
                <w:color w:val="000000"/>
                <w:sz w:val="20"/>
                <w:szCs w:val="20"/>
              </w:rPr>
              <w:t>1</w:t>
            </w:r>
          </w:p>
        </w:tc>
        <w:tc>
          <w:tcPr>
            <w:tcW w:w="958" w:type="pct"/>
            <w:shd w:val="clear" w:color="auto" w:fill="D3DFEE"/>
            <w:noWrap/>
            <w:hideMark/>
          </w:tcPr>
          <w:p w14:paraId="27079C7A" w14:textId="77777777" w:rsidR="00862710" w:rsidRPr="0012028D" w:rsidRDefault="00862710" w:rsidP="00862710">
            <w:pPr>
              <w:jc w:val="right"/>
              <w:rPr>
                <w:rFonts w:ascii="Times New Roman" w:hAnsi="Times New Roman"/>
                <w:color w:val="000000"/>
                <w:sz w:val="20"/>
                <w:szCs w:val="20"/>
              </w:rPr>
            </w:pPr>
            <w:r w:rsidRPr="0012028D">
              <w:rPr>
                <w:rFonts w:ascii="Times New Roman" w:hAnsi="Times New Roman"/>
                <w:color w:val="000000"/>
                <w:sz w:val="20"/>
                <w:szCs w:val="20"/>
              </w:rPr>
              <w:t>1.1</w:t>
            </w:r>
          </w:p>
        </w:tc>
        <w:tc>
          <w:tcPr>
            <w:tcW w:w="985" w:type="pct"/>
            <w:shd w:val="clear" w:color="auto" w:fill="D3DFEE"/>
            <w:noWrap/>
            <w:hideMark/>
          </w:tcPr>
          <w:p w14:paraId="6A0ABA60" w14:textId="77777777" w:rsidR="00862710" w:rsidRPr="0012028D" w:rsidRDefault="00315383" w:rsidP="00862710">
            <w:pPr>
              <w:rPr>
                <w:rFonts w:ascii="Times New Roman" w:hAnsi="Times New Roman"/>
                <w:color w:val="000000"/>
                <w:sz w:val="20"/>
                <w:szCs w:val="20"/>
              </w:rPr>
            </w:pPr>
            <w:r w:rsidRPr="0012028D">
              <w:rPr>
                <w:rFonts w:ascii="Times New Roman" w:hAnsi="Times New Roman"/>
                <w:sz w:val="20"/>
                <w:szCs w:val="20"/>
              </w:rPr>
              <w:t>24.500,00</w:t>
            </w:r>
          </w:p>
        </w:tc>
        <w:tc>
          <w:tcPr>
            <w:tcW w:w="871" w:type="pct"/>
            <w:shd w:val="clear" w:color="auto" w:fill="D3DFEE"/>
            <w:noWrap/>
            <w:hideMark/>
          </w:tcPr>
          <w:p w14:paraId="389CEEB6" w14:textId="77777777" w:rsidR="00862710" w:rsidRPr="0012028D" w:rsidRDefault="00315383" w:rsidP="00862710">
            <w:pPr>
              <w:jc w:val="right"/>
              <w:rPr>
                <w:rFonts w:ascii="Times New Roman" w:hAnsi="Times New Roman"/>
                <w:color w:val="000000"/>
                <w:sz w:val="20"/>
                <w:szCs w:val="20"/>
              </w:rPr>
            </w:pPr>
            <w:r w:rsidRPr="0012028D">
              <w:rPr>
                <w:rFonts w:ascii="Times New Roman" w:hAnsi="Times New Roman"/>
                <w:sz w:val="20"/>
                <w:szCs w:val="20"/>
              </w:rPr>
              <w:t>20.993,47</w:t>
            </w:r>
          </w:p>
        </w:tc>
        <w:tc>
          <w:tcPr>
            <w:tcW w:w="816" w:type="pct"/>
            <w:shd w:val="clear" w:color="auto" w:fill="D3DFEE"/>
            <w:noWrap/>
            <w:hideMark/>
          </w:tcPr>
          <w:p w14:paraId="777E7CED" w14:textId="77777777" w:rsidR="00862710" w:rsidRPr="0012028D" w:rsidRDefault="00315383" w:rsidP="00862710">
            <w:pPr>
              <w:jc w:val="right"/>
              <w:rPr>
                <w:rFonts w:ascii="Times New Roman" w:hAnsi="Times New Roman"/>
                <w:color w:val="000000"/>
                <w:sz w:val="20"/>
                <w:szCs w:val="20"/>
              </w:rPr>
            </w:pPr>
            <w:r w:rsidRPr="0012028D">
              <w:rPr>
                <w:rFonts w:ascii="Times New Roman" w:hAnsi="Times New Roman"/>
                <w:sz w:val="20"/>
                <w:szCs w:val="20"/>
              </w:rPr>
              <w:t>23.732,69</w:t>
            </w:r>
          </w:p>
        </w:tc>
        <w:tc>
          <w:tcPr>
            <w:tcW w:w="756" w:type="pct"/>
            <w:shd w:val="clear" w:color="auto" w:fill="D3DFEE"/>
            <w:noWrap/>
            <w:hideMark/>
          </w:tcPr>
          <w:p w14:paraId="4A8B94DF" w14:textId="77777777" w:rsidR="00862710" w:rsidRPr="0012028D" w:rsidRDefault="00862710" w:rsidP="00862710">
            <w:pPr>
              <w:jc w:val="right"/>
              <w:rPr>
                <w:rFonts w:ascii="Times New Roman" w:hAnsi="Times New Roman"/>
                <w:sz w:val="20"/>
                <w:szCs w:val="20"/>
              </w:rPr>
            </w:pPr>
            <w:r w:rsidRPr="0012028D">
              <w:rPr>
                <w:rFonts w:ascii="Times New Roman" w:hAnsi="Times New Roman"/>
                <w:sz w:val="20"/>
                <w:szCs w:val="20"/>
              </w:rPr>
              <w:t>0,00</w:t>
            </w:r>
          </w:p>
        </w:tc>
      </w:tr>
      <w:tr w:rsidR="00862710" w:rsidRPr="0012028D" w14:paraId="5D793E84" w14:textId="77777777" w:rsidTr="00EE34BC">
        <w:trPr>
          <w:trHeight w:val="264"/>
        </w:trPr>
        <w:tc>
          <w:tcPr>
            <w:tcW w:w="615" w:type="pct"/>
            <w:shd w:val="clear" w:color="auto" w:fill="auto"/>
            <w:noWrap/>
            <w:hideMark/>
          </w:tcPr>
          <w:p w14:paraId="582BEDA9" w14:textId="77777777" w:rsidR="00862710" w:rsidRPr="0012028D" w:rsidRDefault="00862710" w:rsidP="00862710">
            <w:pPr>
              <w:rPr>
                <w:rFonts w:ascii="Times New Roman" w:hAnsi="Times New Roman"/>
                <w:color w:val="000000"/>
                <w:sz w:val="20"/>
                <w:szCs w:val="20"/>
              </w:rPr>
            </w:pPr>
          </w:p>
        </w:tc>
        <w:tc>
          <w:tcPr>
            <w:tcW w:w="958" w:type="pct"/>
            <w:shd w:val="clear" w:color="auto" w:fill="auto"/>
            <w:noWrap/>
            <w:hideMark/>
          </w:tcPr>
          <w:p w14:paraId="28495179" w14:textId="77777777" w:rsidR="00862710" w:rsidRPr="0012028D" w:rsidRDefault="00862710" w:rsidP="00862710">
            <w:pPr>
              <w:jc w:val="right"/>
              <w:rPr>
                <w:rFonts w:ascii="Times New Roman" w:hAnsi="Times New Roman"/>
                <w:color w:val="000000"/>
                <w:sz w:val="20"/>
                <w:szCs w:val="20"/>
              </w:rPr>
            </w:pPr>
            <w:r w:rsidRPr="0012028D">
              <w:rPr>
                <w:rFonts w:ascii="Times New Roman" w:hAnsi="Times New Roman"/>
                <w:color w:val="000000"/>
                <w:sz w:val="20"/>
                <w:szCs w:val="20"/>
              </w:rPr>
              <w:t>1.2</w:t>
            </w:r>
          </w:p>
        </w:tc>
        <w:tc>
          <w:tcPr>
            <w:tcW w:w="985" w:type="pct"/>
            <w:shd w:val="clear" w:color="auto" w:fill="auto"/>
            <w:noWrap/>
            <w:hideMark/>
          </w:tcPr>
          <w:p w14:paraId="1FC76A12" w14:textId="77777777" w:rsidR="00862710" w:rsidRPr="0012028D" w:rsidRDefault="00315383" w:rsidP="00862710">
            <w:pPr>
              <w:rPr>
                <w:rFonts w:ascii="Times New Roman" w:hAnsi="Times New Roman"/>
                <w:color w:val="000000"/>
                <w:sz w:val="20"/>
                <w:szCs w:val="20"/>
              </w:rPr>
            </w:pPr>
            <w:r w:rsidRPr="0012028D">
              <w:rPr>
                <w:rFonts w:ascii="Times New Roman" w:hAnsi="Times New Roman"/>
                <w:sz w:val="20"/>
                <w:szCs w:val="20"/>
              </w:rPr>
              <w:t>395.746,86</w:t>
            </w:r>
          </w:p>
        </w:tc>
        <w:tc>
          <w:tcPr>
            <w:tcW w:w="871" w:type="pct"/>
            <w:shd w:val="clear" w:color="auto" w:fill="auto"/>
            <w:noWrap/>
            <w:hideMark/>
          </w:tcPr>
          <w:p w14:paraId="403D0995" w14:textId="77777777" w:rsidR="00862710" w:rsidRPr="0012028D" w:rsidRDefault="00315383" w:rsidP="00862710">
            <w:pPr>
              <w:jc w:val="right"/>
              <w:rPr>
                <w:rFonts w:ascii="Times New Roman" w:hAnsi="Times New Roman"/>
                <w:color w:val="000000"/>
                <w:sz w:val="20"/>
                <w:szCs w:val="20"/>
              </w:rPr>
            </w:pPr>
            <w:r w:rsidRPr="0012028D">
              <w:rPr>
                <w:rFonts w:ascii="Times New Roman" w:hAnsi="Times New Roman"/>
                <w:sz w:val="20"/>
                <w:szCs w:val="20"/>
              </w:rPr>
              <w:t>222.842,68</w:t>
            </w:r>
          </w:p>
        </w:tc>
        <w:tc>
          <w:tcPr>
            <w:tcW w:w="816" w:type="pct"/>
            <w:shd w:val="clear" w:color="auto" w:fill="auto"/>
            <w:noWrap/>
            <w:hideMark/>
          </w:tcPr>
          <w:p w14:paraId="00A57931" w14:textId="77777777" w:rsidR="00862710" w:rsidRPr="0012028D" w:rsidRDefault="00315383" w:rsidP="00862710">
            <w:pPr>
              <w:jc w:val="right"/>
              <w:rPr>
                <w:rFonts w:ascii="Times New Roman" w:hAnsi="Times New Roman"/>
                <w:color w:val="000000"/>
                <w:sz w:val="20"/>
                <w:szCs w:val="20"/>
              </w:rPr>
            </w:pPr>
            <w:r w:rsidRPr="0012028D">
              <w:rPr>
                <w:rFonts w:ascii="Times New Roman" w:hAnsi="Times New Roman"/>
                <w:sz w:val="20"/>
                <w:szCs w:val="20"/>
              </w:rPr>
              <w:t>226.707,56</w:t>
            </w:r>
          </w:p>
        </w:tc>
        <w:tc>
          <w:tcPr>
            <w:tcW w:w="756" w:type="pct"/>
            <w:shd w:val="clear" w:color="auto" w:fill="auto"/>
            <w:noWrap/>
            <w:hideMark/>
          </w:tcPr>
          <w:p w14:paraId="6726FB08" w14:textId="77777777" w:rsidR="00862710" w:rsidRPr="0012028D" w:rsidRDefault="00315383" w:rsidP="00862710">
            <w:pPr>
              <w:jc w:val="right"/>
              <w:rPr>
                <w:rFonts w:ascii="Times New Roman" w:hAnsi="Times New Roman"/>
                <w:color w:val="000000"/>
                <w:sz w:val="20"/>
                <w:szCs w:val="20"/>
              </w:rPr>
            </w:pPr>
            <w:r w:rsidRPr="0012028D">
              <w:rPr>
                <w:rFonts w:ascii="Times New Roman" w:hAnsi="Times New Roman"/>
                <w:sz w:val="20"/>
                <w:szCs w:val="20"/>
              </w:rPr>
              <w:t>1.409,50</w:t>
            </w:r>
          </w:p>
        </w:tc>
      </w:tr>
      <w:tr w:rsidR="00862710" w:rsidRPr="0012028D" w14:paraId="425BE54F" w14:textId="77777777" w:rsidTr="00EE34BC">
        <w:trPr>
          <w:trHeight w:val="264"/>
        </w:trPr>
        <w:tc>
          <w:tcPr>
            <w:tcW w:w="615" w:type="pct"/>
            <w:shd w:val="clear" w:color="auto" w:fill="D3DFEE"/>
            <w:noWrap/>
            <w:hideMark/>
          </w:tcPr>
          <w:p w14:paraId="0F6046BE" w14:textId="77777777" w:rsidR="00862710" w:rsidRPr="0012028D" w:rsidRDefault="00862710" w:rsidP="00862710">
            <w:pPr>
              <w:rPr>
                <w:rFonts w:ascii="Times New Roman" w:hAnsi="Times New Roman"/>
                <w:color w:val="000000"/>
                <w:sz w:val="20"/>
                <w:szCs w:val="20"/>
              </w:rPr>
            </w:pPr>
          </w:p>
        </w:tc>
        <w:tc>
          <w:tcPr>
            <w:tcW w:w="958" w:type="pct"/>
            <w:shd w:val="clear" w:color="auto" w:fill="D3DFEE"/>
            <w:noWrap/>
            <w:hideMark/>
          </w:tcPr>
          <w:p w14:paraId="7B869301" w14:textId="77777777" w:rsidR="00862710" w:rsidRPr="0012028D" w:rsidRDefault="00862710" w:rsidP="00862710">
            <w:pPr>
              <w:jc w:val="right"/>
              <w:rPr>
                <w:rFonts w:ascii="Times New Roman" w:hAnsi="Times New Roman"/>
                <w:color w:val="000000"/>
                <w:sz w:val="20"/>
                <w:szCs w:val="20"/>
              </w:rPr>
            </w:pPr>
            <w:r w:rsidRPr="0012028D">
              <w:rPr>
                <w:rFonts w:ascii="Times New Roman" w:hAnsi="Times New Roman"/>
                <w:color w:val="000000"/>
                <w:sz w:val="20"/>
                <w:szCs w:val="20"/>
              </w:rPr>
              <w:t>1.10</w:t>
            </w:r>
          </w:p>
        </w:tc>
        <w:tc>
          <w:tcPr>
            <w:tcW w:w="985" w:type="pct"/>
            <w:shd w:val="clear" w:color="auto" w:fill="D3DFEE"/>
            <w:noWrap/>
            <w:hideMark/>
          </w:tcPr>
          <w:p w14:paraId="74C27F1A" w14:textId="77777777" w:rsidR="00862710" w:rsidRPr="0012028D" w:rsidRDefault="00315383" w:rsidP="00862710">
            <w:pPr>
              <w:rPr>
                <w:rFonts w:ascii="Times New Roman" w:hAnsi="Times New Roman"/>
                <w:color w:val="000000"/>
                <w:sz w:val="20"/>
                <w:szCs w:val="20"/>
              </w:rPr>
            </w:pPr>
            <w:r w:rsidRPr="0012028D">
              <w:rPr>
                <w:rFonts w:ascii="Times New Roman" w:hAnsi="Times New Roman"/>
                <w:color w:val="000000"/>
                <w:sz w:val="20"/>
                <w:szCs w:val="20"/>
              </w:rPr>
              <w:t>1.133.395,30</w:t>
            </w:r>
          </w:p>
        </w:tc>
        <w:tc>
          <w:tcPr>
            <w:tcW w:w="871" w:type="pct"/>
            <w:shd w:val="clear" w:color="auto" w:fill="D3DFEE"/>
            <w:noWrap/>
            <w:hideMark/>
          </w:tcPr>
          <w:p w14:paraId="6492FE75" w14:textId="77777777" w:rsidR="00862710" w:rsidRPr="0012028D" w:rsidRDefault="00315383" w:rsidP="00862710">
            <w:pPr>
              <w:jc w:val="right"/>
              <w:rPr>
                <w:rFonts w:ascii="Times New Roman" w:hAnsi="Times New Roman"/>
                <w:color w:val="000000"/>
                <w:sz w:val="20"/>
                <w:szCs w:val="20"/>
              </w:rPr>
            </w:pPr>
            <w:r w:rsidRPr="0012028D">
              <w:rPr>
                <w:rFonts w:ascii="Times New Roman" w:hAnsi="Times New Roman"/>
                <w:color w:val="000000"/>
                <w:sz w:val="20"/>
                <w:szCs w:val="20"/>
              </w:rPr>
              <w:t>287.620,04</w:t>
            </w:r>
          </w:p>
        </w:tc>
        <w:tc>
          <w:tcPr>
            <w:tcW w:w="816" w:type="pct"/>
            <w:shd w:val="clear" w:color="auto" w:fill="D3DFEE"/>
            <w:noWrap/>
            <w:hideMark/>
          </w:tcPr>
          <w:p w14:paraId="7638ABA3" w14:textId="77777777" w:rsidR="00862710" w:rsidRPr="0012028D" w:rsidRDefault="00315383" w:rsidP="00862710">
            <w:pPr>
              <w:jc w:val="right"/>
              <w:rPr>
                <w:rFonts w:ascii="Times New Roman" w:hAnsi="Times New Roman"/>
                <w:color w:val="000000"/>
                <w:sz w:val="20"/>
                <w:szCs w:val="20"/>
              </w:rPr>
            </w:pPr>
            <w:r w:rsidRPr="0012028D">
              <w:rPr>
                <w:rFonts w:ascii="Times New Roman" w:hAnsi="Times New Roman"/>
                <w:color w:val="000000"/>
                <w:sz w:val="20"/>
                <w:szCs w:val="20"/>
              </w:rPr>
              <w:t>562.944,98</w:t>
            </w:r>
          </w:p>
        </w:tc>
        <w:tc>
          <w:tcPr>
            <w:tcW w:w="756" w:type="pct"/>
            <w:shd w:val="clear" w:color="auto" w:fill="D3DFEE"/>
            <w:noWrap/>
            <w:hideMark/>
          </w:tcPr>
          <w:p w14:paraId="771D83F2" w14:textId="77777777" w:rsidR="00862710" w:rsidRPr="0012028D" w:rsidRDefault="00315383" w:rsidP="00862710">
            <w:pPr>
              <w:jc w:val="right"/>
              <w:rPr>
                <w:rFonts w:ascii="Times New Roman" w:hAnsi="Times New Roman"/>
                <w:color w:val="000000"/>
                <w:sz w:val="20"/>
                <w:szCs w:val="20"/>
              </w:rPr>
            </w:pPr>
            <w:r w:rsidRPr="0012028D">
              <w:rPr>
                <w:rFonts w:ascii="Times New Roman" w:hAnsi="Times New Roman"/>
                <w:color w:val="000000"/>
                <w:sz w:val="20"/>
                <w:szCs w:val="20"/>
              </w:rPr>
              <w:t>121.577,62</w:t>
            </w:r>
          </w:p>
        </w:tc>
      </w:tr>
      <w:tr w:rsidR="00862710" w:rsidRPr="0012028D" w14:paraId="5C800690" w14:textId="77777777" w:rsidTr="00EE34BC">
        <w:trPr>
          <w:trHeight w:val="264"/>
        </w:trPr>
        <w:tc>
          <w:tcPr>
            <w:tcW w:w="615" w:type="pct"/>
            <w:shd w:val="clear" w:color="auto" w:fill="auto"/>
            <w:noWrap/>
            <w:hideMark/>
          </w:tcPr>
          <w:p w14:paraId="5A78CE0E" w14:textId="77777777" w:rsidR="00862710" w:rsidRPr="0012028D" w:rsidRDefault="00862710" w:rsidP="00862710">
            <w:pPr>
              <w:jc w:val="right"/>
              <w:rPr>
                <w:rFonts w:ascii="Times New Roman" w:hAnsi="Times New Roman"/>
                <w:color w:val="000000"/>
                <w:sz w:val="20"/>
                <w:szCs w:val="20"/>
              </w:rPr>
            </w:pPr>
            <w:r w:rsidRPr="0012028D">
              <w:rPr>
                <w:rFonts w:ascii="Times New Roman" w:hAnsi="Times New Roman"/>
                <w:color w:val="000000"/>
                <w:sz w:val="20"/>
                <w:szCs w:val="20"/>
              </w:rPr>
              <w:t>16</w:t>
            </w:r>
          </w:p>
        </w:tc>
        <w:tc>
          <w:tcPr>
            <w:tcW w:w="958" w:type="pct"/>
            <w:shd w:val="clear" w:color="auto" w:fill="auto"/>
            <w:noWrap/>
            <w:hideMark/>
          </w:tcPr>
          <w:p w14:paraId="6785DE6D" w14:textId="77777777" w:rsidR="00862710" w:rsidRPr="0012028D" w:rsidRDefault="00862710" w:rsidP="00862710">
            <w:pPr>
              <w:jc w:val="right"/>
              <w:rPr>
                <w:rFonts w:ascii="Times New Roman" w:hAnsi="Times New Roman"/>
                <w:color w:val="000000"/>
                <w:sz w:val="20"/>
                <w:szCs w:val="20"/>
              </w:rPr>
            </w:pPr>
            <w:r w:rsidRPr="0012028D">
              <w:rPr>
                <w:rFonts w:ascii="Times New Roman" w:hAnsi="Times New Roman"/>
                <w:color w:val="000000"/>
                <w:sz w:val="20"/>
                <w:szCs w:val="20"/>
              </w:rPr>
              <w:t>16.1</w:t>
            </w:r>
          </w:p>
        </w:tc>
        <w:tc>
          <w:tcPr>
            <w:tcW w:w="985" w:type="pct"/>
            <w:shd w:val="clear" w:color="auto" w:fill="auto"/>
            <w:noWrap/>
            <w:hideMark/>
          </w:tcPr>
          <w:p w14:paraId="15B2F8A8" w14:textId="77777777" w:rsidR="00862710" w:rsidRPr="0012028D" w:rsidRDefault="002B0334" w:rsidP="00862710">
            <w:pPr>
              <w:rPr>
                <w:rFonts w:ascii="Times New Roman" w:hAnsi="Times New Roman"/>
                <w:color w:val="000000"/>
                <w:sz w:val="20"/>
                <w:szCs w:val="20"/>
              </w:rPr>
            </w:pPr>
            <w:r w:rsidRPr="0012028D">
              <w:rPr>
                <w:rFonts w:ascii="Times New Roman" w:hAnsi="Times New Roman"/>
                <w:color w:val="000000"/>
                <w:sz w:val="20"/>
                <w:szCs w:val="20"/>
              </w:rPr>
              <w:t>14.200.278,25</w:t>
            </w:r>
          </w:p>
        </w:tc>
        <w:tc>
          <w:tcPr>
            <w:tcW w:w="871" w:type="pct"/>
            <w:shd w:val="clear" w:color="auto" w:fill="auto"/>
            <w:noWrap/>
            <w:hideMark/>
          </w:tcPr>
          <w:p w14:paraId="0DF9FE94" w14:textId="77777777" w:rsidR="00862710" w:rsidRPr="0012028D" w:rsidRDefault="002B0334" w:rsidP="00862710">
            <w:pPr>
              <w:jc w:val="right"/>
              <w:rPr>
                <w:rFonts w:ascii="Times New Roman" w:hAnsi="Times New Roman"/>
                <w:color w:val="000000"/>
                <w:sz w:val="20"/>
                <w:szCs w:val="20"/>
              </w:rPr>
            </w:pPr>
            <w:r w:rsidRPr="0012028D">
              <w:rPr>
                <w:rFonts w:ascii="Times New Roman" w:hAnsi="Times New Roman"/>
                <w:color w:val="000000"/>
                <w:sz w:val="20"/>
                <w:szCs w:val="20"/>
              </w:rPr>
              <w:t>9.758.736,53</w:t>
            </w:r>
          </w:p>
        </w:tc>
        <w:tc>
          <w:tcPr>
            <w:tcW w:w="816" w:type="pct"/>
            <w:shd w:val="clear" w:color="auto" w:fill="auto"/>
            <w:noWrap/>
            <w:hideMark/>
          </w:tcPr>
          <w:p w14:paraId="4AA83A6C" w14:textId="77777777" w:rsidR="00862710" w:rsidRPr="0012028D" w:rsidRDefault="002B0334" w:rsidP="00862710">
            <w:pPr>
              <w:jc w:val="right"/>
              <w:rPr>
                <w:rFonts w:ascii="Times New Roman" w:hAnsi="Times New Roman"/>
                <w:color w:val="000000"/>
                <w:sz w:val="20"/>
                <w:szCs w:val="20"/>
              </w:rPr>
            </w:pPr>
            <w:r w:rsidRPr="0012028D">
              <w:rPr>
                <w:rFonts w:ascii="Times New Roman" w:hAnsi="Times New Roman"/>
                <w:color w:val="000000"/>
                <w:sz w:val="20"/>
                <w:szCs w:val="20"/>
              </w:rPr>
              <w:t>10.072.897,42</w:t>
            </w:r>
          </w:p>
        </w:tc>
        <w:tc>
          <w:tcPr>
            <w:tcW w:w="756" w:type="pct"/>
            <w:shd w:val="clear" w:color="auto" w:fill="auto"/>
            <w:noWrap/>
            <w:hideMark/>
          </w:tcPr>
          <w:p w14:paraId="32D62617" w14:textId="77777777" w:rsidR="00862710" w:rsidRPr="0012028D" w:rsidRDefault="002B0334" w:rsidP="00862710">
            <w:pPr>
              <w:jc w:val="right"/>
              <w:rPr>
                <w:rFonts w:ascii="Times New Roman" w:hAnsi="Times New Roman"/>
                <w:color w:val="000000"/>
                <w:sz w:val="20"/>
                <w:szCs w:val="20"/>
              </w:rPr>
            </w:pPr>
            <w:r w:rsidRPr="0012028D">
              <w:rPr>
                <w:rFonts w:ascii="Times New Roman" w:hAnsi="Times New Roman"/>
                <w:color w:val="000000"/>
                <w:sz w:val="20"/>
                <w:szCs w:val="20"/>
              </w:rPr>
              <w:t>700.109,47</w:t>
            </w:r>
          </w:p>
        </w:tc>
      </w:tr>
      <w:tr w:rsidR="00862710" w:rsidRPr="0012028D" w14:paraId="417CC7BB" w14:textId="77777777" w:rsidTr="00EE34BC">
        <w:trPr>
          <w:trHeight w:val="264"/>
        </w:trPr>
        <w:tc>
          <w:tcPr>
            <w:tcW w:w="615" w:type="pct"/>
            <w:shd w:val="clear" w:color="auto" w:fill="D3DFEE"/>
            <w:noWrap/>
            <w:hideMark/>
          </w:tcPr>
          <w:p w14:paraId="3688A3B8" w14:textId="77777777" w:rsidR="00862710" w:rsidRPr="0012028D" w:rsidRDefault="00862710" w:rsidP="00862710">
            <w:pPr>
              <w:jc w:val="right"/>
              <w:rPr>
                <w:rFonts w:ascii="Times New Roman" w:hAnsi="Times New Roman"/>
                <w:color w:val="000000"/>
                <w:sz w:val="20"/>
                <w:szCs w:val="20"/>
              </w:rPr>
            </w:pPr>
            <w:r w:rsidRPr="0012028D">
              <w:rPr>
                <w:rFonts w:ascii="Times New Roman" w:hAnsi="Times New Roman"/>
                <w:color w:val="000000"/>
                <w:sz w:val="20"/>
                <w:szCs w:val="20"/>
              </w:rPr>
              <w:t>99</w:t>
            </w:r>
          </w:p>
        </w:tc>
        <w:tc>
          <w:tcPr>
            <w:tcW w:w="958" w:type="pct"/>
            <w:shd w:val="clear" w:color="auto" w:fill="D3DFEE"/>
            <w:noWrap/>
            <w:hideMark/>
          </w:tcPr>
          <w:p w14:paraId="32FDA8C7" w14:textId="77777777" w:rsidR="00862710" w:rsidRPr="0012028D" w:rsidRDefault="00862710" w:rsidP="00862710">
            <w:pPr>
              <w:jc w:val="right"/>
              <w:rPr>
                <w:rFonts w:ascii="Times New Roman" w:hAnsi="Times New Roman"/>
                <w:color w:val="000000"/>
                <w:sz w:val="20"/>
                <w:szCs w:val="20"/>
              </w:rPr>
            </w:pPr>
            <w:r w:rsidRPr="0012028D">
              <w:rPr>
                <w:rFonts w:ascii="Times New Roman" w:hAnsi="Times New Roman"/>
                <w:color w:val="000000"/>
                <w:sz w:val="20"/>
                <w:szCs w:val="20"/>
              </w:rPr>
              <w:t>99.1</w:t>
            </w:r>
          </w:p>
        </w:tc>
        <w:tc>
          <w:tcPr>
            <w:tcW w:w="985" w:type="pct"/>
            <w:shd w:val="clear" w:color="auto" w:fill="D3DFEE"/>
            <w:noWrap/>
            <w:hideMark/>
          </w:tcPr>
          <w:p w14:paraId="4840B974" w14:textId="77777777" w:rsidR="00862710" w:rsidRPr="0012028D" w:rsidRDefault="00EE34BC" w:rsidP="00862710">
            <w:pPr>
              <w:rPr>
                <w:rFonts w:ascii="Times New Roman" w:hAnsi="Times New Roman"/>
                <w:color w:val="000000"/>
                <w:sz w:val="20"/>
                <w:szCs w:val="20"/>
              </w:rPr>
            </w:pPr>
            <w:r w:rsidRPr="0012028D">
              <w:rPr>
                <w:rFonts w:ascii="Times New Roman" w:hAnsi="Times New Roman"/>
                <w:color w:val="000000"/>
                <w:sz w:val="20"/>
                <w:szCs w:val="20"/>
              </w:rPr>
              <w:t>20.021.428,56</w:t>
            </w:r>
          </w:p>
        </w:tc>
        <w:tc>
          <w:tcPr>
            <w:tcW w:w="871" w:type="pct"/>
            <w:shd w:val="clear" w:color="auto" w:fill="D3DFEE"/>
            <w:noWrap/>
            <w:hideMark/>
          </w:tcPr>
          <w:p w14:paraId="761764D7" w14:textId="77777777" w:rsidR="00862710" w:rsidRPr="0012028D" w:rsidRDefault="00EE34BC" w:rsidP="00862710">
            <w:pPr>
              <w:jc w:val="right"/>
              <w:rPr>
                <w:rFonts w:ascii="Times New Roman" w:hAnsi="Times New Roman"/>
                <w:color w:val="000000"/>
                <w:sz w:val="20"/>
                <w:szCs w:val="20"/>
              </w:rPr>
            </w:pPr>
            <w:r w:rsidRPr="0012028D">
              <w:rPr>
                <w:rFonts w:ascii="Times New Roman" w:hAnsi="Times New Roman"/>
                <w:color w:val="000000"/>
                <w:sz w:val="20"/>
                <w:szCs w:val="20"/>
              </w:rPr>
              <w:t>19.573.345,98</w:t>
            </w:r>
          </w:p>
        </w:tc>
        <w:tc>
          <w:tcPr>
            <w:tcW w:w="816" w:type="pct"/>
            <w:shd w:val="clear" w:color="auto" w:fill="D3DFEE"/>
            <w:noWrap/>
            <w:hideMark/>
          </w:tcPr>
          <w:p w14:paraId="7A8473CE" w14:textId="77777777" w:rsidR="00862710" w:rsidRPr="0012028D" w:rsidRDefault="00EE34BC" w:rsidP="00862710">
            <w:pPr>
              <w:jc w:val="right"/>
              <w:rPr>
                <w:rFonts w:ascii="Times New Roman" w:hAnsi="Times New Roman"/>
                <w:color w:val="000000"/>
                <w:sz w:val="20"/>
                <w:szCs w:val="20"/>
              </w:rPr>
            </w:pPr>
            <w:r w:rsidRPr="0012028D">
              <w:rPr>
                <w:rFonts w:ascii="Times New Roman" w:hAnsi="Times New Roman"/>
                <w:color w:val="000000"/>
                <w:sz w:val="20"/>
                <w:szCs w:val="20"/>
              </w:rPr>
              <w:t>19.623.873,93</w:t>
            </w:r>
          </w:p>
        </w:tc>
        <w:tc>
          <w:tcPr>
            <w:tcW w:w="756" w:type="pct"/>
            <w:shd w:val="clear" w:color="auto" w:fill="D3DFEE"/>
            <w:noWrap/>
            <w:hideMark/>
          </w:tcPr>
          <w:p w14:paraId="465B8EA9" w14:textId="77777777" w:rsidR="00862710" w:rsidRPr="0012028D" w:rsidRDefault="00862710" w:rsidP="00862710">
            <w:pPr>
              <w:jc w:val="right"/>
              <w:rPr>
                <w:rFonts w:ascii="Times New Roman" w:hAnsi="Times New Roman"/>
                <w:color w:val="000000"/>
                <w:sz w:val="20"/>
                <w:szCs w:val="20"/>
              </w:rPr>
            </w:pPr>
            <w:r w:rsidRPr="0012028D">
              <w:rPr>
                <w:rFonts w:ascii="Times New Roman" w:hAnsi="Times New Roman"/>
                <w:color w:val="000000"/>
                <w:sz w:val="20"/>
                <w:szCs w:val="20"/>
              </w:rPr>
              <w:t>0,00</w:t>
            </w:r>
          </w:p>
        </w:tc>
      </w:tr>
      <w:tr w:rsidR="00EE34BC" w:rsidRPr="0012028D" w14:paraId="11BBF408" w14:textId="77777777" w:rsidTr="00EE34BC">
        <w:trPr>
          <w:trHeight w:val="264"/>
        </w:trPr>
        <w:tc>
          <w:tcPr>
            <w:tcW w:w="615" w:type="pct"/>
            <w:shd w:val="clear" w:color="auto" w:fill="auto"/>
            <w:noWrap/>
            <w:hideMark/>
          </w:tcPr>
          <w:p w14:paraId="6B071EB5" w14:textId="77777777" w:rsidR="00EE34BC" w:rsidRPr="0012028D" w:rsidRDefault="00EE34BC" w:rsidP="00862710">
            <w:pPr>
              <w:rPr>
                <w:rFonts w:ascii="Times New Roman" w:hAnsi="Times New Roman"/>
                <w:color w:val="000000"/>
                <w:sz w:val="20"/>
                <w:szCs w:val="20"/>
              </w:rPr>
            </w:pPr>
          </w:p>
        </w:tc>
        <w:tc>
          <w:tcPr>
            <w:tcW w:w="958" w:type="pct"/>
            <w:shd w:val="clear" w:color="auto" w:fill="auto"/>
            <w:noWrap/>
            <w:hideMark/>
          </w:tcPr>
          <w:p w14:paraId="0B31F46D" w14:textId="77777777" w:rsidR="00EE34BC" w:rsidRPr="0012028D" w:rsidRDefault="00EE34BC" w:rsidP="00862710">
            <w:pPr>
              <w:rPr>
                <w:rFonts w:ascii="Times New Roman" w:hAnsi="Times New Roman"/>
                <w:color w:val="000000"/>
                <w:sz w:val="20"/>
                <w:szCs w:val="20"/>
              </w:rPr>
            </w:pPr>
          </w:p>
        </w:tc>
        <w:tc>
          <w:tcPr>
            <w:tcW w:w="985" w:type="pct"/>
            <w:shd w:val="clear" w:color="auto" w:fill="auto"/>
            <w:noWrap/>
            <w:hideMark/>
          </w:tcPr>
          <w:p w14:paraId="167AB804" w14:textId="77777777" w:rsidR="00EE34BC" w:rsidRPr="0012028D" w:rsidRDefault="00EE34BC" w:rsidP="00435105">
            <w:pPr>
              <w:rPr>
                <w:rFonts w:ascii="Times New Roman" w:hAnsi="Times New Roman"/>
                <w:sz w:val="20"/>
                <w:szCs w:val="20"/>
              </w:rPr>
            </w:pPr>
            <w:r w:rsidRPr="0012028D">
              <w:rPr>
                <w:rFonts w:ascii="Times New Roman" w:hAnsi="Times New Roman"/>
                <w:sz w:val="20"/>
                <w:szCs w:val="20"/>
              </w:rPr>
              <w:t>67.753.911,63</w:t>
            </w:r>
          </w:p>
        </w:tc>
        <w:tc>
          <w:tcPr>
            <w:tcW w:w="871" w:type="pct"/>
            <w:shd w:val="clear" w:color="auto" w:fill="auto"/>
            <w:noWrap/>
            <w:hideMark/>
          </w:tcPr>
          <w:p w14:paraId="7CF230B0" w14:textId="77777777" w:rsidR="00EE34BC" w:rsidRPr="0012028D" w:rsidRDefault="00EE34BC" w:rsidP="00435105">
            <w:pPr>
              <w:rPr>
                <w:rFonts w:ascii="Times New Roman" w:hAnsi="Times New Roman"/>
                <w:sz w:val="20"/>
                <w:szCs w:val="20"/>
              </w:rPr>
            </w:pPr>
            <w:r w:rsidRPr="0012028D">
              <w:rPr>
                <w:rFonts w:ascii="Times New Roman" w:hAnsi="Times New Roman"/>
                <w:sz w:val="20"/>
                <w:szCs w:val="20"/>
              </w:rPr>
              <w:t>53.764.349,43</w:t>
            </w:r>
          </w:p>
        </w:tc>
        <w:tc>
          <w:tcPr>
            <w:tcW w:w="816" w:type="pct"/>
            <w:shd w:val="clear" w:color="auto" w:fill="auto"/>
            <w:noWrap/>
            <w:hideMark/>
          </w:tcPr>
          <w:p w14:paraId="7242DBD3" w14:textId="77777777" w:rsidR="00EE34BC" w:rsidRPr="0012028D" w:rsidRDefault="00EE34BC" w:rsidP="00435105">
            <w:pPr>
              <w:rPr>
                <w:rFonts w:ascii="Times New Roman" w:hAnsi="Times New Roman"/>
                <w:sz w:val="20"/>
                <w:szCs w:val="20"/>
              </w:rPr>
            </w:pPr>
            <w:r w:rsidRPr="0012028D">
              <w:rPr>
                <w:rFonts w:ascii="Times New Roman" w:hAnsi="Times New Roman"/>
                <w:sz w:val="20"/>
                <w:szCs w:val="20"/>
              </w:rPr>
              <w:t>55.460.872,54</w:t>
            </w:r>
          </w:p>
        </w:tc>
        <w:tc>
          <w:tcPr>
            <w:tcW w:w="756" w:type="pct"/>
            <w:shd w:val="clear" w:color="auto" w:fill="auto"/>
            <w:noWrap/>
            <w:hideMark/>
          </w:tcPr>
          <w:p w14:paraId="09F832A7" w14:textId="77777777" w:rsidR="00EE34BC" w:rsidRPr="0012028D" w:rsidRDefault="00EE34BC" w:rsidP="00435105">
            <w:pPr>
              <w:rPr>
                <w:rFonts w:ascii="Times New Roman" w:hAnsi="Times New Roman"/>
                <w:sz w:val="20"/>
                <w:szCs w:val="20"/>
              </w:rPr>
            </w:pPr>
            <w:r w:rsidRPr="0012028D">
              <w:rPr>
                <w:rFonts w:ascii="Times New Roman" w:hAnsi="Times New Roman"/>
                <w:sz w:val="20"/>
                <w:szCs w:val="20"/>
              </w:rPr>
              <w:t>3.073.979,63</w:t>
            </w:r>
          </w:p>
        </w:tc>
      </w:tr>
    </w:tbl>
    <w:p w14:paraId="728D95B2" w14:textId="77777777" w:rsidR="00862710" w:rsidRPr="003C3367" w:rsidRDefault="00862710" w:rsidP="00862710">
      <w:pPr>
        <w:tabs>
          <w:tab w:val="left" w:pos="287"/>
        </w:tabs>
        <w:spacing w:after="120"/>
        <w:jc w:val="both"/>
        <w:rPr>
          <w:rFonts w:ascii="Times New Roman" w:hAnsi="Times New Roman"/>
          <w:sz w:val="24"/>
          <w:szCs w:val="24"/>
        </w:rPr>
      </w:pPr>
      <w:r w:rsidRPr="003C3367">
        <w:rPr>
          <w:rFonts w:ascii="Times New Roman" w:hAnsi="Times New Roman"/>
          <w:sz w:val="24"/>
          <w:szCs w:val="24"/>
        </w:rPr>
        <w:t>Dati di sintesi:</w:t>
      </w:r>
    </w:p>
    <w:p w14:paraId="3CB4AFBF" w14:textId="77777777" w:rsidR="00862710" w:rsidRPr="003C3367" w:rsidRDefault="00862710" w:rsidP="00862710">
      <w:pPr>
        <w:tabs>
          <w:tab w:val="left" w:pos="287"/>
        </w:tabs>
        <w:spacing w:after="120"/>
        <w:jc w:val="both"/>
        <w:rPr>
          <w:rFonts w:ascii="Times New Roman" w:hAnsi="Times New Roman"/>
          <w:sz w:val="24"/>
          <w:szCs w:val="24"/>
        </w:rPr>
      </w:pPr>
    </w:p>
    <w:p w14:paraId="7AC70362" w14:textId="77777777" w:rsidR="00862710" w:rsidRPr="003C3367" w:rsidRDefault="00862710" w:rsidP="00862710">
      <w:pPr>
        <w:tabs>
          <w:tab w:val="left" w:pos="287"/>
        </w:tabs>
        <w:spacing w:after="120"/>
        <w:jc w:val="both"/>
        <w:rPr>
          <w:rFonts w:ascii="Times New Roman" w:hAnsi="Times New Roman"/>
          <w:sz w:val="24"/>
          <w:szCs w:val="24"/>
        </w:rPr>
      </w:pPr>
      <w:r w:rsidRPr="003C3367">
        <w:rPr>
          <w:rFonts w:ascii="Times New Roman" w:hAnsi="Times New Roman"/>
          <w:sz w:val="24"/>
          <w:szCs w:val="24"/>
        </w:rPr>
        <w:t>Riepilogo per misura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802"/>
        <w:gridCol w:w="2315"/>
        <w:gridCol w:w="1755"/>
        <w:gridCol w:w="2286"/>
      </w:tblGrid>
      <w:tr w:rsidR="0012028D" w:rsidRPr="00DD3804" w14:paraId="39C3C7AF" w14:textId="77777777" w:rsidTr="0012028D">
        <w:trPr>
          <w:trHeight w:val="300"/>
        </w:trPr>
        <w:tc>
          <w:tcPr>
            <w:tcW w:w="700" w:type="pct"/>
            <w:shd w:val="clear" w:color="auto" w:fill="auto"/>
          </w:tcPr>
          <w:p w14:paraId="3FD9AE01" w14:textId="77777777" w:rsidR="0012028D" w:rsidRPr="00EE34BC" w:rsidRDefault="0012028D" w:rsidP="0012028D">
            <w:pPr>
              <w:jc w:val="right"/>
            </w:pPr>
            <w:r w:rsidRPr="00EE34BC">
              <w:t>MISURA</w:t>
            </w:r>
          </w:p>
        </w:tc>
        <w:tc>
          <w:tcPr>
            <w:tcW w:w="950" w:type="pct"/>
            <w:shd w:val="clear" w:color="auto" w:fill="auto"/>
            <w:noWrap/>
          </w:tcPr>
          <w:p w14:paraId="1CF52951" w14:textId="77777777" w:rsidR="0012028D" w:rsidRPr="00EE34BC" w:rsidRDefault="0012028D" w:rsidP="0012028D">
            <w:pPr>
              <w:jc w:val="center"/>
              <w:rPr>
                <w:rFonts w:ascii="Times New Roman" w:hAnsi="Times New Roman"/>
                <w:color w:val="000000"/>
                <w:sz w:val="20"/>
                <w:szCs w:val="20"/>
              </w:rPr>
            </w:pPr>
            <w:r w:rsidRPr="00EE34BC">
              <w:rPr>
                <w:rFonts w:ascii="Times New Roman" w:hAnsi="Times New Roman"/>
                <w:color w:val="000000"/>
                <w:sz w:val="20"/>
                <w:szCs w:val="20"/>
              </w:rPr>
              <w:t>COMPETENZA</w:t>
            </w:r>
          </w:p>
        </w:tc>
        <w:tc>
          <w:tcPr>
            <w:tcW w:w="1220" w:type="pct"/>
            <w:shd w:val="clear" w:color="auto" w:fill="auto"/>
            <w:noWrap/>
          </w:tcPr>
          <w:p w14:paraId="043ED0CF" w14:textId="77777777" w:rsidR="0012028D" w:rsidRPr="00EE34BC" w:rsidRDefault="0012028D" w:rsidP="0012028D">
            <w:pPr>
              <w:jc w:val="center"/>
              <w:rPr>
                <w:rFonts w:ascii="Times New Roman" w:hAnsi="Times New Roman"/>
                <w:color w:val="000000"/>
                <w:sz w:val="20"/>
                <w:szCs w:val="20"/>
              </w:rPr>
            </w:pPr>
            <w:r w:rsidRPr="00EE34BC">
              <w:rPr>
                <w:rFonts w:ascii="Times New Roman" w:hAnsi="Times New Roman"/>
                <w:color w:val="000000"/>
                <w:sz w:val="20"/>
                <w:szCs w:val="20"/>
              </w:rPr>
              <w:t>PAGAMENTI</w:t>
            </w:r>
          </w:p>
        </w:tc>
        <w:tc>
          <w:tcPr>
            <w:tcW w:w="925" w:type="pct"/>
            <w:shd w:val="clear" w:color="auto" w:fill="auto"/>
            <w:noWrap/>
          </w:tcPr>
          <w:p w14:paraId="78DD5A81" w14:textId="77777777" w:rsidR="0012028D" w:rsidRPr="00EE34BC" w:rsidRDefault="0012028D" w:rsidP="0012028D">
            <w:pPr>
              <w:jc w:val="center"/>
              <w:rPr>
                <w:rFonts w:ascii="Times New Roman" w:hAnsi="Times New Roman"/>
                <w:color w:val="000000"/>
                <w:sz w:val="20"/>
                <w:szCs w:val="20"/>
              </w:rPr>
            </w:pPr>
            <w:r w:rsidRPr="00EE34BC">
              <w:rPr>
                <w:rFonts w:ascii="Times New Roman" w:hAnsi="Times New Roman"/>
                <w:color w:val="000000"/>
                <w:sz w:val="20"/>
                <w:szCs w:val="20"/>
              </w:rPr>
              <w:t>IMPEGNI</w:t>
            </w:r>
          </w:p>
        </w:tc>
        <w:tc>
          <w:tcPr>
            <w:tcW w:w="1205" w:type="pct"/>
            <w:shd w:val="clear" w:color="auto" w:fill="auto"/>
            <w:noWrap/>
          </w:tcPr>
          <w:p w14:paraId="5EE607BD" w14:textId="77777777" w:rsidR="0012028D" w:rsidRPr="00EE34BC" w:rsidRDefault="0012028D" w:rsidP="0012028D">
            <w:pPr>
              <w:jc w:val="center"/>
              <w:rPr>
                <w:rFonts w:ascii="Times New Roman" w:hAnsi="Times New Roman"/>
                <w:color w:val="000000"/>
                <w:sz w:val="20"/>
                <w:szCs w:val="20"/>
              </w:rPr>
            </w:pPr>
            <w:r w:rsidRPr="00EE34BC">
              <w:rPr>
                <w:rFonts w:ascii="Times New Roman" w:hAnsi="Times New Roman"/>
                <w:color w:val="000000"/>
                <w:sz w:val="20"/>
                <w:szCs w:val="20"/>
              </w:rPr>
              <w:t>FPV*</w:t>
            </w:r>
          </w:p>
        </w:tc>
      </w:tr>
      <w:tr w:rsidR="00EE34BC" w:rsidRPr="00DD3804" w14:paraId="040A151D" w14:textId="77777777" w:rsidTr="0012028D">
        <w:trPr>
          <w:trHeight w:val="300"/>
        </w:trPr>
        <w:tc>
          <w:tcPr>
            <w:tcW w:w="700" w:type="pct"/>
            <w:shd w:val="clear" w:color="auto" w:fill="D3DFEE"/>
          </w:tcPr>
          <w:p w14:paraId="26D05F3D" w14:textId="77777777" w:rsidR="00EE34BC" w:rsidRPr="00EE34BC" w:rsidRDefault="00EE34BC" w:rsidP="00862710">
            <w:pPr>
              <w:jc w:val="right"/>
            </w:pPr>
            <w:r w:rsidRPr="00EE34BC">
              <w:t>1</w:t>
            </w:r>
          </w:p>
        </w:tc>
        <w:tc>
          <w:tcPr>
            <w:tcW w:w="950" w:type="pct"/>
            <w:shd w:val="clear" w:color="auto" w:fill="D3DFEE"/>
            <w:noWrap/>
            <w:hideMark/>
          </w:tcPr>
          <w:p w14:paraId="22E278C2" w14:textId="77777777" w:rsidR="00EE34BC" w:rsidRPr="00411D1E" w:rsidRDefault="00EE34BC" w:rsidP="00435105">
            <w:r w:rsidRPr="00411D1E">
              <w:t>1.553.642,16</w:t>
            </w:r>
          </w:p>
        </w:tc>
        <w:tc>
          <w:tcPr>
            <w:tcW w:w="1220" w:type="pct"/>
            <w:shd w:val="clear" w:color="auto" w:fill="D3DFEE"/>
            <w:noWrap/>
            <w:hideMark/>
          </w:tcPr>
          <w:p w14:paraId="653F7CE5" w14:textId="77777777" w:rsidR="00EE34BC" w:rsidRPr="00411D1E" w:rsidRDefault="00EE34BC" w:rsidP="00435105">
            <w:r w:rsidRPr="00411D1E">
              <w:t>531.456,19</w:t>
            </w:r>
          </w:p>
        </w:tc>
        <w:tc>
          <w:tcPr>
            <w:tcW w:w="925" w:type="pct"/>
            <w:shd w:val="clear" w:color="auto" w:fill="D3DFEE"/>
            <w:noWrap/>
            <w:hideMark/>
          </w:tcPr>
          <w:p w14:paraId="4FA755E6" w14:textId="77777777" w:rsidR="00EE34BC" w:rsidRPr="00411D1E" w:rsidRDefault="00EE34BC" w:rsidP="00435105">
            <w:r w:rsidRPr="00411D1E">
              <w:t>813.385,23</w:t>
            </w:r>
          </w:p>
        </w:tc>
        <w:tc>
          <w:tcPr>
            <w:tcW w:w="1205" w:type="pct"/>
            <w:shd w:val="clear" w:color="auto" w:fill="D3DFEE"/>
            <w:noWrap/>
            <w:hideMark/>
          </w:tcPr>
          <w:p w14:paraId="61974A4B" w14:textId="77777777" w:rsidR="00EE34BC" w:rsidRDefault="00EE34BC" w:rsidP="00435105">
            <w:r w:rsidRPr="00411D1E">
              <w:t>122.987,12</w:t>
            </w:r>
          </w:p>
        </w:tc>
      </w:tr>
      <w:tr w:rsidR="00EE34BC" w:rsidRPr="00DD3804" w14:paraId="6BECF529" w14:textId="77777777" w:rsidTr="0012028D">
        <w:trPr>
          <w:trHeight w:val="300"/>
        </w:trPr>
        <w:tc>
          <w:tcPr>
            <w:tcW w:w="700" w:type="pct"/>
            <w:shd w:val="clear" w:color="auto" w:fill="auto"/>
          </w:tcPr>
          <w:p w14:paraId="11D8A24D" w14:textId="77777777" w:rsidR="00EE34BC" w:rsidRPr="00EE34BC" w:rsidRDefault="00EE34BC" w:rsidP="00862710">
            <w:pPr>
              <w:jc w:val="right"/>
            </w:pPr>
            <w:r w:rsidRPr="00EE34BC">
              <w:t>16</w:t>
            </w:r>
          </w:p>
        </w:tc>
        <w:tc>
          <w:tcPr>
            <w:tcW w:w="950" w:type="pct"/>
            <w:shd w:val="clear" w:color="auto" w:fill="auto"/>
            <w:noWrap/>
            <w:hideMark/>
          </w:tcPr>
          <w:p w14:paraId="3ED71041" w14:textId="77777777" w:rsidR="00EE34BC" w:rsidRPr="00427E67" w:rsidRDefault="00EE34BC" w:rsidP="00435105">
            <w:r w:rsidRPr="00427E67">
              <w:t>14.200.278,25</w:t>
            </w:r>
          </w:p>
        </w:tc>
        <w:tc>
          <w:tcPr>
            <w:tcW w:w="1220" w:type="pct"/>
            <w:shd w:val="clear" w:color="auto" w:fill="auto"/>
            <w:noWrap/>
            <w:hideMark/>
          </w:tcPr>
          <w:p w14:paraId="5B9774DD" w14:textId="77777777" w:rsidR="00EE34BC" w:rsidRPr="00427E67" w:rsidRDefault="00EE34BC" w:rsidP="00435105">
            <w:r w:rsidRPr="00427E67">
              <w:t>9.758.736,53</w:t>
            </w:r>
          </w:p>
        </w:tc>
        <w:tc>
          <w:tcPr>
            <w:tcW w:w="925" w:type="pct"/>
            <w:shd w:val="clear" w:color="auto" w:fill="auto"/>
            <w:noWrap/>
            <w:hideMark/>
          </w:tcPr>
          <w:p w14:paraId="5C6B27A9" w14:textId="77777777" w:rsidR="00EE34BC" w:rsidRPr="00427E67" w:rsidRDefault="00EE34BC" w:rsidP="00435105">
            <w:r w:rsidRPr="00427E67">
              <w:t>10.072.897,42</w:t>
            </w:r>
          </w:p>
        </w:tc>
        <w:tc>
          <w:tcPr>
            <w:tcW w:w="1205" w:type="pct"/>
            <w:shd w:val="clear" w:color="auto" w:fill="auto"/>
            <w:noWrap/>
            <w:hideMark/>
          </w:tcPr>
          <w:p w14:paraId="15DD7562" w14:textId="77777777" w:rsidR="00EE34BC" w:rsidRDefault="00EE34BC" w:rsidP="00435105">
            <w:r w:rsidRPr="00427E67">
              <w:t>700.109,47</w:t>
            </w:r>
          </w:p>
        </w:tc>
      </w:tr>
      <w:tr w:rsidR="00EE34BC" w:rsidRPr="00AD0FFB" w14:paraId="4CB2B05B" w14:textId="77777777" w:rsidTr="0012028D">
        <w:trPr>
          <w:trHeight w:val="300"/>
        </w:trPr>
        <w:tc>
          <w:tcPr>
            <w:tcW w:w="700" w:type="pct"/>
            <w:shd w:val="clear" w:color="auto" w:fill="D3DFEE"/>
          </w:tcPr>
          <w:p w14:paraId="7C860773" w14:textId="77777777" w:rsidR="00EE34BC" w:rsidRPr="00EE34BC" w:rsidRDefault="00EE34BC" w:rsidP="00862710">
            <w:pPr>
              <w:jc w:val="right"/>
            </w:pPr>
            <w:r w:rsidRPr="00EE34BC">
              <w:t>99</w:t>
            </w:r>
          </w:p>
        </w:tc>
        <w:tc>
          <w:tcPr>
            <w:tcW w:w="950" w:type="pct"/>
            <w:shd w:val="clear" w:color="auto" w:fill="D3DFEE"/>
            <w:noWrap/>
            <w:hideMark/>
          </w:tcPr>
          <w:p w14:paraId="3CD8B3CC" w14:textId="77777777" w:rsidR="00EE34BC" w:rsidRPr="006B7D5C" w:rsidRDefault="00EE34BC" w:rsidP="00435105">
            <w:r w:rsidRPr="006B7D5C">
              <w:t>20.021.428,56</w:t>
            </w:r>
          </w:p>
        </w:tc>
        <w:tc>
          <w:tcPr>
            <w:tcW w:w="1220" w:type="pct"/>
            <w:shd w:val="clear" w:color="auto" w:fill="D3DFEE"/>
            <w:noWrap/>
            <w:hideMark/>
          </w:tcPr>
          <w:p w14:paraId="60767E09" w14:textId="77777777" w:rsidR="00EE34BC" w:rsidRPr="006B7D5C" w:rsidRDefault="00EE34BC" w:rsidP="00435105">
            <w:r w:rsidRPr="006B7D5C">
              <w:t>19.573.345,98</w:t>
            </w:r>
          </w:p>
        </w:tc>
        <w:tc>
          <w:tcPr>
            <w:tcW w:w="925" w:type="pct"/>
            <w:shd w:val="clear" w:color="auto" w:fill="D3DFEE"/>
            <w:noWrap/>
            <w:hideMark/>
          </w:tcPr>
          <w:p w14:paraId="3CCE12CF" w14:textId="77777777" w:rsidR="00EE34BC" w:rsidRPr="006B7D5C" w:rsidRDefault="00EE34BC" w:rsidP="00435105">
            <w:r w:rsidRPr="006B7D5C">
              <w:t>19.623.873,93</w:t>
            </w:r>
          </w:p>
        </w:tc>
        <w:tc>
          <w:tcPr>
            <w:tcW w:w="1205" w:type="pct"/>
            <w:shd w:val="clear" w:color="auto" w:fill="D3DFEE"/>
            <w:noWrap/>
            <w:hideMark/>
          </w:tcPr>
          <w:p w14:paraId="48B46C7C" w14:textId="77777777" w:rsidR="00EE34BC" w:rsidRDefault="00EE34BC" w:rsidP="00435105">
            <w:r w:rsidRPr="006B7D5C">
              <w:t>0,00</w:t>
            </w:r>
          </w:p>
        </w:tc>
      </w:tr>
      <w:tr w:rsidR="00862710" w:rsidRPr="00AD0FFB" w14:paraId="1F909419" w14:textId="77777777" w:rsidTr="0012028D">
        <w:trPr>
          <w:trHeight w:val="300"/>
        </w:trPr>
        <w:tc>
          <w:tcPr>
            <w:tcW w:w="700" w:type="pct"/>
            <w:shd w:val="clear" w:color="auto" w:fill="auto"/>
          </w:tcPr>
          <w:p w14:paraId="7E246EB1" w14:textId="77777777" w:rsidR="00862710" w:rsidRPr="003C3367" w:rsidRDefault="00862710" w:rsidP="00862710">
            <w:pPr>
              <w:jc w:val="right"/>
              <w:rPr>
                <w:rFonts w:ascii="Times New Roman" w:hAnsi="Times New Roman"/>
                <w:color w:val="000000"/>
                <w:sz w:val="20"/>
                <w:szCs w:val="20"/>
              </w:rPr>
            </w:pPr>
          </w:p>
        </w:tc>
        <w:tc>
          <w:tcPr>
            <w:tcW w:w="950" w:type="pct"/>
            <w:shd w:val="clear" w:color="auto" w:fill="auto"/>
            <w:noWrap/>
            <w:hideMark/>
          </w:tcPr>
          <w:p w14:paraId="56B7821F" w14:textId="77777777" w:rsidR="00862710" w:rsidRPr="003C3367" w:rsidRDefault="00862710" w:rsidP="00862710">
            <w:pPr>
              <w:rPr>
                <w:rFonts w:ascii="Times New Roman" w:hAnsi="Times New Roman"/>
                <w:color w:val="000000"/>
                <w:sz w:val="20"/>
                <w:szCs w:val="20"/>
              </w:rPr>
            </w:pPr>
          </w:p>
        </w:tc>
        <w:tc>
          <w:tcPr>
            <w:tcW w:w="1220" w:type="pct"/>
            <w:shd w:val="clear" w:color="auto" w:fill="auto"/>
            <w:noWrap/>
            <w:hideMark/>
          </w:tcPr>
          <w:p w14:paraId="5907C8FC" w14:textId="77777777" w:rsidR="00862710" w:rsidRPr="003C3367" w:rsidRDefault="00862710" w:rsidP="00862710">
            <w:pPr>
              <w:rPr>
                <w:rFonts w:ascii="Times New Roman" w:hAnsi="Times New Roman"/>
                <w:color w:val="000000"/>
                <w:sz w:val="20"/>
                <w:szCs w:val="20"/>
              </w:rPr>
            </w:pPr>
          </w:p>
        </w:tc>
        <w:tc>
          <w:tcPr>
            <w:tcW w:w="925" w:type="pct"/>
            <w:shd w:val="clear" w:color="auto" w:fill="auto"/>
            <w:noWrap/>
            <w:hideMark/>
          </w:tcPr>
          <w:p w14:paraId="1AB650B4" w14:textId="77777777" w:rsidR="00862710" w:rsidRPr="003C3367" w:rsidRDefault="00862710" w:rsidP="00862710">
            <w:pPr>
              <w:rPr>
                <w:rFonts w:ascii="Times New Roman" w:hAnsi="Times New Roman"/>
                <w:color w:val="000000"/>
                <w:sz w:val="20"/>
                <w:szCs w:val="20"/>
              </w:rPr>
            </w:pPr>
          </w:p>
        </w:tc>
        <w:tc>
          <w:tcPr>
            <w:tcW w:w="1205" w:type="pct"/>
            <w:shd w:val="clear" w:color="auto" w:fill="auto"/>
            <w:noWrap/>
            <w:hideMark/>
          </w:tcPr>
          <w:p w14:paraId="5F42C51B" w14:textId="77777777" w:rsidR="00862710" w:rsidRPr="003C3367" w:rsidRDefault="00862710" w:rsidP="00862710">
            <w:pPr>
              <w:rPr>
                <w:rFonts w:ascii="Times New Roman" w:hAnsi="Times New Roman"/>
                <w:color w:val="000000"/>
                <w:sz w:val="20"/>
                <w:szCs w:val="20"/>
              </w:rPr>
            </w:pPr>
          </w:p>
        </w:tc>
      </w:tr>
    </w:tbl>
    <w:p w14:paraId="088E3D28" w14:textId="77777777" w:rsidR="00862710" w:rsidRPr="003C3367" w:rsidRDefault="00862710" w:rsidP="00862710">
      <w:pPr>
        <w:tabs>
          <w:tab w:val="left" w:pos="287"/>
        </w:tabs>
        <w:spacing w:after="120"/>
        <w:jc w:val="both"/>
        <w:rPr>
          <w:rFonts w:ascii="Times New Roman" w:hAnsi="Times New Roman"/>
          <w:sz w:val="24"/>
          <w:szCs w:val="24"/>
        </w:rPr>
      </w:pPr>
    </w:p>
    <w:p w14:paraId="53CCD23D" w14:textId="77777777" w:rsidR="00862710" w:rsidRPr="003C3367" w:rsidRDefault="00862710" w:rsidP="00862710">
      <w:pPr>
        <w:tabs>
          <w:tab w:val="left" w:pos="287"/>
        </w:tabs>
        <w:spacing w:after="120"/>
        <w:jc w:val="both"/>
        <w:rPr>
          <w:rFonts w:ascii="Times New Roman" w:hAnsi="Times New Roman"/>
          <w:b/>
          <w:sz w:val="24"/>
          <w:szCs w:val="24"/>
        </w:rPr>
      </w:pPr>
      <w:r w:rsidRPr="003C3367">
        <w:rPr>
          <w:rFonts w:ascii="Times New Roman" w:hAnsi="Times New Roman"/>
          <w:b/>
          <w:sz w:val="24"/>
          <w:szCs w:val="24"/>
        </w:rPr>
        <w:t>2) Suddivisone dei costi per natura</w:t>
      </w:r>
    </w:p>
    <w:p w14:paraId="73AA5C87" w14:textId="77777777"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 xml:space="preserve">Le seguenti voci sono estrapolate dai componenti negativi della gestione Rendiconto Generale </w:t>
      </w:r>
      <w:r w:rsidRPr="004E3066">
        <w:rPr>
          <w:rFonts w:ascii="Times New Roman" w:hAnsi="Times New Roman"/>
          <w:sz w:val="24"/>
          <w:szCs w:val="24"/>
        </w:rPr>
        <w:t>Esercizio Finanziario 201</w:t>
      </w:r>
      <w:r w:rsidR="004E3066" w:rsidRPr="004E3066">
        <w:rPr>
          <w:rFonts w:ascii="Times New Roman" w:hAnsi="Times New Roman"/>
          <w:sz w:val="24"/>
          <w:szCs w:val="24"/>
        </w:rPr>
        <w:t>8</w:t>
      </w:r>
      <w:r w:rsidRPr="003C3367">
        <w:rPr>
          <w:rFonts w:ascii="Times New Roman" w:hAnsi="Times New Roman"/>
          <w:sz w:val="24"/>
          <w:szCs w:val="24"/>
        </w:rPr>
        <w:t xml:space="preserve"> (disponibile al seguente link:</w:t>
      </w:r>
    </w:p>
    <w:p w14:paraId="69AC963C" w14:textId="77777777" w:rsidR="00862710" w:rsidRPr="003C3367" w:rsidRDefault="00880039" w:rsidP="00862710">
      <w:pPr>
        <w:spacing w:after="120"/>
        <w:rPr>
          <w:rFonts w:ascii="Times New Roman" w:hAnsi="Times New Roman"/>
          <w:sz w:val="24"/>
          <w:szCs w:val="24"/>
        </w:rPr>
      </w:pPr>
      <w:hyperlink r:id="rId15" w:history="1">
        <w:r w:rsidR="004E3066" w:rsidRPr="00D235E7">
          <w:rPr>
            <w:rStyle w:val="Hyperlink"/>
          </w:rPr>
          <w:t>http://trasparenza.arcea.it/tr/13_/01_Bilancio%20Preventivo%20e%20Consuntivo/Bilancio%20Consuntivo/Rendiconto%20Generale%20Esercizio%20Finanziario%202018%20-%20DOCUMENTAZIONE%20COMPLETA.pdf</w:t>
        </w:r>
      </w:hyperlink>
      <w:r w:rsidR="004E3066">
        <w:t xml:space="preserve"> </w:t>
      </w:r>
      <w:r w:rsidR="00862710" w:rsidRPr="003C3367">
        <w:rPr>
          <w:rFonts w:ascii="Times New Roman" w:hAnsi="Times New Roman"/>
          <w:sz w:val="24"/>
          <w:szCs w:val="24"/>
        </w:rPr>
        <w:t>si veda pagina 2</w:t>
      </w:r>
      <w:r w:rsidR="004E3066">
        <w:rPr>
          <w:rFonts w:ascii="Times New Roman" w:hAnsi="Times New Roman"/>
          <w:sz w:val="24"/>
          <w:szCs w:val="24"/>
        </w:rPr>
        <w:t>5</w:t>
      </w:r>
      <w:r w:rsidR="00862710" w:rsidRPr="003C3367">
        <w:rPr>
          <w:rFonts w:ascii="Times New Roman" w:hAnsi="Times New Roman"/>
          <w:sz w:val="24"/>
          <w:szCs w:val="24"/>
        </w:rPr>
        <w:t xml:space="preserve">) </w:t>
      </w:r>
    </w:p>
    <w:p w14:paraId="1D0C6AEB" w14:textId="77777777" w:rsidR="00862710" w:rsidRPr="003C3367" w:rsidRDefault="00862710" w:rsidP="006848D9">
      <w:pPr>
        <w:jc w:val="both"/>
        <w:rPr>
          <w:rFonts w:ascii="Times New Roman" w:hAnsi="Times New Roman"/>
          <w:sz w:val="24"/>
          <w:szCs w:val="24"/>
        </w:rPr>
      </w:pPr>
      <w:r w:rsidRPr="003C3367">
        <w:rPr>
          <w:rFonts w:ascii="Times New Roman" w:hAnsi="Times New Roman"/>
          <w:sz w:val="24"/>
          <w:szCs w:val="24"/>
        </w:rPr>
        <w:t xml:space="preserve">Le voci sono state ripartite in maniera percentuale rispetto agli obiettivi strategici utilizzando quale fattore di ponderazione il numero di dipendenti complessivo associato ad ognuno. </w:t>
      </w:r>
    </w:p>
    <w:tbl>
      <w:tblPr>
        <w:tblW w:w="10020" w:type="dxa"/>
        <w:tblBorders>
          <w:top w:val="single" w:sz="8" w:space="0" w:color="5B9BD5"/>
          <w:bottom w:val="single" w:sz="8" w:space="0" w:color="5B9BD5"/>
        </w:tblBorders>
        <w:tblLook w:val="04A0" w:firstRow="1" w:lastRow="0" w:firstColumn="1" w:lastColumn="0" w:noHBand="0" w:noVBand="1"/>
      </w:tblPr>
      <w:tblGrid>
        <w:gridCol w:w="7682"/>
        <w:gridCol w:w="2338"/>
      </w:tblGrid>
      <w:tr w:rsidR="00862710" w:rsidRPr="00AD0FFB" w14:paraId="6C54395E" w14:textId="77777777" w:rsidTr="00862710">
        <w:trPr>
          <w:trHeight w:val="300"/>
        </w:trPr>
        <w:tc>
          <w:tcPr>
            <w:tcW w:w="7682" w:type="dxa"/>
            <w:shd w:val="clear" w:color="auto" w:fill="auto"/>
            <w:noWrap/>
            <w:vAlign w:val="center"/>
            <w:hideMark/>
          </w:tcPr>
          <w:p w14:paraId="006E7B2A" w14:textId="77777777" w:rsidR="00862710" w:rsidRPr="003C3367" w:rsidRDefault="00862710" w:rsidP="00862710">
            <w:pPr>
              <w:jc w:val="center"/>
              <w:rPr>
                <w:rFonts w:ascii="Times New Roman" w:hAnsi="Times New Roman"/>
                <w:b/>
                <w:sz w:val="20"/>
                <w:szCs w:val="20"/>
              </w:rPr>
            </w:pPr>
            <w:r w:rsidRPr="003C3367">
              <w:rPr>
                <w:rFonts w:ascii="Times New Roman" w:hAnsi="Times New Roman"/>
                <w:b/>
                <w:sz w:val="20"/>
                <w:szCs w:val="20"/>
              </w:rPr>
              <w:t>NATURA DEL COSTO</w:t>
            </w:r>
          </w:p>
        </w:tc>
        <w:tc>
          <w:tcPr>
            <w:tcW w:w="2338" w:type="dxa"/>
            <w:shd w:val="clear" w:color="auto" w:fill="auto"/>
            <w:noWrap/>
            <w:vAlign w:val="center"/>
            <w:hideMark/>
          </w:tcPr>
          <w:p w14:paraId="297799CE" w14:textId="77777777" w:rsidR="00862710" w:rsidRPr="003C3367" w:rsidRDefault="00862710" w:rsidP="00862710">
            <w:pPr>
              <w:jc w:val="center"/>
              <w:rPr>
                <w:rFonts w:ascii="Times New Roman" w:hAnsi="Times New Roman"/>
                <w:b/>
                <w:sz w:val="20"/>
                <w:szCs w:val="20"/>
              </w:rPr>
            </w:pPr>
            <w:r w:rsidRPr="003C3367">
              <w:rPr>
                <w:rFonts w:ascii="Times New Roman" w:hAnsi="Times New Roman"/>
                <w:b/>
                <w:sz w:val="20"/>
                <w:szCs w:val="20"/>
              </w:rPr>
              <w:t>Totale</w:t>
            </w:r>
          </w:p>
        </w:tc>
      </w:tr>
      <w:tr w:rsidR="00862710" w:rsidRPr="00AD0FFB" w14:paraId="138CCF21" w14:textId="77777777" w:rsidTr="00862710">
        <w:trPr>
          <w:trHeight w:val="300"/>
        </w:trPr>
        <w:tc>
          <w:tcPr>
            <w:tcW w:w="7682" w:type="dxa"/>
            <w:shd w:val="clear" w:color="auto" w:fill="D3DFEE"/>
            <w:noWrap/>
            <w:vAlign w:val="center"/>
            <w:hideMark/>
          </w:tcPr>
          <w:p w14:paraId="7629C611" w14:textId="77777777"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PERSONALE</w:t>
            </w:r>
          </w:p>
        </w:tc>
        <w:tc>
          <w:tcPr>
            <w:tcW w:w="2338" w:type="dxa"/>
            <w:shd w:val="clear" w:color="auto" w:fill="D3DFEE"/>
            <w:noWrap/>
            <w:vAlign w:val="center"/>
            <w:hideMark/>
          </w:tcPr>
          <w:p w14:paraId="3BA06699" w14:textId="77777777" w:rsidR="00862710" w:rsidRPr="004E3066" w:rsidRDefault="00862710" w:rsidP="004E3066">
            <w:pPr>
              <w:jc w:val="center"/>
              <w:rPr>
                <w:rFonts w:ascii="Times New Roman" w:hAnsi="Times New Roman"/>
                <w:b/>
                <w:sz w:val="20"/>
                <w:szCs w:val="20"/>
              </w:rPr>
            </w:pPr>
            <w:r w:rsidRPr="004E3066">
              <w:rPr>
                <w:rFonts w:ascii="Times New Roman" w:hAnsi="Times New Roman"/>
                <w:b/>
                <w:sz w:val="20"/>
                <w:szCs w:val="20"/>
              </w:rPr>
              <w:t>2.</w:t>
            </w:r>
            <w:r w:rsidR="004E3066" w:rsidRPr="004E3066">
              <w:rPr>
                <w:rFonts w:ascii="Times New Roman" w:hAnsi="Times New Roman"/>
                <w:b/>
                <w:sz w:val="20"/>
                <w:szCs w:val="20"/>
              </w:rPr>
              <w:t>341.599,73</w:t>
            </w:r>
          </w:p>
        </w:tc>
      </w:tr>
      <w:tr w:rsidR="00862710" w:rsidRPr="00AD0FFB" w14:paraId="21A375AE" w14:textId="77777777" w:rsidTr="00862710">
        <w:trPr>
          <w:trHeight w:val="300"/>
        </w:trPr>
        <w:tc>
          <w:tcPr>
            <w:tcW w:w="7682" w:type="dxa"/>
            <w:shd w:val="clear" w:color="auto" w:fill="auto"/>
            <w:noWrap/>
            <w:vAlign w:val="center"/>
            <w:hideMark/>
          </w:tcPr>
          <w:p w14:paraId="1BF2ECC6" w14:textId="77777777"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Prestazioni di servizi</w:t>
            </w:r>
          </w:p>
        </w:tc>
        <w:tc>
          <w:tcPr>
            <w:tcW w:w="2338" w:type="dxa"/>
            <w:shd w:val="clear" w:color="auto" w:fill="auto"/>
            <w:noWrap/>
            <w:vAlign w:val="center"/>
            <w:hideMark/>
          </w:tcPr>
          <w:p w14:paraId="51721BDB" w14:textId="77777777" w:rsidR="00862710" w:rsidRPr="004E3066" w:rsidRDefault="004E3066" w:rsidP="004E3066">
            <w:pPr>
              <w:jc w:val="center"/>
              <w:rPr>
                <w:rFonts w:ascii="Times New Roman" w:hAnsi="Times New Roman"/>
                <w:b/>
                <w:sz w:val="20"/>
                <w:szCs w:val="20"/>
              </w:rPr>
            </w:pPr>
            <w:r w:rsidRPr="004E3066">
              <w:rPr>
                <w:rFonts w:ascii="Times New Roman" w:hAnsi="Times New Roman"/>
                <w:b/>
                <w:sz w:val="20"/>
                <w:szCs w:val="20"/>
              </w:rPr>
              <w:t>8</w:t>
            </w:r>
            <w:r w:rsidR="00862710" w:rsidRPr="004E3066">
              <w:rPr>
                <w:rFonts w:ascii="Times New Roman" w:hAnsi="Times New Roman"/>
                <w:b/>
                <w:sz w:val="20"/>
                <w:szCs w:val="20"/>
              </w:rPr>
              <w:t>.</w:t>
            </w:r>
            <w:r w:rsidRPr="004E3066">
              <w:rPr>
                <w:rFonts w:ascii="Times New Roman" w:hAnsi="Times New Roman"/>
                <w:b/>
                <w:sz w:val="20"/>
                <w:szCs w:val="20"/>
              </w:rPr>
              <w:t>313</w:t>
            </w:r>
            <w:r w:rsidR="00862710" w:rsidRPr="004E3066">
              <w:rPr>
                <w:rFonts w:ascii="Times New Roman" w:hAnsi="Times New Roman"/>
                <w:b/>
                <w:sz w:val="20"/>
                <w:szCs w:val="20"/>
              </w:rPr>
              <w:t>.1</w:t>
            </w:r>
            <w:r w:rsidRPr="004E3066">
              <w:rPr>
                <w:rFonts w:ascii="Times New Roman" w:hAnsi="Times New Roman"/>
                <w:b/>
                <w:sz w:val="20"/>
                <w:szCs w:val="20"/>
              </w:rPr>
              <w:t>56</w:t>
            </w:r>
            <w:r w:rsidR="00862710" w:rsidRPr="004E3066">
              <w:rPr>
                <w:rFonts w:ascii="Times New Roman" w:hAnsi="Times New Roman"/>
                <w:b/>
                <w:sz w:val="20"/>
                <w:szCs w:val="20"/>
              </w:rPr>
              <w:t>,64</w:t>
            </w:r>
          </w:p>
        </w:tc>
      </w:tr>
      <w:tr w:rsidR="00862710" w:rsidRPr="00AD0FFB" w14:paraId="104892D2" w14:textId="77777777" w:rsidTr="00862710">
        <w:trPr>
          <w:trHeight w:val="300"/>
        </w:trPr>
        <w:tc>
          <w:tcPr>
            <w:tcW w:w="7682" w:type="dxa"/>
            <w:shd w:val="clear" w:color="auto" w:fill="D3DFEE"/>
            <w:noWrap/>
            <w:vAlign w:val="center"/>
            <w:hideMark/>
          </w:tcPr>
          <w:p w14:paraId="16E654E0" w14:textId="77777777"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Acquisiti di materie prime e/o beni di consumo</w:t>
            </w:r>
          </w:p>
        </w:tc>
        <w:tc>
          <w:tcPr>
            <w:tcW w:w="2338" w:type="dxa"/>
            <w:shd w:val="clear" w:color="auto" w:fill="D3DFEE"/>
            <w:noWrap/>
            <w:vAlign w:val="center"/>
            <w:hideMark/>
          </w:tcPr>
          <w:p w14:paraId="1D52E5DA" w14:textId="77777777" w:rsidR="00862710" w:rsidRPr="004E3066" w:rsidRDefault="004E3066" w:rsidP="004E3066">
            <w:pPr>
              <w:jc w:val="center"/>
              <w:rPr>
                <w:rFonts w:ascii="Times New Roman" w:hAnsi="Times New Roman"/>
                <w:b/>
                <w:sz w:val="20"/>
                <w:szCs w:val="20"/>
              </w:rPr>
            </w:pPr>
            <w:r w:rsidRPr="004E3066">
              <w:rPr>
                <w:rFonts w:ascii="Times New Roman" w:hAnsi="Times New Roman"/>
                <w:b/>
                <w:sz w:val="20"/>
                <w:szCs w:val="20"/>
              </w:rPr>
              <w:t>3</w:t>
            </w:r>
            <w:r w:rsidR="00862710" w:rsidRPr="004E3066">
              <w:rPr>
                <w:rFonts w:ascii="Times New Roman" w:hAnsi="Times New Roman"/>
                <w:b/>
                <w:sz w:val="20"/>
                <w:szCs w:val="20"/>
              </w:rPr>
              <w:t>.</w:t>
            </w:r>
            <w:r w:rsidRPr="004E3066">
              <w:rPr>
                <w:rFonts w:ascii="Times New Roman" w:hAnsi="Times New Roman"/>
                <w:b/>
                <w:sz w:val="20"/>
                <w:szCs w:val="20"/>
              </w:rPr>
              <w:t>340</w:t>
            </w:r>
            <w:r w:rsidR="00862710" w:rsidRPr="004E3066">
              <w:rPr>
                <w:rFonts w:ascii="Times New Roman" w:hAnsi="Times New Roman"/>
                <w:b/>
                <w:sz w:val="20"/>
                <w:szCs w:val="20"/>
              </w:rPr>
              <w:t>,</w:t>
            </w:r>
            <w:r w:rsidRPr="004E3066">
              <w:rPr>
                <w:rFonts w:ascii="Times New Roman" w:hAnsi="Times New Roman"/>
                <w:b/>
                <w:sz w:val="20"/>
                <w:szCs w:val="20"/>
              </w:rPr>
              <w:t>64</w:t>
            </w:r>
          </w:p>
        </w:tc>
      </w:tr>
      <w:tr w:rsidR="00862710" w:rsidRPr="00AD0FFB" w14:paraId="5D1F9279" w14:textId="77777777" w:rsidTr="00862710">
        <w:trPr>
          <w:trHeight w:val="300"/>
        </w:trPr>
        <w:tc>
          <w:tcPr>
            <w:tcW w:w="7682" w:type="dxa"/>
            <w:shd w:val="clear" w:color="auto" w:fill="auto"/>
            <w:noWrap/>
            <w:vAlign w:val="center"/>
            <w:hideMark/>
          </w:tcPr>
          <w:p w14:paraId="4B3545B9" w14:textId="77777777"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Utilizzo di Beni di terzi</w:t>
            </w:r>
          </w:p>
        </w:tc>
        <w:tc>
          <w:tcPr>
            <w:tcW w:w="2338" w:type="dxa"/>
            <w:shd w:val="clear" w:color="auto" w:fill="auto"/>
            <w:noWrap/>
            <w:vAlign w:val="center"/>
            <w:hideMark/>
          </w:tcPr>
          <w:p w14:paraId="55C0B654" w14:textId="77777777" w:rsidR="00862710" w:rsidRPr="004E3066" w:rsidRDefault="004E3066" w:rsidP="00862710">
            <w:pPr>
              <w:jc w:val="center"/>
              <w:rPr>
                <w:rFonts w:ascii="Times New Roman" w:hAnsi="Times New Roman"/>
                <w:b/>
                <w:sz w:val="20"/>
                <w:szCs w:val="20"/>
              </w:rPr>
            </w:pPr>
            <w:r w:rsidRPr="004E3066">
              <w:rPr>
                <w:rFonts w:ascii="Times New Roman" w:hAnsi="Times New Roman"/>
                <w:b/>
                <w:sz w:val="20"/>
                <w:szCs w:val="20"/>
              </w:rPr>
              <w:t>0</w:t>
            </w:r>
          </w:p>
        </w:tc>
      </w:tr>
      <w:tr w:rsidR="00862710" w:rsidRPr="00AD0FFB" w14:paraId="1D685688" w14:textId="77777777" w:rsidTr="00862710">
        <w:trPr>
          <w:trHeight w:val="300"/>
        </w:trPr>
        <w:tc>
          <w:tcPr>
            <w:tcW w:w="7682" w:type="dxa"/>
            <w:shd w:val="clear" w:color="auto" w:fill="D3DFEE"/>
            <w:noWrap/>
            <w:vAlign w:val="center"/>
            <w:hideMark/>
          </w:tcPr>
          <w:p w14:paraId="1F43239F" w14:textId="77777777"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Oneri diversi di gestione</w:t>
            </w:r>
          </w:p>
        </w:tc>
        <w:tc>
          <w:tcPr>
            <w:tcW w:w="2338" w:type="dxa"/>
            <w:shd w:val="clear" w:color="auto" w:fill="D3DFEE"/>
            <w:noWrap/>
            <w:vAlign w:val="center"/>
            <w:hideMark/>
          </w:tcPr>
          <w:p w14:paraId="6DBA414F" w14:textId="77777777" w:rsidR="00862710" w:rsidRPr="004E3066" w:rsidRDefault="004E3066" w:rsidP="004E3066">
            <w:pPr>
              <w:jc w:val="center"/>
              <w:rPr>
                <w:rFonts w:ascii="Times New Roman" w:hAnsi="Times New Roman"/>
                <w:b/>
                <w:sz w:val="20"/>
                <w:szCs w:val="20"/>
              </w:rPr>
            </w:pPr>
            <w:r w:rsidRPr="004E3066">
              <w:rPr>
                <w:rFonts w:ascii="Times New Roman" w:hAnsi="Times New Roman"/>
                <w:b/>
                <w:sz w:val="20"/>
                <w:szCs w:val="20"/>
              </w:rPr>
              <w:t>38</w:t>
            </w:r>
            <w:r w:rsidR="00862710" w:rsidRPr="004E3066">
              <w:rPr>
                <w:rFonts w:ascii="Times New Roman" w:hAnsi="Times New Roman"/>
                <w:b/>
                <w:sz w:val="20"/>
                <w:szCs w:val="20"/>
              </w:rPr>
              <w:t>.</w:t>
            </w:r>
            <w:r w:rsidRPr="004E3066">
              <w:rPr>
                <w:rFonts w:ascii="Times New Roman" w:hAnsi="Times New Roman"/>
                <w:b/>
                <w:sz w:val="20"/>
                <w:szCs w:val="20"/>
              </w:rPr>
              <w:t>915</w:t>
            </w:r>
            <w:r w:rsidR="00862710" w:rsidRPr="004E3066">
              <w:rPr>
                <w:rFonts w:ascii="Times New Roman" w:hAnsi="Times New Roman"/>
                <w:b/>
                <w:sz w:val="20"/>
                <w:szCs w:val="20"/>
              </w:rPr>
              <w:t>,</w:t>
            </w:r>
            <w:r w:rsidRPr="004E3066">
              <w:rPr>
                <w:rFonts w:ascii="Times New Roman" w:hAnsi="Times New Roman"/>
                <w:b/>
                <w:sz w:val="20"/>
                <w:szCs w:val="20"/>
              </w:rPr>
              <w:t>53</w:t>
            </w:r>
          </w:p>
        </w:tc>
      </w:tr>
      <w:tr w:rsidR="00862710" w:rsidRPr="00AD0FFB" w14:paraId="40949185" w14:textId="77777777" w:rsidTr="00862710">
        <w:trPr>
          <w:trHeight w:val="300"/>
        </w:trPr>
        <w:tc>
          <w:tcPr>
            <w:tcW w:w="7682" w:type="dxa"/>
            <w:shd w:val="clear" w:color="auto" w:fill="auto"/>
            <w:noWrap/>
            <w:vAlign w:val="center"/>
            <w:hideMark/>
          </w:tcPr>
          <w:p w14:paraId="46CC695C" w14:textId="77777777" w:rsidR="00862710" w:rsidRPr="003C3367" w:rsidRDefault="00862710" w:rsidP="00862710">
            <w:pPr>
              <w:jc w:val="center"/>
              <w:rPr>
                <w:rFonts w:ascii="Times New Roman" w:hAnsi="Times New Roman"/>
                <w:sz w:val="20"/>
                <w:szCs w:val="20"/>
              </w:rPr>
            </w:pPr>
            <w:r w:rsidRPr="003C3367">
              <w:rPr>
                <w:rFonts w:ascii="Times New Roman" w:hAnsi="Times New Roman"/>
                <w:sz w:val="20"/>
                <w:szCs w:val="20"/>
              </w:rPr>
              <w:t>Ammortamenti e svalutazioni</w:t>
            </w:r>
          </w:p>
        </w:tc>
        <w:tc>
          <w:tcPr>
            <w:tcW w:w="2338" w:type="dxa"/>
            <w:shd w:val="clear" w:color="auto" w:fill="auto"/>
            <w:noWrap/>
            <w:vAlign w:val="center"/>
            <w:hideMark/>
          </w:tcPr>
          <w:p w14:paraId="2AF2D2FA" w14:textId="77777777" w:rsidR="00862710" w:rsidRPr="004E3066" w:rsidRDefault="004E3066" w:rsidP="004E3066">
            <w:pPr>
              <w:jc w:val="center"/>
              <w:rPr>
                <w:rFonts w:ascii="Times New Roman" w:hAnsi="Times New Roman"/>
                <w:b/>
                <w:sz w:val="20"/>
                <w:szCs w:val="20"/>
              </w:rPr>
            </w:pPr>
            <w:r w:rsidRPr="004E3066">
              <w:rPr>
                <w:rFonts w:ascii="Times New Roman" w:hAnsi="Times New Roman"/>
                <w:b/>
                <w:sz w:val="20"/>
                <w:szCs w:val="20"/>
              </w:rPr>
              <w:t>41</w:t>
            </w:r>
            <w:r w:rsidR="00862710" w:rsidRPr="004E3066">
              <w:rPr>
                <w:rFonts w:ascii="Times New Roman" w:hAnsi="Times New Roman"/>
                <w:b/>
                <w:sz w:val="20"/>
                <w:szCs w:val="20"/>
              </w:rPr>
              <w:t>.</w:t>
            </w:r>
            <w:r w:rsidRPr="004E3066">
              <w:rPr>
                <w:rFonts w:ascii="Times New Roman" w:hAnsi="Times New Roman"/>
                <w:b/>
                <w:sz w:val="20"/>
                <w:szCs w:val="20"/>
              </w:rPr>
              <w:t>104</w:t>
            </w:r>
            <w:r w:rsidR="00862710" w:rsidRPr="004E3066">
              <w:rPr>
                <w:rFonts w:ascii="Times New Roman" w:hAnsi="Times New Roman"/>
                <w:b/>
                <w:sz w:val="20"/>
                <w:szCs w:val="20"/>
              </w:rPr>
              <w:t>,</w:t>
            </w:r>
            <w:r w:rsidRPr="004E3066">
              <w:rPr>
                <w:rFonts w:ascii="Times New Roman" w:hAnsi="Times New Roman"/>
                <w:b/>
                <w:sz w:val="20"/>
                <w:szCs w:val="20"/>
              </w:rPr>
              <w:t>18</w:t>
            </w:r>
          </w:p>
        </w:tc>
      </w:tr>
    </w:tbl>
    <w:p w14:paraId="1E9F66D9" w14:textId="77777777" w:rsidR="00862710" w:rsidRPr="003C3367" w:rsidRDefault="00862710" w:rsidP="00862710">
      <w:pPr>
        <w:tabs>
          <w:tab w:val="left" w:pos="287"/>
        </w:tabs>
        <w:spacing w:after="120"/>
        <w:jc w:val="both"/>
        <w:rPr>
          <w:rFonts w:ascii="Times New Roman" w:hAnsi="Times New Roman"/>
          <w:b/>
          <w:sz w:val="24"/>
          <w:szCs w:val="24"/>
        </w:rPr>
      </w:pPr>
    </w:p>
    <w:p w14:paraId="643949E7" w14:textId="77777777" w:rsidR="00862710" w:rsidRPr="003C3367" w:rsidRDefault="00862710" w:rsidP="00862710">
      <w:pPr>
        <w:tabs>
          <w:tab w:val="left" w:pos="287"/>
        </w:tabs>
        <w:spacing w:after="120"/>
        <w:jc w:val="both"/>
        <w:rPr>
          <w:rFonts w:ascii="Times New Roman" w:hAnsi="Times New Roman"/>
          <w:sz w:val="24"/>
          <w:szCs w:val="24"/>
        </w:rPr>
      </w:pPr>
      <w:r w:rsidRPr="003C3367">
        <w:rPr>
          <w:rFonts w:ascii="Times New Roman" w:hAnsi="Times New Roman"/>
          <w:sz w:val="24"/>
          <w:szCs w:val="24"/>
        </w:rPr>
        <w:t xml:space="preserve">In tale sede sono riportati solamente i costi associabili alle attività dei centri costo. </w:t>
      </w:r>
    </w:p>
    <w:p w14:paraId="04D5102B" w14:textId="77777777" w:rsidR="00862710" w:rsidRPr="003C3367" w:rsidRDefault="00862710" w:rsidP="00862710">
      <w:pPr>
        <w:tabs>
          <w:tab w:val="left" w:pos="287"/>
        </w:tabs>
        <w:spacing w:after="120"/>
        <w:jc w:val="both"/>
        <w:rPr>
          <w:rFonts w:ascii="Times New Roman" w:hAnsi="Times New Roman"/>
          <w:sz w:val="24"/>
          <w:szCs w:val="24"/>
        </w:rPr>
      </w:pPr>
      <w:r w:rsidRPr="003C3367">
        <w:rPr>
          <w:rFonts w:ascii="Times New Roman" w:hAnsi="Times New Roman"/>
          <w:sz w:val="24"/>
          <w:szCs w:val="24"/>
        </w:rPr>
        <w:t xml:space="preserve">Le differenze tra le due modalità di suddivisione dei costi sono dovute alle partite di giro, alle immobilizzazioni, alle variazioni delle rimanenze che in tale sezione non sono riportate. </w:t>
      </w:r>
    </w:p>
    <w:p w14:paraId="7CD9EEA6" w14:textId="3DF63A2B" w:rsidR="00862710" w:rsidRPr="003C3367" w:rsidRDefault="00862710" w:rsidP="00862710">
      <w:pPr>
        <w:tabs>
          <w:tab w:val="left" w:pos="287"/>
        </w:tabs>
        <w:spacing w:after="120"/>
        <w:jc w:val="both"/>
        <w:rPr>
          <w:rFonts w:ascii="Times New Roman" w:hAnsi="Times New Roman"/>
          <w:sz w:val="24"/>
          <w:szCs w:val="24"/>
        </w:rPr>
      </w:pPr>
      <w:r w:rsidRPr="003C3367">
        <w:rPr>
          <w:rFonts w:ascii="Times New Roman" w:hAnsi="Times New Roman"/>
          <w:sz w:val="24"/>
          <w:szCs w:val="24"/>
        </w:rPr>
        <w:t xml:space="preserve">Per ulteriori dettagli si rimanda al Rendiconto Generale per l’anno </w:t>
      </w:r>
      <w:r w:rsidR="001530A6" w:rsidRPr="003C3367">
        <w:rPr>
          <w:rFonts w:ascii="Times New Roman" w:hAnsi="Times New Roman"/>
          <w:sz w:val="24"/>
          <w:szCs w:val="24"/>
        </w:rPr>
        <w:t>201</w:t>
      </w:r>
      <w:r w:rsidR="001530A6">
        <w:rPr>
          <w:rFonts w:ascii="Times New Roman" w:hAnsi="Times New Roman"/>
          <w:sz w:val="24"/>
          <w:szCs w:val="24"/>
        </w:rPr>
        <w:t>8</w:t>
      </w:r>
      <w:r w:rsidRPr="003C3367">
        <w:rPr>
          <w:rFonts w:ascii="Times New Roman" w:hAnsi="Times New Roman"/>
          <w:sz w:val="24"/>
          <w:szCs w:val="24"/>
        </w:rPr>
        <w:t xml:space="preserve">. </w:t>
      </w:r>
    </w:p>
    <w:p w14:paraId="4FA55CE0" w14:textId="77777777" w:rsidR="00862710" w:rsidRPr="003C3367" w:rsidRDefault="00862710" w:rsidP="00862710">
      <w:pPr>
        <w:tabs>
          <w:tab w:val="left" w:pos="287"/>
        </w:tabs>
        <w:spacing w:after="120"/>
        <w:jc w:val="both"/>
        <w:rPr>
          <w:rFonts w:ascii="Times New Roman" w:hAnsi="Times New Roman"/>
          <w:b/>
          <w:sz w:val="24"/>
          <w:szCs w:val="24"/>
        </w:rPr>
      </w:pPr>
    </w:p>
    <w:p w14:paraId="15E8DFE9" w14:textId="77777777" w:rsidR="00862710" w:rsidRPr="003C3367" w:rsidRDefault="00862710" w:rsidP="00862710">
      <w:pPr>
        <w:tabs>
          <w:tab w:val="left" w:pos="287"/>
        </w:tabs>
        <w:spacing w:after="120"/>
        <w:jc w:val="both"/>
        <w:rPr>
          <w:rFonts w:ascii="Times New Roman" w:hAnsi="Times New Roman"/>
          <w:b/>
          <w:sz w:val="24"/>
          <w:szCs w:val="24"/>
        </w:rPr>
      </w:pPr>
      <w:r w:rsidRPr="003C3367">
        <w:rPr>
          <w:rFonts w:ascii="Times New Roman" w:hAnsi="Times New Roman"/>
          <w:b/>
          <w:sz w:val="24"/>
          <w:szCs w:val="24"/>
        </w:rPr>
        <w:t>3) Suddivisione dei costi per Centro di Costo</w:t>
      </w:r>
    </w:p>
    <w:p w14:paraId="21E29BA7" w14:textId="2A2269C0" w:rsidR="00862710" w:rsidRPr="003C3367" w:rsidRDefault="00862710" w:rsidP="00862710">
      <w:pPr>
        <w:jc w:val="both"/>
        <w:rPr>
          <w:rFonts w:ascii="Times New Roman" w:hAnsi="Times New Roman"/>
          <w:i/>
          <w:sz w:val="24"/>
          <w:szCs w:val="24"/>
        </w:rPr>
      </w:pPr>
      <w:r w:rsidRPr="003C3367">
        <w:rPr>
          <w:rFonts w:ascii="Times New Roman" w:hAnsi="Times New Roman"/>
          <w:sz w:val="24"/>
          <w:szCs w:val="24"/>
        </w:rPr>
        <w:t xml:space="preserve">Considerata la natura delle entrate e delle uscite dell’ARCEA, fortemente correlata alla sua natura di Organismo Pagatore, si può considerare quale principale discriminante per la suddivisione dei costi l’allocazione del Personale nei Centri di Costo, ossia nelle strutture Dirigenziali, che per il </w:t>
      </w:r>
      <w:r w:rsidR="001530A6" w:rsidRPr="003C3367">
        <w:rPr>
          <w:rFonts w:ascii="Times New Roman" w:hAnsi="Times New Roman"/>
          <w:sz w:val="24"/>
          <w:szCs w:val="24"/>
        </w:rPr>
        <w:t>201</w:t>
      </w:r>
      <w:r w:rsidR="001530A6">
        <w:rPr>
          <w:rFonts w:ascii="Times New Roman" w:hAnsi="Times New Roman"/>
          <w:sz w:val="24"/>
          <w:szCs w:val="24"/>
        </w:rPr>
        <w:t>8</w:t>
      </w:r>
      <w:r w:rsidR="001530A6" w:rsidRPr="003C3367">
        <w:rPr>
          <w:rFonts w:ascii="Times New Roman" w:hAnsi="Times New Roman"/>
          <w:sz w:val="24"/>
          <w:szCs w:val="24"/>
        </w:rPr>
        <w:t xml:space="preserve"> </w:t>
      </w:r>
      <w:r w:rsidRPr="003C3367">
        <w:rPr>
          <w:rFonts w:ascii="Times New Roman" w:hAnsi="Times New Roman"/>
          <w:sz w:val="24"/>
          <w:szCs w:val="24"/>
        </w:rPr>
        <w:t xml:space="preserve">è così rappresentata: </w:t>
      </w:r>
    </w:p>
    <w:p w14:paraId="0D7A1D61" w14:textId="77777777" w:rsidR="00862710" w:rsidRPr="003C3367" w:rsidRDefault="00862710" w:rsidP="00862710">
      <w:pPr>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1952"/>
        <w:gridCol w:w="2268"/>
        <w:gridCol w:w="1455"/>
        <w:gridCol w:w="1529"/>
        <w:gridCol w:w="2292"/>
      </w:tblGrid>
      <w:tr w:rsidR="00246BD6" w:rsidRPr="00281A7F" w14:paraId="6766CE88" w14:textId="77777777" w:rsidTr="00246BD6">
        <w:trPr>
          <w:trHeight w:val="300"/>
        </w:trPr>
        <w:tc>
          <w:tcPr>
            <w:tcW w:w="1028" w:type="pct"/>
            <w:vMerge w:val="restart"/>
            <w:tcBorders>
              <w:top w:val="single" w:sz="8" w:space="0" w:color="5B9BD5"/>
              <w:left w:val="nil"/>
              <w:bottom w:val="nil"/>
              <w:right w:val="nil"/>
            </w:tcBorders>
            <w:shd w:val="clear" w:color="auto" w:fill="auto"/>
            <w:noWrap/>
            <w:vAlign w:val="center"/>
            <w:hideMark/>
          </w:tcPr>
          <w:p w14:paraId="20C5BF33" w14:textId="77777777" w:rsidR="00246BD6" w:rsidRPr="00281A7F" w:rsidRDefault="00246BD6" w:rsidP="00281A7F">
            <w:pPr>
              <w:spacing w:after="0" w:line="240" w:lineRule="auto"/>
              <w:rPr>
                <w:rFonts w:ascii="Times New Roman" w:eastAsia="Times New Roman" w:hAnsi="Times New Roman"/>
                <w:b/>
                <w:color w:val="000000"/>
                <w:sz w:val="20"/>
                <w:szCs w:val="20"/>
                <w:lang w:eastAsia="it-IT"/>
              </w:rPr>
            </w:pPr>
            <w:r w:rsidRPr="00281A7F">
              <w:rPr>
                <w:rFonts w:ascii="Times New Roman" w:eastAsia="Times New Roman" w:hAnsi="Times New Roman"/>
                <w:b/>
                <w:color w:val="000000"/>
                <w:sz w:val="20"/>
                <w:szCs w:val="20"/>
                <w:lang w:eastAsia="it-IT"/>
              </w:rPr>
              <w:t> Centro di Costo</w:t>
            </w:r>
          </w:p>
        </w:tc>
        <w:tc>
          <w:tcPr>
            <w:tcW w:w="2765" w:type="pct"/>
            <w:gridSpan w:val="3"/>
            <w:tcBorders>
              <w:top w:val="single" w:sz="8" w:space="0" w:color="5B9BD5"/>
              <w:left w:val="nil"/>
              <w:bottom w:val="nil"/>
              <w:right w:val="nil"/>
            </w:tcBorders>
            <w:shd w:val="clear" w:color="auto" w:fill="auto"/>
            <w:noWrap/>
            <w:vAlign w:val="center"/>
            <w:hideMark/>
          </w:tcPr>
          <w:p w14:paraId="5D44BA67" w14:textId="77777777" w:rsidR="00246BD6" w:rsidRPr="00281A7F" w:rsidRDefault="00246BD6" w:rsidP="00246BD6">
            <w:pPr>
              <w:spacing w:after="0" w:line="240" w:lineRule="auto"/>
              <w:jc w:val="center"/>
              <w:rPr>
                <w:rFonts w:ascii="Times New Roman" w:eastAsia="Times New Roman" w:hAnsi="Times New Roman"/>
                <w:b/>
                <w:color w:val="000000"/>
                <w:sz w:val="20"/>
                <w:szCs w:val="20"/>
                <w:lang w:eastAsia="it-IT"/>
              </w:rPr>
            </w:pPr>
            <w:r w:rsidRPr="00281A7F">
              <w:rPr>
                <w:rFonts w:ascii="Times New Roman" w:eastAsia="Times New Roman" w:hAnsi="Times New Roman"/>
                <w:b/>
                <w:color w:val="000000"/>
                <w:sz w:val="20"/>
                <w:szCs w:val="20"/>
                <w:lang w:eastAsia="it-IT"/>
              </w:rPr>
              <w:t>Dipendenti</w:t>
            </w:r>
          </w:p>
        </w:tc>
        <w:tc>
          <w:tcPr>
            <w:tcW w:w="1207" w:type="pct"/>
            <w:vMerge w:val="restart"/>
            <w:tcBorders>
              <w:top w:val="single" w:sz="8" w:space="0" w:color="5B9BD5"/>
              <w:left w:val="nil"/>
              <w:bottom w:val="nil"/>
              <w:right w:val="nil"/>
            </w:tcBorders>
            <w:shd w:val="clear" w:color="auto" w:fill="auto"/>
            <w:noWrap/>
            <w:vAlign w:val="center"/>
            <w:hideMark/>
          </w:tcPr>
          <w:p w14:paraId="30AFE812" w14:textId="77777777" w:rsidR="00246BD6" w:rsidRPr="00281A7F" w:rsidRDefault="00246BD6" w:rsidP="00281A7F">
            <w:pPr>
              <w:spacing w:after="0" w:line="240" w:lineRule="auto"/>
              <w:rPr>
                <w:rFonts w:ascii="Times New Roman" w:eastAsia="Times New Roman" w:hAnsi="Times New Roman"/>
                <w:b/>
                <w:color w:val="000000"/>
                <w:sz w:val="20"/>
                <w:szCs w:val="20"/>
                <w:lang w:eastAsia="it-IT"/>
              </w:rPr>
            </w:pPr>
            <w:r w:rsidRPr="00281A7F">
              <w:rPr>
                <w:rFonts w:ascii="Times New Roman" w:eastAsia="Times New Roman" w:hAnsi="Times New Roman"/>
                <w:b/>
                <w:color w:val="000000"/>
                <w:sz w:val="20"/>
                <w:szCs w:val="20"/>
                <w:lang w:eastAsia="it-IT"/>
              </w:rPr>
              <w:t>DIRIGENTI</w:t>
            </w:r>
          </w:p>
        </w:tc>
      </w:tr>
      <w:tr w:rsidR="00281A7F" w:rsidRPr="00281A7F" w14:paraId="76CB59DF" w14:textId="77777777" w:rsidTr="00281A7F">
        <w:trPr>
          <w:trHeight w:val="300"/>
        </w:trPr>
        <w:tc>
          <w:tcPr>
            <w:tcW w:w="1028" w:type="pct"/>
            <w:vMerge/>
            <w:tcBorders>
              <w:top w:val="single" w:sz="8" w:space="0" w:color="5B9BD5"/>
              <w:left w:val="nil"/>
              <w:bottom w:val="nil"/>
              <w:right w:val="nil"/>
            </w:tcBorders>
            <w:vAlign w:val="center"/>
            <w:hideMark/>
          </w:tcPr>
          <w:p w14:paraId="6E0E28FF" w14:textId="77777777" w:rsidR="00281A7F" w:rsidRPr="00281A7F" w:rsidRDefault="00281A7F" w:rsidP="00281A7F">
            <w:pPr>
              <w:spacing w:after="0" w:line="240" w:lineRule="auto"/>
              <w:rPr>
                <w:rFonts w:ascii="Times New Roman" w:eastAsia="Times New Roman" w:hAnsi="Times New Roman"/>
                <w:color w:val="000000"/>
                <w:sz w:val="20"/>
                <w:szCs w:val="20"/>
                <w:lang w:eastAsia="it-IT"/>
              </w:rPr>
            </w:pPr>
          </w:p>
        </w:tc>
        <w:tc>
          <w:tcPr>
            <w:tcW w:w="1194" w:type="pct"/>
            <w:tcBorders>
              <w:top w:val="nil"/>
              <w:left w:val="nil"/>
              <w:bottom w:val="nil"/>
              <w:right w:val="nil"/>
            </w:tcBorders>
            <w:shd w:val="clear" w:color="auto" w:fill="auto"/>
            <w:noWrap/>
            <w:vAlign w:val="center"/>
            <w:hideMark/>
          </w:tcPr>
          <w:p w14:paraId="3047A690" w14:textId="77777777" w:rsidR="00281A7F" w:rsidRPr="00281A7F" w:rsidRDefault="00281A7F" w:rsidP="00281A7F">
            <w:pPr>
              <w:spacing w:after="0" w:line="240" w:lineRule="auto"/>
              <w:rPr>
                <w:rFonts w:ascii="Times New Roman" w:eastAsia="Times New Roman" w:hAnsi="Times New Roman"/>
                <w:b/>
                <w:color w:val="000000"/>
                <w:sz w:val="20"/>
                <w:szCs w:val="20"/>
                <w:lang w:eastAsia="it-IT"/>
              </w:rPr>
            </w:pPr>
            <w:r w:rsidRPr="00281A7F">
              <w:rPr>
                <w:rFonts w:ascii="Times New Roman" w:eastAsia="Times New Roman" w:hAnsi="Times New Roman"/>
                <w:b/>
                <w:color w:val="000000"/>
                <w:sz w:val="20"/>
                <w:szCs w:val="20"/>
                <w:lang w:eastAsia="it-IT"/>
              </w:rPr>
              <w:t>Categoria D</w:t>
            </w:r>
          </w:p>
        </w:tc>
        <w:tc>
          <w:tcPr>
            <w:tcW w:w="766" w:type="pct"/>
            <w:tcBorders>
              <w:top w:val="nil"/>
              <w:left w:val="nil"/>
              <w:bottom w:val="nil"/>
              <w:right w:val="nil"/>
            </w:tcBorders>
            <w:shd w:val="clear" w:color="auto" w:fill="auto"/>
            <w:noWrap/>
            <w:vAlign w:val="center"/>
            <w:hideMark/>
          </w:tcPr>
          <w:p w14:paraId="47CDB9C1" w14:textId="77777777" w:rsidR="00281A7F" w:rsidRPr="00281A7F" w:rsidRDefault="00281A7F" w:rsidP="00281A7F">
            <w:pPr>
              <w:spacing w:after="0" w:line="240" w:lineRule="auto"/>
              <w:rPr>
                <w:rFonts w:ascii="Times New Roman" w:eastAsia="Times New Roman" w:hAnsi="Times New Roman"/>
                <w:b/>
                <w:color w:val="000000"/>
                <w:sz w:val="20"/>
                <w:szCs w:val="20"/>
                <w:lang w:eastAsia="it-IT"/>
              </w:rPr>
            </w:pPr>
            <w:r w:rsidRPr="00281A7F">
              <w:rPr>
                <w:rFonts w:ascii="Times New Roman" w:eastAsia="Times New Roman" w:hAnsi="Times New Roman"/>
                <w:b/>
                <w:color w:val="000000"/>
                <w:sz w:val="20"/>
                <w:szCs w:val="20"/>
                <w:lang w:eastAsia="it-IT"/>
              </w:rPr>
              <w:t>Categoria C</w:t>
            </w:r>
          </w:p>
        </w:tc>
        <w:tc>
          <w:tcPr>
            <w:tcW w:w="805" w:type="pct"/>
            <w:tcBorders>
              <w:top w:val="nil"/>
              <w:left w:val="nil"/>
              <w:bottom w:val="nil"/>
              <w:right w:val="nil"/>
            </w:tcBorders>
            <w:shd w:val="clear" w:color="auto" w:fill="auto"/>
            <w:noWrap/>
            <w:vAlign w:val="center"/>
            <w:hideMark/>
          </w:tcPr>
          <w:p w14:paraId="3A5BF9FB" w14:textId="77777777" w:rsidR="00281A7F" w:rsidRPr="00281A7F" w:rsidRDefault="00281A7F" w:rsidP="00281A7F">
            <w:pPr>
              <w:spacing w:after="0" w:line="240" w:lineRule="auto"/>
              <w:rPr>
                <w:rFonts w:ascii="Times New Roman" w:eastAsia="Times New Roman" w:hAnsi="Times New Roman"/>
                <w:b/>
                <w:color w:val="000000"/>
                <w:sz w:val="20"/>
                <w:szCs w:val="20"/>
                <w:lang w:eastAsia="it-IT"/>
              </w:rPr>
            </w:pPr>
            <w:r w:rsidRPr="00281A7F">
              <w:rPr>
                <w:rFonts w:ascii="Times New Roman" w:eastAsia="Times New Roman" w:hAnsi="Times New Roman"/>
                <w:b/>
                <w:color w:val="000000"/>
                <w:sz w:val="20"/>
                <w:szCs w:val="20"/>
                <w:lang w:eastAsia="it-IT"/>
              </w:rPr>
              <w:t>Categoria B</w:t>
            </w:r>
          </w:p>
        </w:tc>
        <w:tc>
          <w:tcPr>
            <w:tcW w:w="1207" w:type="pct"/>
            <w:vMerge/>
            <w:tcBorders>
              <w:top w:val="single" w:sz="8" w:space="0" w:color="5B9BD5"/>
              <w:left w:val="nil"/>
              <w:bottom w:val="nil"/>
              <w:right w:val="nil"/>
            </w:tcBorders>
            <w:vAlign w:val="center"/>
            <w:hideMark/>
          </w:tcPr>
          <w:p w14:paraId="7591D5FE" w14:textId="77777777" w:rsidR="00281A7F" w:rsidRPr="00281A7F" w:rsidRDefault="00281A7F" w:rsidP="00281A7F">
            <w:pPr>
              <w:spacing w:after="0" w:line="240" w:lineRule="auto"/>
              <w:rPr>
                <w:rFonts w:ascii="Times New Roman" w:eastAsia="Times New Roman" w:hAnsi="Times New Roman"/>
                <w:color w:val="000000"/>
                <w:sz w:val="20"/>
                <w:szCs w:val="20"/>
                <w:lang w:eastAsia="it-IT"/>
              </w:rPr>
            </w:pPr>
          </w:p>
        </w:tc>
      </w:tr>
      <w:tr w:rsidR="00281A7F" w:rsidRPr="00281A7F" w14:paraId="55AAF414" w14:textId="77777777" w:rsidTr="00281A7F">
        <w:trPr>
          <w:trHeight w:val="300"/>
        </w:trPr>
        <w:tc>
          <w:tcPr>
            <w:tcW w:w="1028" w:type="pct"/>
            <w:tcBorders>
              <w:top w:val="nil"/>
              <w:left w:val="nil"/>
              <w:bottom w:val="nil"/>
              <w:right w:val="nil"/>
            </w:tcBorders>
            <w:shd w:val="clear" w:color="000000" w:fill="D3DFEE"/>
            <w:vAlign w:val="center"/>
            <w:hideMark/>
          </w:tcPr>
          <w:p w14:paraId="7243AFBA" w14:textId="77777777" w:rsidR="00281A7F" w:rsidRPr="00281A7F" w:rsidRDefault="00281A7F" w:rsidP="00281A7F">
            <w:pPr>
              <w:spacing w:after="0" w:line="240" w:lineRule="auto"/>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Direzione</w:t>
            </w:r>
          </w:p>
        </w:tc>
        <w:tc>
          <w:tcPr>
            <w:tcW w:w="1194" w:type="pct"/>
            <w:tcBorders>
              <w:top w:val="nil"/>
              <w:left w:val="nil"/>
              <w:bottom w:val="nil"/>
              <w:right w:val="nil"/>
            </w:tcBorders>
            <w:shd w:val="clear" w:color="000000" w:fill="D3DFEE"/>
            <w:noWrap/>
            <w:vAlign w:val="center"/>
            <w:hideMark/>
          </w:tcPr>
          <w:p w14:paraId="29B96C2E"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13</w:t>
            </w:r>
          </w:p>
        </w:tc>
        <w:tc>
          <w:tcPr>
            <w:tcW w:w="766" w:type="pct"/>
            <w:tcBorders>
              <w:top w:val="nil"/>
              <w:left w:val="nil"/>
              <w:bottom w:val="nil"/>
              <w:right w:val="nil"/>
            </w:tcBorders>
            <w:shd w:val="clear" w:color="000000" w:fill="D3DFEE"/>
            <w:noWrap/>
            <w:vAlign w:val="center"/>
            <w:hideMark/>
          </w:tcPr>
          <w:p w14:paraId="4977F30F"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11</w:t>
            </w:r>
          </w:p>
        </w:tc>
        <w:tc>
          <w:tcPr>
            <w:tcW w:w="805" w:type="pct"/>
            <w:tcBorders>
              <w:top w:val="nil"/>
              <w:left w:val="nil"/>
              <w:bottom w:val="nil"/>
              <w:right w:val="nil"/>
            </w:tcBorders>
            <w:shd w:val="clear" w:color="000000" w:fill="D3DFEE"/>
            <w:noWrap/>
            <w:vAlign w:val="center"/>
            <w:hideMark/>
          </w:tcPr>
          <w:p w14:paraId="19B451D4"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2</w:t>
            </w:r>
          </w:p>
        </w:tc>
        <w:tc>
          <w:tcPr>
            <w:tcW w:w="1207" w:type="pct"/>
            <w:tcBorders>
              <w:top w:val="nil"/>
              <w:left w:val="nil"/>
              <w:bottom w:val="nil"/>
              <w:right w:val="nil"/>
            </w:tcBorders>
            <w:shd w:val="clear" w:color="000000" w:fill="D3DFEE"/>
            <w:noWrap/>
            <w:vAlign w:val="center"/>
            <w:hideMark/>
          </w:tcPr>
          <w:p w14:paraId="35B40184"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w:t>
            </w:r>
          </w:p>
        </w:tc>
      </w:tr>
      <w:tr w:rsidR="00281A7F" w:rsidRPr="00281A7F" w14:paraId="5B6A840E" w14:textId="77777777" w:rsidTr="00281A7F">
        <w:trPr>
          <w:trHeight w:val="765"/>
        </w:trPr>
        <w:tc>
          <w:tcPr>
            <w:tcW w:w="1028" w:type="pct"/>
            <w:tcBorders>
              <w:top w:val="nil"/>
              <w:left w:val="nil"/>
              <w:bottom w:val="nil"/>
              <w:right w:val="nil"/>
            </w:tcBorders>
            <w:shd w:val="clear" w:color="auto" w:fill="auto"/>
            <w:vAlign w:val="center"/>
            <w:hideMark/>
          </w:tcPr>
          <w:p w14:paraId="1A6275EA" w14:textId="77777777" w:rsidR="00281A7F" w:rsidRPr="00281A7F" w:rsidRDefault="00281A7F" w:rsidP="00281A7F">
            <w:pPr>
              <w:spacing w:after="0" w:line="240" w:lineRule="auto"/>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Autorizzazione dei Pagamenti</w:t>
            </w:r>
          </w:p>
        </w:tc>
        <w:tc>
          <w:tcPr>
            <w:tcW w:w="1194" w:type="pct"/>
            <w:tcBorders>
              <w:top w:val="nil"/>
              <w:left w:val="nil"/>
              <w:bottom w:val="nil"/>
              <w:right w:val="nil"/>
            </w:tcBorders>
            <w:shd w:val="clear" w:color="auto" w:fill="auto"/>
            <w:noWrap/>
            <w:vAlign w:val="center"/>
            <w:hideMark/>
          </w:tcPr>
          <w:p w14:paraId="4E5252E5"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3</w:t>
            </w:r>
          </w:p>
        </w:tc>
        <w:tc>
          <w:tcPr>
            <w:tcW w:w="766" w:type="pct"/>
            <w:tcBorders>
              <w:top w:val="nil"/>
              <w:left w:val="nil"/>
              <w:bottom w:val="nil"/>
              <w:right w:val="nil"/>
            </w:tcBorders>
            <w:shd w:val="clear" w:color="auto" w:fill="auto"/>
            <w:noWrap/>
            <w:vAlign w:val="center"/>
            <w:hideMark/>
          </w:tcPr>
          <w:p w14:paraId="47430092"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3</w:t>
            </w:r>
          </w:p>
        </w:tc>
        <w:tc>
          <w:tcPr>
            <w:tcW w:w="805" w:type="pct"/>
            <w:tcBorders>
              <w:top w:val="nil"/>
              <w:left w:val="nil"/>
              <w:bottom w:val="nil"/>
              <w:right w:val="nil"/>
            </w:tcBorders>
            <w:shd w:val="clear" w:color="auto" w:fill="auto"/>
            <w:noWrap/>
            <w:vAlign w:val="center"/>
            <w:hideMark/>
          </w:tcPr>
          <w:p w14:paraId="7079B1A9"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w:t>
            </w:r>
          </w:p>
        </w:tc>
        <w:tc>
          <w:tcPr>
            <w:tcW w:w="1207" w:type="pct"/>
            <w:tcBorders>
              <w:top w:val="nil"/>
              <w:left w:val="nil"/>
              <w:bottom w:val="nil"/>
              <w:right w:val="nil"/>
            </w:tcBorders>
            <w:shd w:val="clear" w:color="auto" w:fill="auto"/>
            <w:noWrap/>
            <w:vAlign w:val="center"/>
            <w:hideMark/>
          </w:tcPr>
          <w:p w14:paraId="07A18B52"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w:t>
            </w:r>
          </w:p>
        </w:tc>
      </w:tr>
      <w:tr w:rsidR="00281A7F" w:rsidRPr="00281A7F" w14:paraId="5DF27AF3" w14:textId="77777777" w:rsidTr="00281A7F">
        <w:trPr>
          <w:trHeight w:val="765"/>
        </w:trPr>
        <w:tc>
          <w:tcPr>
            <w:tcW w:w="1028" w:type="pct"/>
            <w:tcBorders>
              <w:top w:val="nil"/>
              <w:left w:val="nil"/>
              <w:bottom w:val="nil"/>
              <w:right w:val="nil"/>
            </w:tcBorders>
            <w:shd w:val="clear" w:color="000000" w:fill="D3DFEE"/>
            <w:vAlign w:val="center"/>
            <w:hideMark/>
          </w:tcPr>
          <w:p w14:paraId="205900ED" w14:textId="77777777" w:rsidR="00281A7F" w:rsidRPr="00281A7F" w:rsidRDefault="00281A7F" w:rsidP="00281A7F">
            <w:pPr>
              <w:spacing w:after="0" w:line="240" w:lineRule="auto"/>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Esecuzione dei Pagamenti</w:t>
            </w:r>
          </w:p>
        </w:tc>
        <w:tc>
          <w:tcPr>
            <w:tcW w:w="1194" w:type="pct"/>
            <w:tcBorders>
              <w:top w:val="nil"/>
              <w:left w:val="nil"/>
              <w:bottom w:val="nil"/>
              <w:right w:val="nil"/>
            </w:tcBorders>
            <w:shd w:val="clear" w:color="000000" w:fill="D3DFEE"/>
            <w:noWrap/>
            <w:vAlign w:val="center"/>
            <w:hideMark/>
          </w:tcPr>
          <w:p w14:paraId="118556E6"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3</w:t>
            </w:r>
          </w:p>
        </w:tc>
        <w:tc>
          <w:tcPr>
            <w:tcW w:w="766" w:type="pct"/>
            <w:tcBorders>
              <w:top w:val="nil"/>
              <w:left w:val="nil"/>
              <w:bottom w:val="nil"/>
              <w:right w:val="nil"/>
            </w:tcBorders>
            <w:shd w:val="clear" w:color="000000" w:fill="D3DFEE"/>
            <w:noWrap/>
            <w:vAlign w:val="center"/>
            <w:hideMark/>
          </w:tcPr>
          <w:p w14:paraId="43635E04"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4</w:t>
            </w:r>
          </w:p>
        </w:tc>
        <w:tc>
          <w:tcPr>
            <w:tcW w:w="805" w:type="pct"/>
            <w:tcBorders>
              <w:top w:val="nil"/>
              <w:left w:val="nil"/>
              <w:bottom w:val="nil"/>
              <w:right w:val="nil"/>
            </w:tcBorders>
            <w:shd w:val="clear" w:color="000000" w:fill="D3DFEE"/>
            <w:noWrap/>
            <w:vAlign w:val="center"/>
            <w:hideMark/>
          </w:tcPr>
          <w:p w14:paraId="561A9C97"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w:t>
            </w:r>
          </w:p>
        </w:tc>
        <w:tc>
          <w:tcPr>
            <w:tcW w:w="1207" w:type="pct"/>
            <w:tcBorders>
              <w:top w:val="nil"/>
              <w:left w:val="nil"/>
              <w:bottom w:val="nil"/>
              <w:right w:val="nil"/>
            </w:tcBorders>
            <w:shd w:val="clear" w:color="000000" w:fill="D3DFEE"/>
            <w:noWrap/>
            <w:vAlign w:val="center"/>
            <w:hideMark/>
          </w:tcPr>
          <w:p w14:paraId="55F61E3A"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w:t>
            </w:r>
          </w:p>
        </w:tc>
      </w:tr>
      <w:tr w:rsidR="00281A7F" w:rsidRPr="00281A7F" w14:paraId="1626F3B3" w14:textId="77777777" w:rsidTr="00281A7F">
        <w:trPr>
          <w:trHeight w:val="525"/>
        </w:trPr>
        <w:tc>
          <w:tcPr>
            <w:tcW w:w="1028" w:type="pct"/>
            <w:tcBorders>
              <w:top w:val="nil"/>
              <w:left w:val="nil"/>
              <w:bottom w:val="single" w:sz="8" w:space="0" w:color="5B9BD5"/>
              <w:right w:val="nil"/>
            </w:tcBorders>
            <w:shd w:val="clear" w:color="auto" w:fill="auto"/>
            <w:vAlign w:val="center"/>
            <w:hideMark/>
          </w:tcPr>
          <w:p w14:paraId="3A639AFD" w14:textId="77777777" w:rsidR="00281A7F" w:rsidRPr="00281A7F" w:rsidRDefault="00281A7F" w:rsidP="00281A7F">
            <w:pPr>
              <w:spacing w:after="0" w:line="240" w:lineRule="auto"/>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Contabilizzazione</w:t>
            </w:r>
          </w:p>
        </w:tc>
        <w:tc>
          <w:tcPr>
            <w:tcW w:w="1194" w:type="pct"/>
            <w:tcBorders>
              <w:top w:val="nil"/>
              <w:left w:val="nil"/>
              <w:bottom w:val="single" w:sz="8" w:space="0" w:color="5B9BD5"/>
              <w:right w:val="nil"/>
            </w:tcBorders>
            <w:shd w:val="clear" w:color="auto" w:fill="auto"/>
            <w:noWrap/>
            <w:vAlign w:val="center"/>
            <w:hideMark/>
          </w:tcPr>
          <w:p w14:paraId="1A3DA62B"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5</w:t>
            </w:r>
          </w:p>
        </w:tc>
        <w:tc>
          <w:tcPr>
            <w:tcW w:w="766" w:type="pct"/>
            <w:tcBorders>
              <w:top w:val="nil"/>
              <w:left w:val="nil"/>
              <w:bottom w:val="single" w:sz="8" w:space="0" w:color="5B9BD5"/>
              <w:right w:val="nil"/>
            </w:tcBorders>
            <w:shd w:val="clear" w:color="auto" w:fill="auto"/>
            <w:noWrap/>
            <w:vAlign w:val="center"/>
            <w:hideMark/>
          </w:tcPr>
          <w:p w14:paraId="4A1C7352"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3</w:t>
            </w:r>
          </w:p>
        </w:tc>
        <w:tc>
          <w:tcPr>
            <w:tcW w:w="805" w:type="pct"/>
            <w:tcBorders>
              <w:top w:val="nil"/>
              <w:left w:val="nil"/>
              <w:bottom w:val="single" w:sz="8" w:space="0" w:color="5B9BD5"/>
              <w:right w:val="nil"/>
            </w:tcBorders>
            <w:shd w:val="clear" w:color="auto" w:fill="auto"/>
            <w:noWrap/>
            <w:vAlign w:val="center"/>
            <w:hideMark/>
          </w:tcPr>
          <w:p w14:paraId="4080F75E"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0</w:t>
            </w:r>
          </w:p>
        </w:tc>
        <w:tc>
          <w:tcPr>
            <w:tcW w:w="1207" w:type="pct"/>
            <w:tcBorders>
              <w:top w:val="nil"/>
              <w:left w:val="nil"/>
              <w:bottom w:val="single" w:sz="8" w:space="0" w:color="5B9BD5"/>
              <w:right w:val="nil"/>
            </w:tcBorders>
            <w:shd w:val="clear" w:color="auto" w:fill="auto"/>
            <w:noWrap/>
            <w:vAlign w:val="center"/>
            <w:hideMark/>
          </w:tcPr>
          <w:p w14:paraId="2E9E9E2D"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0</w:t>
            </w:r>
          </w:p>
        </w:tc>
      </w:tr>
    </w:tbl>
    <w:p w14:paraId="6F5FDB36" w14:textId="77777777" w:rsidR="00862710" w:rsidRPr="003C3367" w:rsidRDefault="00862710" w:rsidP="00862710">
      <w:pPr>
        <w:rPr>
          <w:rFonts w:ascii="Times New Roman" w:hAnsi="Times New Roman"/>
          <w:sz w:val="24"/>
          <w:szCs w:val="24"/>
        </w:rPr>
      </w:pPr>
    </w:p>
    <w:p w14:paraId="4B69A7DE" w14:textId="77777777" w:rsidR="00862710" w:rsidRPr="003C3367" w:rsidRDefault="00862710" w:rsidP="00862710">
      <w:pPr>
        <w:rPr>
          <w:rFonts w:ascii="Times New Roman" w:hAnsi="Times New Roman"/>
          <w:sz w:val="24"/>
          <w:szCs w:val="24"/>
        </w:rPr>
      </w:pPr>
      <w:r w:rsidRPr="003C3367">
        <w:rPr>
          <w:rFonts w:ascii="Times New Roman" w:hAnsi="Times New Roman"/>
          <w:sz w:val="24"/>
          <w:szCs w:val="24"/>
        </w:rPr>
        <w:t xml:space="preserve">Viene di seguito indicata una suddivisione dei costi per centri di costo: </w:t>
      </w:r>
    </w:p>
    <w:p w14:paraId="2F59D63A" w14:textId="77777777" w:rsidR="00862710" w:rsidRPr="003C3367" w:rsidRDefault="00862710" w:rsidP="00862710">
      <w:pPr>
        <w:rPr>
          <w:rFonts w:ascii="Times New Roman" w:hAnsi="Times New Roman"/>
          <w:sz w:val="24"/>
          <w:szCs w:val="24"/>
        </w:rPr>
      </w:pPr>
    </w:p>
    <w:p w14:paraId="247C3C19" w14:textId="77777777" w:rsidR="00862710" w:rsidRPr="00AD0FFB" w:rsidRDefault="00862710" w:rsidP="00085FE7">
      <w:pPr>
        <w:pStyle w:val="ListParagraph"/>
        <w:numPr>
          <w:ilvl w:val="0"/>
          <w:numId w:val="55"/>
        </w:numPr>
        <w:spacing w:after="160" w:line="256" w:lineRule="auto"/>
        <w:rPr>
          <w:rFonts w:ascii="Times New Roman" w:hAnsi="Times New Roman"/>
          <w:sz w:val="24"/>
          <w:szCs w:val="24"/>
        </w:rPr>
      </w:pPr>
      <w:r w:rsidRPr="003C3367">
        <w:rPr>
          <w:rFonts w:ascii="Times New Roman" w:hAnsi="Times New Roman"/>
          <w:sz w:val="24"/>
          <w:szCs w:val="24"/>
        </w:rPr>
        <w:lastRenderedPageBreak/>
        <w:t xml:space="preserve">suddivisone in base alla natura dei costi </w:t>
      </w:r>
    </w:p>
    <w:p w14:paraId="4D1A5A6E" w14:textId="77777777" w:rsidR="00862710" w:rsidRPr="003C3367" w:rsidRDefault="00862710" w:rsidP="00862710">
      <w:pPr>
        <w:rPr>
          <w:rFonts w:ascii="Times New Roman" w:hAnsi="Times New Roman"/>
          <w:sz w:val="24"/>
          <w:szCs w:val="24"/>
        </w:rPr>
      </w:pPr>
    </w:p>
    <w:p w14:paraId="070C1584" w14:textId="77777777" w:rsidR="00862710" w:rsidRDefault="00862710" w:rsidP="00862710">
      <w:pPr>
        <w:jc w:val="center"/>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3607"/>
        <w:gridCol w:w="1054"/>
        <w:gridCol w:w="1054"/>
        <w:gridCol w:w="1054"/>
        <w:gridCol w:w="1465"/>
        <w:gridCol w:w="1262"/>
      </w:tblGrid>
      <w:tr w:rsidR="00EE34BC" w:rsidRPr="00EE34BC" w14:paraId="0809B127" w14:textId="77777777" w:rsidTr="00EE34BC">
        <w:trPr>
          <w:trHeight w:val="315"/>
        </w:trPr>
        <w:tc>
          <w:tcPr>
            <w:tcW w:w="1671" w:type="pct"/>
            <w:tcBorders>
              <w:top w:val="single" w:sz="8" w:space="0" w:color="5B9BD5"/>
              <w:left w:val="nil"/>
              <w:bottom w:val="single" w:sz="8" w:space="0" w:color="5B9BD5"/>
              <w:right w:val="nil"/>
            </w:tcBorders>
            <w:shd w:val="clear" w:color="auto" w:fill="auto"/>
            <w:noWrap/>
            <w:vAlign w:val="center"/>
            <w:hideMark/>
          </w:tcPr>
          <w:p w14:paraId="75A21D7A" w14:textId="77777777" w:rsidR="00EE34BC" w:rsidRPr="00EE34BC" w:rsidRDefault="00EE34BC" w:rsidP="00EE34BC">
            <w:pPr>
              <w:spacing w:after="0" w:line="240" w:lineRule="auto"/>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 </w:t>
            </w:r>
          </w:p>
        </w:tc>
        <w:tc>
          <w:tcPr>
            <w:tcW w:w="767" w:type="pct"/>
            <w:tcBorders>
              <w:top w:val="single" w:sz="8" w:space="0" w:color="5B9BD5"/>
              <w:left w:val="nil"/>
              <w:bottom w:val="single" w:sz="8" w:space="0" w:color="5B9BD5"/>
              <w:right w:val="nil"/>
            </w:tcBorders>
            <w:shd w:val="clear" w:color="auto" w:fill="auto"/>
            <w:noWrap/>
            <w:vAlign w:val="center"/>
            <w:hideMark/>
          </w:tcPr>
          <w:p w14:paraId="6751B7D2"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Totale</w:t>
            </w:r>
          </w:p>
        </w:tc>
        <w:tc>
          <w:tcPr>
            <w:tcW w:w="557" w:type="pct"/>
            <w:tcBorders>
              <w:top w:val="single" w:sz="8" w:space="0" w:color="5B9BD5"/>
              <w:left w:val="nil"/>
              <w:bottom w:val="single" w:sz="8" w:space="0" w:color="5B9BD5"/>
              <w:right w:val="nil"/>
            </w:tcBorders>
            <w:shd w:val="clear" w:color="auto" w:fill="auto"/>
            <w:noWrap/>
            <w:vAlign w:val="center"/>
            <w:hideMark/>
          </w:tcPr>
          <w:p w14:paraId="4505DFB6"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Direzione</w:t>
            </w:r>
          </w:p>
        </w:tc>
        <w:tc>
          <w:tcPr>
            <w:tcW w:w="557" w:type="pct"/>
            <w:tcBorders>
              <w:top w:val="single" w:sz="8" w:space="0" w:color="5B9BD5"/>
              <w:left w:val="nil"/>
              <w:bottom w:val="single" w:sz="8" w:space="0" w:color="5B9BD5"/>
              <w:right w:val="nil"/>
            </w:tcBorders>
            <w:shd w:val="clear" w:color="auto" w:fill="auto"/>
            <w:noWrap/>
            <w:vAlign w:val="center"/>
            <w:hideMark/>
          </w:tcPr>
          <w:p w14:paraId="0D641C97"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Esecuzione</w:t>
            </w:r>
          </w:p>
        </w:tc>
        <w:tc>
          <w:tcPr>
            <w:tcW w:w="779" w:type="pct"/>
            <w:tcBorders>
              <w:top w:val="single" w:sz="8" w:space="0" w:color="5B9BD5"/>
              <w:left w:val="nil"/>
              <w:bottom w:val="single" w:sz="8" w:space="0" w:color="5B9BD5"/>
              <w:right w:val="nil"/>
            </w:tcBorders>
            <w:shd w:val="clear" w:color="auto" w:fill="auto"/>
            <w:noWrap/>
            <w:vAlign w:val="center"/>
            <w:hideMark/>
          </w:tcPr>
          <w:p w14:paraId="54A98DAB"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Contabilizzazione</w:t>
            </w:r>
          </w:p>
        </w:tc>
        <w:tc>
          <w:tcPr>
            <w:tcW w:w="669" w:type="pct"/>
            <w:tcBorders>
              <w:top w:val="single" w:sz="8" w:space="0" w:color="5B9BD5"/>
              <w:left w:val="nil"/>
              <w:bottom w:val="single" w:sz="8" w:space="0" w:color="5B9BD5"/>
              <w:right w:val="nil"/>
            </w:tcBorders>
            <w:shd w:val="clear" w:color="auto" w:fill="auto"/>
            <w:noWrap/>
            <w:vAlign w:val="center"/>
            <w:hideMark/>
          </w:tcPr>
          <w:p w14:paraId="07ACB789"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Autorizzazione</w:t>
            </w:r>
          </w:p>
        </w:tc>
      </w:tr>
      <w:tr w:rsidR="00EE34BC" w:rsidRPr="00EE34BC" w14:paraId="4EF07A2C" w14:textId="77777777" w:rsidTr="00EE34BC">
        <w:trPr>
          <w:trHeight w:val="300"/>
        </w:trPr>
        <w:tc>
          <w:tcPr>
            <w:tcW w:w="1671" w:type="pct"/>
            <w:tcBorders>
              <w:top w:val="nil"/>
              <w:left w:val="nil"/>
              <w:bottom w:val="nil"/>
              <w:right w:val="nil"/>
            </w:tcBorders>
            <w:shd w:val="clear" w:color="000000" w:fill="D6E6F4"/>
            <w:noWrap/>
            <w:vAlign w:val="center"/>
            <w:hideMark/>
          </w:tcPr>
          <w:p w14:paraId="76DDE95A"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PERSONALE</w:t>
            </w:r>
          </w:p>
        </w:tc>
        <w:tc>
          <w:tcPr>
            <w:tcW w:w="767" w:type="pct"/>
            <w:tcBorders>
              <w:top w:val="nil"/>
              <w:left w:val="nil"/>
              <w:bottom w:val="nil"/>
              <w:right w:val="nil"/>
            </w:tcBorders>
            <w:shd w:val="clear" w:color="000000" w:fill="D6E6F4"/>
            <w:noWrap/>
            <w:vAlign w:val="center"/>
            <w:hideMark/>
          </w:tcPr>
          <w:p w14:paraId="3A4E06C6"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2.341.599,73</w:t>
            </w:r>
          </w:p>
        </w:tc>
        <w:tc>
          <w:tcPr>
            <w:tcW w:w="557" w:type="pct"/>
            <w:tcBorders>
              <w:top w:val="nil"/>
              <w:left w:val="nil"/>
              <w:bottom w:val="nil"/>
              <w:right w:val="nil"/>
            </w:tcBorders>
            <w:shd w:val="clear" w:color="000000" w:fill="D6E6F4"/>
            <w:noWrap/>
            <w:vAlign w:val="center"/>
            <w:hideMark/>
          </w:tcPr>
          <w:p w14:paraId="5E66B51E"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1.254.428,43</w:t>
            </w:r>
          </w:p>
        </w:tc>
        <w:tc>
          <w:tcPr>
            <w:tcW w:w="557" w:type="pct"/>
            <w:tcBorders>
              <w:top w:val="nil"/>
              <w:left w:val="nil"/>
              <w:bottom w:val="nil"/>
              <w:right w:val="nil"/>
            </w:tcBorders>
            <w:shd w:val="clear" w:color="000000" w:fill="D6E6F4"/>
            <w:noWrap/>
            <w:vAlign w:val="center"/>
            <w:hideMark/>
          </w:tcPr>
          <w:p w14:paraId="253F1BEA"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543.585,65</w:t>
            </w:r>
          </w:p>
        </w:tc>
        <w:tc>
          <w:tcPr>
            <w:tcW w:w="779" w:type="pct"/>
            <w:tcBorders>
              <w:top w:val="nil"/>
              <w:left w:val="nil"/>
              <w:bottom w:val="nil"/>
              <w:right w:val="nil"/>
            </w:tcBorders>
            <w:shd w:val="clear" w:color="000000" w:fill="D6E6F4"/>
            <w:noWrap/>
            <w:vAlign w:val="center"/>
            <w:hideMark/>
          </w:tcPr>
          <w:p w14:paraId="011E9596"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125.442,84</w:t>
            </w:r>
          </w:p>
        </w:tc>
        <w:tc>
          <w:tcPr>
            <w:tcW w:w="669" w:type="pct"/>
            <w:tcBorders>
              <w:top w:val="nil"/>
              <w:left w:val="nil"/>
              <w:bottom w:val="nil"/>
              <w:right w:val="nil"/>
            </w:tcBorders>
            <w:shd w:val="clear" w:color="000000" w:fill="D6E6F4"/>
            <w:noWrap/>
            <w:vAlign w:val="center"/>
            <w:hideMark/>
          </w:tcPr>
          <w:p w14:paraId="0D5D4A1A"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418.142,81</w:t>
            </w:r>
          </w:p>
        </w:tc>
      </w:tr>
      <w:tr w:rsidR="00EE34BC" w:rsidRPr="00EE34BC" w14:paraId="12FC1A88" w14:textId="77777777" w:rsidTr="00EE34BC">
        <w:trPr>
          <w:trHeight w:val="300"/>
        </w:trPr>
        <w:tc>
          <w:tcPr>
            <w:tcW w:w="1671" w:type="pct"/>
            <w:tcBorders>
              <w:top w:val="nil"/>
              <w:left w:val="nil"/>
              <w:bottom w:val="nil"/>
              <w:right w:val="nil"/>
            </w:tcBorders>
            <w:shd w:val="clear" w:color="auto" w:fill="auto"/>
            <w:noWrap/>
            <w:vAlign w:val="center"/>
            <w:hideMark/>
          </w:tcPr>
          <w:p w14:paraId="7A8BCE33"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Prestazioni di servizi</w:t>
            </w:r>
          </w:p>
        </w:tc>
        <w:tc>
          <w:tcPr>
            <w:tcW w:w="767" w:type="pct"/>
            <w:tcBorders>
              <w:top w:val="nil"/>
              <w:left w:val="nil"/>
              <w:bottom w:val="nil"/>
              <w:right w:val="nil"/>
            </w:tcBorders>
            <w:shd w:val="clear" w:color="auto" w:fill="auto"/>
            <w:noWrap/>
            <w:vAlign w:val="center"/>
            <w:hideMark/>
          </w:tcPr>
          <w:p w14:paraId="60726560"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8.313.156,64</w:t>
            </w:r>
          </w:p>
        </w:tc>
        <w:tc>
          <w:tcPr>
            <w:tcW w:w="557" w:type="pct"/>
            <w:tcBorders>
              <w:top w:val="nil"/>
              <w:left w:val="nil"/>
              <w:bottom w:val="nil"/>
              <w:right w:val="nil"/>
            </w:tcBorders>
            <w:shd w:val="clear" w:color="000000" w:fill="D6E6F4"/>
            <w:noWrap/>
            <w:vAlign w:val="center"/>
            <w:hideMark/>
          </w:tcPr>
          <w:p w14:paraId="1FA7EE9E"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4.453.476,77</w:t>
            </w:r>
          </w:p>
        </w:tc>
        <w:tc>
          <w:tcPr>
            <w:tcW w:w="557" w:type="pct"/>
            <w:tcBorders>
              <w:top w:val="nil"/>
              <w:left w:val="nil"/>
              <w:bottom w:val="nil"/>
              <w:right w:val="nil"/>
            </w:tcBorders>
            <w:shd w:val="clear" w:color="000000" w:fill="D6E6F4"/>
            <w:noWrap/>
            <w:vAlign w:val="center"/>
            <w:hideMark/>
          </w:tcPr>
          <w:p w14:paraId="0879D59B"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1.929.839,93</w:t>
            </w:r>
          </w:p>
        </w:tc>
        <w:tc>
          <w:tcPr>
            <w:tcW w:w="779" w:type="pct"/>
            <w:tcBorders>
              <w:top w:val="nil"/>
              <w:left w:val="nil"/>
              <w:bottom w:val="nil"/>
              <w:right w:val="nil"/>
            </w:tcBorders>
            <w:shd w:val="clear" w:color="000000" w:fill="D6E6F4"/>
            <w:noWrap/>
            <w:vAlign w:val="center"/>
            <w:hideMark/>
          </w:tcPr>
          <w:p w14:paraId="4504433F"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445.347,68</w:t>
            </w:r>
          </w:p>
        </w:tc>
        <w:tc>
          <w:tcPr>
            <w:tcW w:w="669" w:type="pct"/>
            <w:tcBorders>
              <w:top w:val="nil"/>
              <w:left w:val="nil"/>
              <w:bottom w:val="nil"/>
              <w:right w:val="nil"/>
            </w:tcBorders>
            <w:shd w:val="clear" w:color="000000" w:fill="D6E6F4"/>
            <w:noWrap/>
            <w:vAlign w:val="center"/>
            <w:hideMark/>
          </w:tcPr>
          <w:p w14:paraId="4F949A9B"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1.484.492,26</w:t>
            </w:r>
          </w:p>
        </w:tc>
      </w:tr>
      <w:tr w:rsidR="00EE34BC" w:rsidRPr="00EE34BC" w14:paraId="1ECDDAD9" w14:textId="77777777" w:rsidTr="00EE34BC">
        <w:trPr>
          <w:trHeight w:val="300"/>
        </w:trPr>
        <w:tc>
          <w:tcPr>
            <w:tcW w:w="1671" w:type="pct"/>
            <w:tcBorders>
              <w:top w:val="nil"/>
              <w:left w:val="nil"/>
              <w:bottom w:val="nil"/>
              <w:right w:val="nil"/>
            </w:tcBorders>
            <w:shd w:val="clear" w:color="000000" w:fill="D6E6F4"/>
            <w:noWrap/>
            <w:vAlign w:val="center"/>
            <w:hideMark/>
          </w:tcPr>
          <w:p w14:paraId="6C928E4C"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Acquisiti di materie prime e/o beni di consumo</w:t>
            </w:r>
          </w:p>
        </w:tc>
        <w:tc>
          <w:tcPr>
            <w:tcW w:w="767" w:type="pct"/>
            <w:tcBorders>
              <w:top w:val="nil"/>
              <w:left w:val="nil"/>
              <w:bottom w:val="nil"/>
              <w:right w:val="nil"/>
            </w:tcBorders>
            <w:shd w:val="clear" w:color="000000" w:fill="D6E6F4"/>
            <w:noWrap/>
            <w:vAlign w:val="center"/>
            <w:hideMark/>
          </w:tcPr>
          <w:p w14:paraId="4D69F0F8"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3.340,64</w:t>
            </w:r>
          </w:p>
        </w:tc>
        <w:tc>
          <w:tcPr>
            <w:tcW w:w="557" w:type="pct"/>
            <w:tcBorders>
              <w:top w:val="nil"/>
              <w:left w:val="nil"/>
              <w:bottom w:val="nil"/>
              <w:right w:val="nil"/>
            </w:tcBorders>
            <w:shd w:val="clear" w:color="000000" w:fill="D6E6F4"/>
            <w:noWrap/>
            <w:vAlign w:val="center"/>
            <w:hideMark/>
          </w:tcPr>
          <w:p w14:paraId="744E4191"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1.789,63</w:t>
            </w:r>
          </w:p>
        </w:tc>
        <w:tc>
          <w:tcPr>
            <w:tcW w:w="557" w:type="pct"/>
            <w:tcBorders>
              <w:top w:val="nil"/>
              <w:left w:val="nil"/>
              <w:bottom w:val="nil"/>
              <w:right w:val="nil"/>
            </w:tcBorders>
            <w:shd w:val="clear" w:color="000000" w:fill="D6E6F4"/>
            <w:noWrap/>
            <w:vAlign w:val="center"/>
            <w:hideMark/>
          </w:tcPr>
          <w:p w14:paraId="793651F5"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775,51</w:t>
            </w:r>
          </w:p>
        </w:tc>
        <w:tc>
          <w:tcPr>
            <w:tcW w:w="779" w:type="pct"/>
            <w:tcBorders>
              <w:top w:val="nil"/>
              <w:left w:val="nil"/>
              <w:bottom w:val="nil"/>
              <w:right w:val="nil"/>
            </w:tcBorders>
            <w:shd w:val="clear" w:color="000000" w:fill="D6E6F4"/>
            <w:noWrap/>
            <w:vAlign w:val="center"/>
            <w:hideMark/>
          </w:tcPr>
          <w:p w14:paraId="33F30EA1"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178,96</w:t>
            </w:r>
          </w:p>
        </w:tc>
        <w:tc>
          <w:tcPr>
            <w:tcW w:w="669" w:type="pct"/>
            <w:tcBorders>
              <w:top w:val="nil"/>
              <w:left w:val="nil"/>
              <w:bottom w:val="nil"/>
              <w:right w:val="nil"/>
            </w:tcBorders>
            <w:shd w:val="clear" w:color="000000" w:fill="D6E6F4"/>
            <w:noWrap/>
            <w:vAlign w:val="center"/>
            <w:hideMark/>
          </w:tcPr>
          <w:p w14:paraId="0E84FC40"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596,54</w:t>
            </w:r>
          </w:p>
        </w:tc>
      </w:tr>
      <w:tr w:rsidR="00EE34BC" w:rsidRPr="00EE34BC" w14:paraId="2D745770" w14:textId="77777777" w:rsidTr="00EE34BC">
        <w:trPr>
          <w:trHeight w:val="300"/>
        </w:trPr>
        <w:tc>
          <w:tcPr>
            <w:tcW w:w="1671" w:type="pct"/>
            <w:tcBorders>
              <w:top w:val="nil"/>
              <w:left w:val="nil"/>
              <w:bottom w:val="nil"/>
              <w:right w:val="nil"/>
            </w:tcBorders>
            <w:shd w:val="clear" w:color="auto" w:fill="auto"/>
            <w:noWrap/>
            <w:vAlign w:val="center"/>
            <w:hideMark/>
          </w:tcPr>
          <w:p w14:paraId="5A518821"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Utilizzo di Beni di terzi</w:t>
            </w:r>
          </w:p>
        </w:tc>
        <w:tc>
          <w:tcPr>
            <w:tcW w:w="767" w:type="pct"/>
            <w:tcBorders>
              <w:top w:val="nil"/>
              <w:left w:val="nil"/>
              <w:bottom w:val="nil"/>
              <w:right w:val="nil"/>
            </w:tcBorders>
            <w:shd w:val="clear" w:color="auto" w:fill="auto"/>
            <w:noWrap/>
            <w:vAlign w:val="center"/>
            <w:hideMark/>
          </w:tcPr>
          <w:p w14:paraId="04E036E7"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0,00</w:t>
            </w:r>
          </w:p>
        </w:tc>
        <w:tc>
          <w:tcPr>
            <w:tcW w:w="557" w:type="pct"/>
            <w:tcBorders>
              <w:top w:val="nil"/>
              <w:left w:val="nil"/>
              <w:bottom w:val="nil"/>
              <w:right w:val="nil"/>
            </w:tcBorders>
            <w:shd w:val="clear" w:color="000000" w:fill="D6E6F4"/>
            <w:noWrap/>
            <w:vAlign w:val="center"/>
            <w:hideMark/>
          </w:tcPr>
          <w:p w14:paraId="28A6F863"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0,00</w:t>
            </w:r>
          </w:p>
        </w:tc>
        <w:tc>
          <w:tcPr>
            <w:tcW w:w="557" w:type="pct"/>
            <w:tcBorders>
              <w:top w:val="nil"/>
              <w:left w:val="nil"/>
              <w:bottom w:val="nil"/>
              <w:right w:val="nil"/>
            </w:tcBorders>
            <w:shd w:val="clear" w:color="000000" w:fill="D6E6F4"/>
            <w:noWrap/>
            <w:vAlign w:val="center"/>
            <w:hideMark/>
          </w:tcPr>
          <w:p w14:paraId="2893B7D9"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0,00</w:t>
            </w:r>
          </w:p>
        </w:tc>
        <w:tc>
          <w:tcPr>
            <w:tcW w:w="779" w:type="pct"/>
            <w:tcBorders>
              <w:top w:val="nil"/>
              <w:left w:val="nil"/>
              <w:bottom w:val="nil"/>
              <w:right w:val="nil"/>
            </w:tcBorders>
            <w:shd w:val="clear" w:color="000000" w:fill="D6E6F4"/>
            <w:noWrap/>
            <w:vAlign w:val="center"/>
            <w:hideMark/>
          </w:tcPr>
          <w:p w14:paraId="4600B70E"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0,00</w:t>
            </w:r>
          </w:p>
        </w:tc>
        <w:tc>
          <w:tcPr>
            <w:tcW w:w="669" w:type="pct"/>
            <w:tcBorders>
              <w:top w:val="nil"/>
              <w:left w:val="nil"/>
              <w:bottom w:val="nil"/>
              <w:right w:val="nil"/>
            </w:tcBorders>
            <w:shd w:val="clear" w:color="000000" w:fill="D6E6F4"/>
            <w:noWrap/>
            <w:vAlign w:val="center"/>
            <w:hideMark/>
          </w:tcPr>
          <w:p w14:paraId="247B68E8"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0,00</w:t>
            </w:r>
          </w:p>
        </w:tc>
      </w:tr>
      <w:tr w:rsidR="00EE34BC" w:rsidRPr="00EE34BC" w14:paraId="0E7FBA06" w14:textId="77777777" w:rsidTr="00EE34BC">
        <w:trPr>
          <w:trHeight w:val="300"/>
        </w:trPr>
        <w:tc>
          <w:tcPr>
            <w:tcW w:w="1671" w:type="pct"/>
            <w:tcBorders>
              <w:top w:val="nil"/>
              <w:left w:val="nil"/>
              <w:bottom w:val="nil"/>
              <w:right w:val="nil"/>
            </w:tcBorders>
            <w:shd w:val="clear" w:color="000000" w:fill="D6E6F4"/>
            <w:noWrap/>
            <w:vAlign w:val="center"/>
            <w:hideMark/>
          </w:tcPr>
          <w:p w14:paraId="634B1E48"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Oneri diversi di gestione</w:t>
            </w:r>
          </w:p>
        </w:tc>
        <w:tc>
          <w:tcPr>
            <w:tcW w:w="767" w:type="pct"/>
            <w:tcBorders>
              <w:top w:val="nil"/>
              <w:left w:val="nil"/>
              <w:bottom w:val="nil"/>
              <w:right w:val="nil"/>
            </w:tcBorders>
            <w:shd w:val="clear" w:color="000000" w:fill="D6E6F4"/>
            <w:noWrap/>
            <w:vAlign w:val="center"/>
            <w:hideMark/>
          </w:tcPr>
          <w:p w14:paraId="53D58BA5"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38.915,53</w:t>
            </w:r>
          </w:p>
        </w:tc>
        <w:tc>
          <w:tcPr>
            <w:tcW w:w="557" w:type="pct"/>
            <w:tcBorders>
              <w:top w:val="nil"/>
              <w:left w:val="nil"/>
              <w:bottom w:val="nil"/>
              <w:right w:val="nil"/>
            </w:tcBorders>
            <w:shd w:val="clear" w:color="000000" w:fill="D6E6F4"/>
            <w:noWrap/>
            <w:vAlign w:val="center"/>
            <w:hideMark/>
          </w:tcPr>
          <w:p w14:paraId="425B0A77"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20.847,61</w:t>
            </w:r>
          </w:p>
        </w:tc>
        <w:tc>
          <w:tcPr>
            <w:tcW w:w="557" w:type="pct"/>
            <w:tcBorders>
              <w:top w:val="nil"/>
              <w:left w:val="nil"/>
              <w:bottom w:val="nil"/>
              <w:right w:val="nil"/>
            </w:tcBorders>
            <w:shd w:val="clear" w:color="000000" w:fill="D6E6F4"/>
            <w:noWrap/>
            <w:vAlign w:val="center"/>
            <w:hideMark/>
          </w:tcPr>
          <w:p w14:paraId="39AD42AF"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9.033,96</w:t>
            </w:r>
          </w:p>
        </w:tc>
        <w:tc>
          <w:tcPr>
            <w:tcW w:w="779" w:type="pct"/>
            <w:tcBorders>
              <w:top w:val="nil"/>
              <w:left w:val="nil"/>
              <w:bottom w:val="nil"/>
              <w:right w:val="nil"/>
            </w:tcBorders>
            <w:shd w:val="clear" w:color="000000" w:fill="D6E6F4"/>
            <w:noWrap/>
            <w:vAlign w:val="center"/>
            <w:hideMark/>
          </w:tcPr>
          <w:p w14:paraId="46E40A0B"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2.084,76</w:t>
            </w:r>
          </w:p>
        </w:tc>
        <w:tc>
          <w:tcPr>
            <w:tcW w:w="669" w:type="pct"/>
            <w:tcBorders>
              <w:top w:val="nil"/>
              <w:left w:val="nil"/>
              <w:bottom w:val="nil"/>
              <w:right w:val="nil"/>
            </w:tcBorders>
            <w:shd w:val="clear" w:color="000000" w:fill="D6E6F4"/>
            <w:noWrap/>
            <w:vAlign w:val="center"/>
            <w:hideMark/>
          </w:tcPr>
          <w:p w14:paraId="35621300"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6.949,20</w:t>
            </w:r>
          </w:p>
        </w:tc>
      </w:tr>
      <w:tr w:rsidR="00EE34BC" w:rsidRPr="00EE34BC" w14:paraId="22DAE00B" w14:textId="77777777" w:rsidTr="00EE34BC">
        <w:trPr>
          <w:trHeight w:val="300"/>
        </w:trPr>
        <w:tc>
          <w:tcPr>
            <w:tcW w:w="1671" w:type="pct"/>
            <w:tcBorders>
              <w:top w:val="nil"/>
              <w:left w:val="nil"/>
              <w:bottom w:val="nil"/>
              <w:right w:val="nil"/>
            </w:tcBorders>
            <w:shd w:val="clear" w:color="auto" w:fill="auto"/>
            <w:noWrap/>
            <w:vAlign w:val="center"/>
            <w:hideMark/>
          </w:tcPr>
          <w:p w14:paraId="5510358C"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Ammortamenti e svalutazioni</w:t>
            </w:r>
          </w:p>
        </w:tc>
        <w:tc>
          <w:tcPr>
            <w:tcW w:w="767" w:type="pct"/>
            <w:tcBorders>
              <w:top w:val="nil"/>
              <w:left w:val="nil"/>
              <w:bottom w:val="nil"/>
              <w:right w:val="nil"/>
            </w:tcBorders>
            <w:shd w:val="clear" w:color="auto" w:fill="auto"/>
            <w:noWrap/>
            <w:vAlign w:val="center"/>
            <w:hideMark/>
          </w:tcPr>
          <w:p w14:paraId="69E30CA1" w14:textId="77777777" w:rsidR="00EE34BC" w:rsidRPr="00EE34BC" w:rsidRDefault="00EE34BC" w:rsidP="00EE34BC">
            <w:pPr>
              <w:spacing w:after="0" w:line="240" w:lineRule="auto"/>
              <w:jc w:val="center"/>
              <w:rPr>
                <w:rFonts w:ascii="Times New Roman" w:eastAsia="Times New Roman" w:hAnsi="Times New Roman"/>
                <w:b/>
                <w:bCs/>
                <w:color w:val="000000"/>
                <w:sz w:val="20"/>
                <w:szCs w:val="20"/>
                <w:lang w:eastAsia="it-IT"/>
              </w:rPr>
            </w:pPr>
            <w:r w:rsidRPr="00EE34BC">
              <w:rPr>
                <w:rFonts w:ascii="Times New Roman" w:eastAsia="Times New Roman" w:hAnsi="Times New Roman"/>
                <w:b/>
                <w:bCs/>
                <w:color w:val="000000"/>
                <w:sz w:val="20"/>
                <w:szCs w:val="20"/>
                <w:lang w:eastAsia="it-IT"/>
              </w:rPr>
              <w:t>41.104,18</w:t>
            </w:r>
          </w:p>
        </w:tc>
        <w:tc>
          <w:tcPr>
            <w:tcW w:w="557" w:type="pct"/>
            <w:tcBorders>
              <w:top w:val="nil"/>
              <w:left w:val="nil"/>
              <w:bottom w:val="nil"/>
              <w:right w:val="nil"/>
            </w:tcBorders>
            <w:shd w:val="clear" w:color="000000" w:fill="D6E6F4"/>
            <w:noWrap/>
            <w:vAlign w:val="center"/>
            <w:hideMark/>
          </w:tcPr>
          <w:p w14:paraId="46687559"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22.020,10</w:t>
            </w:r>
          </w:p>
        </w:tc>
        <w:tc>
          <w:tcPr>
            <w:tcW w:w="557" w:type="pct"/>
            <w:tcBorders>
              <w:top w:val="nil"/>
              <w:left w:val="nil"/>
              <w:bottom w:val="nil"/>
              <w:right w:val="nil"/>
            </w:tcBorders>
            <w:shd w:val="clear" w:color="000000" w:fill="D6E6F4"/>
            <w:noWrap/>
            <w:vAlign w:val="center"/>
            <w:hideMark/>
          </w:tcPr>
          <w:p w14:paraId="306AB0A6"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9.542,04</w:t>
            </w:r>
          </w:p>
        </w:tc>
        <w:tc>
          <w:tcPr>
            <w:tcW w:w="779" w:type="pct"/>
            <w:tcBorders>
              <w:top w:val="nil"/>
              <w:left w:val="nil"/>
              <w:bottom w:val="nil"/>
              <w:right w:val="nil"/>
            </w:tcBorders>
            <w:shd w:val="clear" w:color="000000" w:fill="D6E6F4"/>
            <w:noWrap/>
            <w:vAlign w:val="center"/>
            <w:hideMark/>
          </w:tcPr>
          <w:p w14:paraId="08079791"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2.202,01</w:t>
            </w:r>
          </w:p>
        </w:tc>
        <w:tc>
          <w:tcPr>
            <w:tcW w:w="669" w:type="pct"/>
            <w:tcBorders>
              <w:top w:val="nil"/>
              <w:left w:val="nil"/>
              <w:bottom w:val="nil"/>
              <w:right w:val="nil"/>
            </w:tcBorders>
            <w:shd w:val="clear" w:color="000000" w:fill="D6E6F4"/>
            <w:noWrap/>
            <w:vAlign w:val="center"/>
            <w:hideMark/>
          </w:tcPr>
          <w:p w14:paraId="264E3F30" w14:textId="77777777" w:rsidR="00EE34BC" w:rsidRPr="00EE34BC" w:rsidRDefault="00EE34BC" w:rsidP="00EE34BC">
            <w:pPr>
              <w:spacing w:after="0" w:line="240" w:lineRule="auto"/>
              <w:jc w:val="center"/>
              <w:rPr>
                <w:rFonts w:ascii="Times New Roman" w:eastAsia="Times New Roman" w:hAnsi="Times New Roman"/>
                <w:color w:val="000000"/>
                <w:sz w:val="20"/>
                <w:szCs w:val="20"/>
                <w:lang w:eastAsia="it-IT"/>
              </w:rPr>
            </w:pPr>
            <w:r w:rsidRPr="00EE34BC">
              <w:rPr>
                <w:rFonts w:ascii="Times New Roman" w:eastAsia="Times New Roman" w:hAnsi="Times New Roman"/>
                <w:color w:val="000000"/>
                <w:sz w:val="20"/>
                <w:szCs w:val="20"/>
                <w:lang w:eastAsia="it-IT"/>
              </w:rPr>
              <w:t>7.340,03</w:t>
            </w:r>
          </w:p>
        </w:tc>
      </w:tr>
    </w:tbl>
    <w:p w14:paraId="41D1C409" w14:textId="77777777" w:rsidR="00EE34BC" w:rsidRPr="003C3367" w:rsidRDefault="00EE34BC" w:rsidP="00862710">
      <w:pPr>
        <w:jc w:val="center"/>
        <w:rPr>
          <w:rFonts w:ascii="Times New Roman" w:hAnsi="Times New Roman"/>
          <w:sz w:val="24"/>
          <w:szCs w:val="24"/>
        </w:rPr>
      </w:pPr>
    </w:p>
    <w:p w14:paraId="275A7665" w14:textId="77777777" w:rsidR="00862710" w:rsidRPr="003C3367" w:rsidRDefault="00281A7F" w:rsidP="00862710">
      <w:pPr>
        <w:jc w:val="center"/>
        <w:rPr>
          <w:rFonts w:ascii="Times New Roman" w:hAnsi="Times New Roman"/>
          <w:sz w:val="24"/>
          <w:szCs w:val="24"/>
        </w:rPr>
      </w:pPr>
      <w:r>
        <w:rPr>
          <w:noProof/>
          <w:lang w:eastAsia="it-IT"/>
        </w:rPr>
        <w:drawing>
          <wp:inline distT="0" distB="0" distL="0" distR="0" wp14:anchorId="3B2A5C18" wp14:editId="631BC5AE">
            <wp:extent cx="4572000" cy="2733675"/>
            <wp:effectExtent l="0" t="0" r="19050" b="9525"/>
            <wp:docPr id="34" name="Gra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7CD476" w14:textId="77777777" w:rsidR="00862710" w:rsidRPr="003C3367" w:rsidRDefault="00862710" w:rsidP="00862710">
      <w:pPr>
        <w:jc w:val="center"/>
        <w:rPr>
          <w:rFonts w:ascii="Times New Roman" w:hAnsi="Times New Roman"/>
          <w:sz w:val="24"/>
          <w:szCs w:val="24"/>
        </w:rPr>
      </w:pPr>
    </w:p>
    <w:p w14:paraId="53EF8F8D" w14:textId="77777777" w:rsidR="00862710" w:rsidRPr="003C3367" w:rsidRDefault="00862710" w:rsidP="00862710">
      <w:pPr>
        <w:rPr>
          <w:rFonts w:ascii="Times New Roman" w:hAnsi="Times New Roman"/>
          <w:sz w:val="24"/>
          <w:szCs w:val="24"/>
        </w:rPr>
      </w:pPr>
      <w:r w:rsidRPr="003C3367">
        <w:rPr>
          <w:rFonts w:ascii="Times New Roman" w:hAnsi="Times New Roman"/>
          <w:sz w:val="24"/>
          <w:szCs w:val="24"/>
        </w:rPr>
        <w:t xml:space="preserve">b) suddivisione in base alla finalità dei costi </w:t>
      </w:r>
    </w:p>
    <w:tbl>
      <w:tblPr>
        <w:tblW w:w="5000" w:type="pct"/>
        <w:tblCellMar>
          <w:left w:w="70" w:type="dxa"/>
          <w:right w:w="70" w:type="dxa"/>
        </w:tblCellMar>
        <w:tblLook w:val="04A0" w:firstRow="1" w:lastRow="0" w:firstColumn="1" w:lastColumn="0" w:noHBand="0" w:noVBand="1"/>
      </w:tblPr>
      <w:tblGrid>
        <w:gridCol w:w="1065"/>
        <w:gridCol w:w="1529"/>
        <w:gridCol w:w="1190"/>
        <w:gridCol w:w="1310"/>
        <w:gridCol w:w="1429"/>
        <w:gridCol w:w="1310"/>
        <w:gridCol w:w="1663"/>
      </w:tblGrid>
      <w:tr w:rsidR="00281A7F" w:rsidRPr="00281A7F" w14:paraId="33F0993E" w14:textId="77777777" w:rsidTr="00281A7F">
        <w:trPr>
          <w:trHeight w:val="315"/>
        </w:trPr>
        <w:tc>
          <w:tcPr>
            <w:tcW w:w="667" w:type="pct"/>
            <w:tcBorders>
              <w:top w:val="single" w:sz="8" w:space="0" w:color="4F81BD"/>
              <w:left w:val="nil"/>
              <w:bottom w:val="single" w:sz="8" w:space="0" w:color="4F81BD"/>
              <w:right w:val="nil"/>
            </w:tcBorders>
            <w:shd w:val="clear" w:color="auto" w:fill="auto"/>
            <w:noWrap/>
            <w:vAlign w:val="center"/>
            <w:hideMark/>
          </w:tcPr>
          <w:p w14:paraId="28630883" w14:textId="77777777" w:rsidR="00281A7F" w:rsidRPr="00281A7F" w:rsidRDefault="00281A7F" w:rsidP="00281A7F">
            <w:pPr>
              <w:spacing w:after="0" w:line="240" w:lineRule="auto"/>
              <w:jc w:val="center"/>
              <w:rPr>
                <w:rFonts w:ascii="Times New Roman" w:eastAsia="Times New Roman" w:hAnsi="Times New Roman"/>
                <w:b/>
                <w:bCs/>
                <w:color w:val="000000"/>
                <w:sz w:val="20"/>
                <w:szCs w:val="20"/>
                <w:lang w:eastAsia="it-IT"/>
              </w:rPr>
            </w:pPr>
            <w:r w:rsidRPr="00281A7F">
              <w:rPr>
                <w:rFonts w:ascii="Times New Roman" w:eastAsia="Times New Roman" w:hAnsi="Times New Roman"/>
                <w:b/>
                <w:bCs/>
                <w:color w:val="000000"/>
                <w:sz w:val="20"/>
                <w:szCs w:val="20"/>
                <w:lang w:eastAsia="it-IT"/>
              </w:rPr>
              <w:t>MISURA</w:t>
            </w:r>
          </w:p>
        </w:tc>
        <w:tc>
          <w:tcPr>
            <w:tcW w:w="864" w:type="pct"/>
            <w:tcBorders>
              <w:top w:val="single" w:sz="8" w:space="0" w:color="4F81BD"/>
              <w:left w:val="nil"/>
              <w:bottom w:val="single" w:sz="8" w:space="0" w:color="4F81BD"/>
              <w:right w:val="nil"/>
            </w:tcBorders>
            <w:shd w:val="clear" w:color="auto" w:fill="auto"/>
            <w:noWrap/>
            <w:vAlign w:val="center"/>
            <w:hideMark/>
          </w:tcPr>
          <w:p w14:paraId="7A4A5FD4" w14:textId="77777777" w:rsidR="00281A7F" w:rsidRPr="00281A7F" w:rsidRDefault="00281A7F" w:rsidP="00281A7F">
            <w:pPr>
              <w:spacing w:after="0" w:line="240" w:lineRule="auto"/>
              <w:jc w:val="center"/>
              <w:rPr>
                <w:rFonts w:ascii="Times New Roman" w:eastAsia="Times New Roman" w:hAnsi="Times New Roman"/>
                <w:b/>
                <w:bCs/>
                <w:color w:val="000000"/>
                <w:sz w:val="20"/>
                <w:szCs w:val="20"/>
                <w:lang w:eastAsia="it-IT"/>
              </w:rPr>
            </w:pPr>
            <w:r w:rsidRPr="00281A7F">
              <w:rPr>
                <w:rFonts w:ascii="Times New Roman" w:eastAsia="Times New Roman" w:hAnsi="Times New Roman"/>
                <w:b/>
                <w:bCs/>
                <w:color w:val="000000"/>
                <w:sz w:val="20"/>
                <w:szCs w:val="20"/>
                <w:lang w:eastAsia="it-IT"/>
              </w:rPr>
              <w:t>PROGRAMMA</w:t>
            </w:r>
          </w:p>
        </w:tc>
        <w:tc>
          <w:tcPr>
            <w:tcW w:w="559" w:type="pct"/>
            <w:tcBorders>
              <w:top w:val="single" w:sz="8" w:space="0" w:color="4F81BD"/>
              <w:left w:val="nil"/>
              <w:bottom w:val="single" w:sz="8" w:space="0" w:color="4F81BD"/>
              <w:right w:val="nil"/>
            </w:tcBorders>
            <w:shd w:val="clear" w:color="auto" w:fill="auto"/>
            <w:noWrap/>
            <w:vAlign w:val="center"/>
            <w:hideMark/>
          </w:tcPr>
          <w:p w14:paraId="124B4AD8" w14:textId="77777777" w:rsidR="00281A7F" w:rsidRPr="00281A7F" w:rsidRDefault="00281A7F" w:rsidP="00281A7F">
            <w:pPr>
              <w:spacing w:after="0" w:line="240" w:lineRule="auto"/>
              <w:jc w:val="center"/>
              <w:rPr>
                <w:rFonts w:ascii="Times New Roman" w:eastAsia="Times New Roman" w:hAnsi="Times New Roman"/>
                <w:b/>
                <w:bCs/>
                <w:color w:val="000000"/>
                <w:sz w:val="20"/>
                <w:szCs w:val="20"/>
                <w:lang w:eastAsia="it-IT"/>
              </w:rPr>
            </w:pPr>
            <w:r w:rsidRPr="00281A7F">
              <w:rPr>
                <w:rFonts w:ascii="Times New Roman" w:eastAsia="Times New Roman" w:hAnsi="Times New Roman"/>
                <w:b/>
                <w:bCs/>
                <w:color w:val="000000"/>
                <w:sz w:val="20"/>
                <w:szCs w:val="20"/>
                <w:lang w:eastAsia="it-IT"/>
              </w:rPr>
              <w:t>TOTALE</w:t>
            </w:r>
          </w:p>
        </w:tc>
        <w:tc>
          <w:tcPr>
            <w:tcW w:w="615" w:type="pct"/>
            <w:tcBorders>
              <w:top w:val="single" w:sz="8" w:space="0" w:color="5B9BD5"/>
              <w:left w:val="nil"/>
              <w:bottom w:val="single" w:sz="8" w:space="0" w:color="5B9BD5"/>
              <w:right w:val="nil"/>
            </w:tcBorders>
            <w:shd w:val="clear" w:color="auto" w:fill="auto"/>
            <w:noWrap/>
            <w:vAlign w:val="center"/>
            <w:hideMark/>
          </w:tcPr>
          <w:p w14:paraId="6D82F9A3" w14:textId="77777777" w:rsidR="00281A7F" w:rsidRPr="00281A7F" w:rsidRDefault="00281A7F" w:rsidP="00281A7F">
            <w:pPr>
              <w:spacing w:after="0" w:line="240" w:lineRule="auto"/>
              <w:jc w:val="center"/>
              <w:rPr>
                <w:rFonts w:ascii="Times New Roman" w:eastAsia="Times New Roman" w:hAnsi="Times New Roman"/>
                <w:b/>
                <w:bCs/>
                <w:color w:val="000000"/>
                <w:sz w:val="20"/>
                <w:szCs w:val="20"/>
                <w:lang w:eastAsia="it-IT"/>
              </w:rPr>
            </w:pPr>
            <w:r w:rsidRPr="00281A7F">
              <w:rPr>
                <w:rFonts w:ascii="Times New Roman" w:eastAsia="Times New Roman" w:hAnsi="Times New Roman"/>
                <w:b/>
                <w:bCs/>
                <w:color w:val="000000"/>
                <w:sz w:val="20"/>
                <w:szCs w:val="20"/>
                <w:lang w:eastAsia="it-IT"/>
              </w:rPr>
              <w:t>Direzione</w:t>
            </w:r>
          </w:p>
        </w:tc>
        <w:tc>
          <w:tcPr>
            <w:tcW w:w="874" w:type="pct"/>
            <w:tcBorders>
              <w:top w:val="single" w:sz="8" w:space="0" w:color="5B9BD5"/>
              <w:left w:val="nil"/>
              <w:bottom w:val="single" w:sz="8" w:space="0" w:color="5B9BD5"/>
              <w:right w:val="nil"/>
            </w:tcBorders>
            <w:shd w:val="clear" w:color="auto" w:fill="auto"/>
            <w:noWrap/>
            <w:vAlign w:val="center"/>
            <w:hideMark/>
          </w:tcPr>
          <w:p w14:paraId="54AFD2C2" w14:textId="77777777" w:rsidR="00281A7F" w:rsidRPr="00281A7F" w:rsidRDefault="00281A7F" w:rsidP="00281A7F">
            <w:pPr>
              <w:spacing w:after="0" w:line="240" w:lineRule="auto"/>
              <w:jc w:val="center"/>
              <w:rPr>
                <w:rFonts w:ascii="Times New Roman" w:eastAsia="Times New Roman" w:hAnsi="Times New Roman"/>
                <w:b/>
                <w:bCs/>
                <w:color w:val="000000"/>
                <w:sz w:val="20"/>
                <w:szCs w:val="20"/>
                <w:lang w:eastAsia="it-IT"/>
              </w:rPr>
            </w:pPr>
            <w:r w:rsidRPr="00281A7F">
              <w:rPr>
                <w:rFonts w:ascii="Times New Roman" w:eastAsia="Times New Roman" w:hAnsi="Times New Roman"/>
                <w:b/>
                <w:bCs/>
                <w:color w:val="000000"/>
                <w:sz w:val="20"/>
                <w:szCs w:val="20"/>
                <w:lang w:eastAsia="it-IT"/>
              </w:rPr>
              <w:t>Autorizzazione</w:t>
            </w:r>
          </w:p>
        </w:tc>
        <w:tc>
          <w:tcPr>
            <w:tcW w:w="639" w:type="pct"/>
            <w:tcBorders>
              <w:top w:val="single" w:sz="8" w:space="0" w:color="5B9BD5"/>
              <w:left w:val="nil"/>
              <w:bottom w:val="single" w:sz="8" w:space="0" w:color="5B9BD5"/>
              <w:right w:val="nil"/>
            </w:tcBorders>
            <w:shd w:val="clear" w:color="auto" w:fill="auto"/>
            <w:noWrap/>
            <w:vAlign w:val="center"/>
            <w:hideMark/>
          </w:tcPr>
          <w:p w14:paraId="78352FB8" w14:textId="77777777" w:rsidR="00281A7F" w:rsidRPr="00281A7F" w:rsidRDefault="00281A7F" w:rsidP="00281A7F">
            <w:pPr>
              <w:spacing w:after="0" w:line="240" w:lineRule="auto"/>
              <w:jc w:val="center"/>
              <w:rPr>
                <w:rFonts w:ascii="Times New Roman" w:eastAsia="Times New Roman" w:hAnsi="Times New Roman"/>
                <w:b/>
                <w:bCs/>
                <w:color w:val="000000"/>
                <w:sz w:val="20"/>
                <w:szCs w:val="20"/>
                <w:lang w:eastAsia="it-IT"/>
              </w:rPr>
            </w:pPr>
            <w:r w:rsidRPr="00281A7F">
              <w:rPr>
                <w:rFonts w:ascii="Times New Roman" w:eastAsia="Times New Roman" w:hAnsi="Times New Roman"/>
                <w:b/>
                <w:bCs/>
                <w:color w:val="000000"/>
                <w:sz w:val="20"/>
                <w:szCs w:val="20"/>
                <w:lang w:eastAsia="it-IT"/>
              </w:rPr>
              <w:t>Esecuzione</w:t>
            </w:r>
          </w:p>
        </w:tc>
        <w:tc>
          <w:tcPr>
            <w:tcW w:w="781" w:type="pct"/>
            <w:tcBorders>
              <w:top w:val="single" w:sz="8" w:space="0" w:color="5B9BD5"/>
              <w:left w:val="nil"/>
              <w:bottom w:val="single" w:sz="8" w:space="0" w:color="5B9BD5"/>
              <w:right w:val="nil"/>
            </w:tcBorders>
            <w:shd w:val="clear" w:color="auto" w:fill="auto"/>
            <w:noWrap/>
            <w:vAlign w:val="center"/>
            <w:hideMark/>
          </w:tcPr>
          <w:p w14:paraId="2B749E7B" w14:textId="77777777" w:rsidR="00281A7F" w:rsidRPr="00281A7F" w:rsidRDefault="00281A7F" w:rsidP="00281A7F">
            <w:pPr>
              <w:spacing w:after="0" w:line="240" w:lineRule="auto"/>
              <w:jc w:val="center"/>
              <w:rPr>
                <w:rFonts w:ascii="Times New Roman" w:eastAsia="Times New Roman" w:hAnsi="Times New Roman"/>
                <w:b/>
                <w:bCs/>
                <w:color w:val="000000"/>
                <w:sz w:val="20"/>
                <w:szCs w:val="20"/>
                <w:lang w:eastAsia="it-IT"/>
              </w:rPr>
            </w:pPr>
            <w:r w:rsidRPr="00281A7F">
              <w:rPr>
                <w:rFonts w:ascii="Times New Roman" w:eastAsia="Times New Roman" w:hAnsi="Times New Roman"/>
                <w:b/>
                <w:bCs/>
                <w:color w:val="000000"/>
                <w:sz w:val="20"/>
                <w:szCs w:val="20"/>
                <w:lang w:eastAsia="it-IT"/>
              </w:rPr>
              <w:t>Contabilizzazione</w:t>
            </w:r>
          </w:p>
        </w:tc>
      </w:tr>
      <w:tr w:rsidR="00281A7F" w:rsidRPr="00281A7F" w14:paraId="0B30A81E" w14:textId="77777777" w:rsidTr="00281A7F">
        <w:trPr>
          <w:trHeight w:val="300"/>
        </w:trPr>
        <w:tc>
          <w:tcPr>
            <w:tcW w:w="667" w:type="pct"/>
            <w:tcBorders>
              <w:top w:val="nil"/>
              <w:left w:val="nil"/>
              <w:bottom w:val="nil"/>
              <w:right w:val="nil"/>
            </w:tcBorders>
            <w:shd w:val="clear" w:color="000000" w:fill="D3DFEE"/>
            <w:noWrap/>
            <w:vAlign w:val="center"/>
            <w:hideMark/>
          </w:tcPr>
          <w:p w14:paraId="3033C115" w14:textId="77777777" w:rsidR="00281A7F" w:rsidRPr="00281A7F" w:rsidRDefault="00281A7F" w:rsidP="00281A7F">
            <w:pPr>
              <w:spacing w:after="0" w:line="240" w:lineRule="auto"/>
              <w:jc w:val="right"/>
              <w:rPr>
                <w:rFonts w:ascii="Times New Roman" w:eastAsia="Times New Roman" w:hAnsi="Times New Roman"/>
                <w:b/>
                <w:bCs/>
                <w:color w:val="000000"/>
                <w:sz w:val="20"/>
                <w:szCs w:val="20"/>
                <w:lang w:eastAsia="it-IT"/>
              </w:rPr>
            </w:pPr>
            <w:r w:rsidRPr="00281A7F">
              <w:rPr>
                <w:rFonts w:ascii="Times New Roman" w:eastAsia="Times New Roman" w:hAnsi="Times New Roman"/>
                <w:b/>
                <w:bCs/>
                <w:color w:val="000000"/>
                <w:sz w:val="20"/>
                <w:szCs w:val="20"/>
                <w:lang w:eastAsia="it-IT"/>
              </w:rPr>
              <w:t>1</w:t>
            </w:r>
          </w:p>
        </w:tc>
        <w:tc>
          <w:tcPr>
            <w:tcW w:w="864" w:type="pct"/>
            <w:tcBorders>
              <w:top w:val="nil"/>
              <w:left w:val="nil"/>
              <w:bottom w:val="nil"/>
              <w:right w:val="nil"/>
            </w:tcBorders>
            <w:shd w:val="clear" w:color="000000" w:fill="D3DFEE"/>
            <w:noWrap/>
            <w:vAlign w:val="center"/>
            <w:hideMark/>
          </w:tcPr>
          <w:p w14:paraId="4C830923"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1.1</w:t>
            </w:r>
          </w:p>
        </w:tc>
        <w:tc>
          <w:tcPr>
            <w:tcW w:w="559" w:type="pct"/>
            <w:tcBorders>
              <w:top w:val="single" w:sz="8" w:space="0" w:color="5B9BD5"/>
              <w:left w:val="nil"/>
              <w:bottom w:val="nil"/>
              <w:right w:val="nil"/>
            </w:tcBorders>
            <w:shd w:val="clear" w:color="000000" w:fill="D3DFEE"/>
            <w:noWrap/>
            <w:vAlign w:val="center"/>
            <w:hideMark/>
          </w:tcPr>
          <w:p w14:paraId="5A025AA1" w14:textId="77777777" w:rsidR="00281A7F" w:rsidRPr="00281A7F" w:rsidRDefault="00281A7F" w:rsidP="00281A7F">
            <w:pPr>
              <w:spacing w:after="0" w:line="240" w:lineRule="auto"/>
              <w:jc w:val="right"/>
              <w:rPr>
                <w:rFonts w:eastAsia="Times New Roman" w:cs="Calibri"/>
                <w:color w:val="000000"/>
                <w:lang w:eastAsia="it-IT"/>
              </w:rPr>
            </w:pPr>
            <w:r w:rsidRPr="00281A7F">
              <w:rPr>
                <w:rFonts w:eastAsia="Times New Roman" w:cs="Calibri"/>
                <w:color w:val="000000"/>
                <w:lang w:eastAsia="it-IT"/>
              </w:rPr>
              <w:t>20.993,47</w:t>
            </w:r>
          </w:p>
        </w:tc>
        <w:tc>
          <w:tcPr>
            <w:tcW w:w="615" w:type="pct"/>
            <w:tcBorders>
              <w:top w:val="nil"/>
              <w:left w:val="nil"/>
              <w:bottom w:val="nil"/>
              <w:right w:val="nil"/>
            </w:tcBorders>
            <w:shd w:val="clear" w:color="000000" w:fill="D6E6F4"/>
            <w:noWrap/>
            <w:vAlign w:val="center"/>
            <w:hideMark/>
          </w:tcPr>
          <w:p w14:paraId="275BC74E" w14:textId="77777777" w:rsidR="00281A7F" w:rsidRPr="00281A7F" w:rsidRDefault="00281A7F" w:rsidP="00281A7F">
            <w:pPr>
              <w:spacing w:after="0" w:line="240" w:lineRule="auto"/>
              <w:jc w:val="center"/>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10.900,46</w:t>
            </w:r>
          </w:p>
        </w:tc>
        <w:tc>
          <w:tcPr>
            <w:tcW w:w="874" w:type="pct"/>
            <w:tcBorders>
              <w:top w:val="nil"/>
              <w:left w:val="nil"/>
              <w:bottom w:val="nil"/>
              <w:right w:val="nil"/>
            </w:tcBorders>
            <w:shd w:val="clear" w:color="000000" w:fill="D6E6F4"/>
            <w:noWrap/>
            <w:vAlign w:val="center"/>
            <w:hideMark/>
          </w:tcPr>
          <w:p w14:paraId="06F9B5A2" w14:textId="77777777" w:rsidR="00281A7F" w:rsidRPr="00281A7F" w:rsidRDefault="00281A7F" w:rsidP="00281A7F">
            <w:pPr>
              <w:spacing w:after="0" w:line="240" w:lineRule="auto"/>
              <w:jc w:val="center"/>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3.229,76</w:t>
            </w:r>
          </w:p>
        </w:tc>
        <w:tc>
          <w:tcPr>
            <w:tcW w:w="639" w:type="pct"/>
            <w:tcBorders>
              <w:top w:val="nil"/>
              <w:left w:val="nil"/>
              <w:bottom w:val="nil"/>
              <w:right w:val="nil"/>
            </w:tcBorders>
            <w:shd w:val="clear" w:color="000000" w:fill="D6E6F4"/>
            <w:noWrap/>
            <w:vAlign w:val="center"/>
            <w:hideMark/>
          </w:tcPr>
          <w:p w14:paraId="34B9C777" w14:textId="77777777" w:rsidR="00281A7F" w:rsidRPr="00281A7F" w:rsidRDefault="00281A7F" w:rsidP="00281A7F">
            <w:pPr>
              <w:spacing w:after="0" w:line="240" w:lineRule="auto"/>
              <w:jc w:val="center"/>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3.633,49</w:t>
            </w:r>
          </w:p>
        </w:tc>
        <w:tc>
          <w:tcPr>
            <w:tcW w:w="781" w:type="pct"/>
            <w:tcBorders>
              <w:top w:val="nil"/>
              <w:left w:val="nil"/>
              <w:bottom w:val="nil"/>
              <w:right w:val="nil"/>
            </w:tcBorders>
            <w:shd w:val="clear" w:color="000000" w:fill="D6E6F4"/>
            <w:noWrap/>
            <w:vAlign w:val="center"/>
            <w:hideMark/>
          </w:tcPr>
          <w:p w14:paraId="5626023C" w14:textId="77777777" w:rsidR="00281A7F" w:rsidRPr="00281A7F" w:rsidRDefault="00281A7F" w:rsidP="00281A7F">
            <w:pPr>
              <w:spacing w:after="0" w:line="240" w:lineRule="auto"/>
              <w:jc w:val="center"/>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3.229,76</w:t>
            </w:r>
          </w:p>
        </w:tc>
      </w:tr>
      <w:tr w:rsidR="00281A7F" w:rsidRPr="00281A7F" w14:paraId="5E002F48" w14:textId="77777777" w:rsidTr="00281A7F">
        <w:trPr>
          <w:trHeight w:val="300"/>
        </w:trPr>
        <w:tc>
          <w:tcPr>
            <w:tcW w:w="667" w:type="pct"/>
            <w:tcBorders>
              <w:top w:val="nil"/>
              <w:left w:val="nil"/>
              <w:bottom w:val="nil"/>
              <w:right w:val="nil"/>
            </w:tcBorders>
            <w:shd w:val="clear" w:color="auto" w:fill="auto"/>
            <w:noWrap/>
            <w:hideMark/>
          </w:tcPr>
          <w:p w14:paraId="64AE4516" w14:textId="77777777" w:rsidR="00281A7F" w:rsidRPr="00281A7F" w:rsidRDefault="00281A7F" w:rsidP="00281A7F">
            <w:pPr>
              <w:spacing w:after="0" w:line="240" w:lineRule="auto"/>
              <w:rPr>
                <w:rFonts w:eastAsia="Times New Roman" w:cs="Calibri"/>
                <w:color w:val="000000"/>
                <w:sz w:val="20"/>
                <w:szCs w:val="20"/>
                <w:lang w:eastAsia="it-IT"/>
              </w:rPr>
            </w:pPr>
          </w:p>
        </w:tc>
        <w:tc>
          <w:tcPr>
            <w:tcW w:w="864" w:type="pct"/>
            <w:tcBorders>
              <w:top w:val="nil"/>
              <w:left w:val="nil"/>
              <w:bottom w:val="nil"/>
              <w:right w:val="nil"/>
            </w:tcBorders>
            <w:shd w:val="clear" w:color="auto" w:fill="auto"/>
            <w:noWrap/>
            <w:vAlign w:val="center"/>
            <w:hideMark/>
          </w:tcPr>
          <w:p w14:paraId="0C9D540F"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1.2</w:t>
            </w:r>
          </w:p>
        </w:tc>
        <w:tc>
          <w:tcPr>
            <w:tcW w:w="559" w:type="pct"/>
            <w:tcBorders>
              <w:top w:val="nil"/>
              <w:left w:val="nil"/>
              <w:bottom w:val="nil"/>
              <w:right w:val="nil"/>
            </w:tcBorders>
            <w:shd w:val="clear" w:color="auto" w:fill="auto"/>
            <w:noWrap/>
            <w:vAlign w:val="center"/>
            <w:hideMark/>
          </w:tcPr>
          <w:p w14:paraId="0AAE689E" w14:textId="77777777" w:rsidR="00281A7F" w:rsidRPr="00281A7F" w:rsidRDefault="00281A7F" w:rsidP="00281A7F">
            <w:pPr>
              <w:spacing w:after="0" w:line="240" w:lineRule="auto"/>
              <w:jc w:val="right"/>
              <w:rPr>
                <w:rFonts w:eastAsia="Times New Roman" w:cs="Calibri"/>
                <w:color w:val="000000"/>
                <w:lang w:eastAsia="it-IT"/>
              </w:rPr>
            </w:pPr>
            <w:r w:rsidRPr="00281A7F">
              <w:rPr>
                <w:rFonts w:eastAsia="Times New Roman" w:cs="Calibri"/>
                <w:color w:val="000000"/>
                <w:lang w:eastAsia="it-IT"/>
              </w:rPr>
              <w:t>222.842,68</w:t>
            </w:r>
          </w:p>
        </w:tc>
        <w:tc>
          <w:tcPr>
            <w:tcW w:w="615" w:type="pct"/>
            <w:tcBorders>
              <w:top w:val="nil"/>
              <w:left w:val="nil"/>
              <w:bottom w:val="nil"/>
              <w:right w:val="nil"/>
            </w:tcBorders>
            <w:shd w:val="clear" w:color="000000" w:fill="D6E6F4"/>
            <w:noWrap/>
            <w:vAlign w:val="center"/>
            <w:hideMark/>
          </w:tcPr>
          <w:p w14:paraId="5FF02C78" w14:textId="77777777" w:rsidR="00281A7F" w:rsidRPr="00281A7F" w:rsidRDefault="00281A7F" w:rsidP="00281A7F">
            <w:pPr>
              <w:spacing w:after="0" w:line="240" w:lineRule="auto"/>
              <w:jc w:val="center"/>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115.706,78</w:t>
            </w:r>
          </w:p>
        </w:tc>
        <w:tc>
          <w:tcPr>
            <w:tcW w:w="874" w:type="pct"/>
            <w:tcBorders>
              <w:top w:val="nil"/>
              <w:left w:val="nil"/>
              <w:bottom w:val="nil"/>
              <w:right w:val="nil"/>
            </w:tcBorders>
            <w:shd w:val="clear" w:color="000000" w:fill="D6E6F4"/>
            <w:noWrap/>
            <w:vAlign w:val="center"/>
            <w:hideMark/>
          </w:tcPr>
          <w:p w14:paraId="1BE6E4D7" w14:textId="77777777" w:rsidR="00281A7F" w:rsidRPr="00281A7F" w:rsidRDefault="00281A7F" w:rsidP="00281A7F">
            <w:pPr>
              <w:spacing w:after="0" w:line="240" w:lineRule="auto"/>
              <w:jc w:val="center"/>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34.283,49</w:t>
            </w:r>
          </w:p>
        </w:tc>
        <w:tc>
          <w:tcPr>
            <w:tcW w:w="639" w:type="pct"/>
            <w:tcBorders>
              <w:top w:val="nil"/>
              <w:left w:val="nil"/>
              <w:bottom w:val="nil"/>
              <w:right w:val="nil"/>
            </w:tcBorders>
            <w:shd w:val="clear" w:color="000000" w:fill="D6E6F4"/>
            <w:noWrap/>
            <w:vAlign w:val="center"/>
            <w:hideMark/>
          </w:tcPr>
          <w:p w14:paraId="03E5DF81" w14:textId="77777777" w:rsidR="00281A7F" w:rsidRPr="00281A7F" w:rsidRDefault="00281A7F" w:rsidP="00281A7F">
            <w:pPr>
              <w:spacing w:after="0" w:line="240" w:lineRule="auto"/>
              <w:jc w:val="center"/>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38.568,93</w:t>
            </w:r>
          </w:p>
        </w:tc>
        <w:tc>
          <w:tcPr>
            <w:tcW w:w="781" w:type="pct"/>
            <w:tcBorders>
              <w:top w:val="nil"/>
              <w:left w:val="nil"/>
              <w:bottom w:val="nil"/>
              <w:right w:val="nil"/>
            </w:tcBorders>
            <w:shd w:val="clear" w:color="000000" w:fill="D6E6F4"/>
            <w:noWrap/>
            <w:vAlign w:val="center"/>
            <w:hideMark/>
          </w:tcPr>
          <w:p w14:paraId="24BC11B6" w14:textId="77777777" w:rsidR="00281A7F" w:rsidRPr="00281A7F" w:rsidRDefault="00281A7F" w:rsidP="00281A7F">
            <w:pPr>
              <w:spacing w:after="0" w:line="240" w:lineRule="auto"/>
              <w:jc w:val="center"/>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34.283,49</w:t>
            </w:r>
          </w:p>
        </w:tc>
      </w:tr>
      <w:tr w:rsidR="00281A7F" w:rsidRPr="00281A7F" w14:paraId="09A36A92" w14:textId="77777777" w:rsidTr="00281A7F">
        <w:trPr>
          <w:trHeight w:val="300"/>
        </w:trPr>
        <w:tc>
          <w:tcPr>
            <w:tcW w:w="667" w:type="pct"/>
            <w:tcBorders>
              <w:top w:val="nil"/>
              <w:left w:val="nil"/>
              <w:bottom w:val="nil"/>
              <w:right w:val="nil"/>
            </w:tcBorders>
            <w:shd w:val="clear" w:color="000000" w:fill="D3DFEE"/>
            <w:noWrap/>
            <w:vAlign w:val="center"/>
            <w:hideMark/>
          </w:tcPr>
          <w:p w14:paraId="4822D7E3" w14:textId="77777777" w:rsidR="00281A7F" w:rsidRPr="00281A7F" w:rsidRDefault="00281A7F" w:rsidP="00281A7F">
            <w:pPr>
              <w:spacing w:after="0" w:line="240" w:lineRule="auto"/>
              <w:rPr>
                <w:rFonts w:ascii="Times New Roman" w:eastAsia="Times New Roman" w:hAnsi="Times New Roman"/>
                <w:color w:val="365F91"/>
                <w:sz w:val="20"/>
                <w:szCs w:val="20"/>
                <w:lang w:eastAsia="it-IT"/>
              </w:rPr>
            </w:pPr>
            <w:r w:rsidRPr="00281A7F">
              <w:rPr>
                <w:rFonts w:ascii="Times New Roman" w:eastAsia="Times New Roman" w:hAnsi="Times New Roman"/>
                <w:color w:val="365F91"/>
                <w:sz w:val="20"/>
                <w:szCs w:val="20"/>
                <w:lang w:eastAsia="it-IT"/>
              </w:rPr>
              <w:t> </w:t>
            </w:r>
          </w:p>
        </w:tc>
        <w:tc>
          <w:tcPr>
            <w:tcW w:w="864" w:type="pct"/>
            <w:tcBorders>
              <w:top w:val="nil"/>
              <w:left w:val="nil"/>
              <w:bottom w:val="nil"/>
              <w:right w:val="nil"/>
            </w:tcBorders>
            <w:shd w:val="clear" w:color="000000" w:fill="D3DFEE"/>
            <w:noWrap/>
            <w:vAlign w:val="center"/>
            <w:hideMark/>
          </w:tcPr>
          <w:p w14:paraId="7BC10D88"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1.10</w:t>
            </w:r>
          </w:p>
        </w:tc>
        <w:tc>
          <w:tcPr>
            <w:tcW w:w="559" w:type="pct"/>
            <w:tcBorders>
              <w:top w:val="nil"/>
              <w:left w:val="nil"/>
              <w:bottom w:val="nil"/>
              <w:right w:val="nil"/>
            </w:tcBorders>
            <w:shd w:val="clear" w:color="000000" w:fill="D3DFEE"/>
            <w:noWrap/>
            <w:vAlign w:val="center"/>
            <w:hideMark/>
          </w:tcPr>
          <w:p w14:paraId="38311417"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287.620,04</w:t>
            </w:r>
          </w:p>
        </w:tc>
        <w:tc>
          <w:tcPr>
            <w:tcW w:w="615" w:type="pct"/>
            <w:tcBorders>
              <w:top w:val="nil"/>
              <w:left w:val="nil"/>
              <w:bottom w:val="nil"/>
              <w:right w:val="nil"/>
            </w:tcBorders>
            <w:shd w:val="clear" w:color="000000" w:fill="D6E6F4"/>
            <w:noWrap/>
            <w:vAlign w:val="center"/>
            <w:hideMark/>
          </w:tcPr>
          <w:p w14:paraId="4DDC8F98" w14:textId="77777777" w:rsidR="00281A7F" w:rsidRPr="00281A7F" w:rsidRDefault="00281A7F" w:rsidP="00281A7F">
            <w:pPr>
              <w:spacing w:after="0" w:line="240" w:lineRule="auto"/>
              <w:jc w:val="center"/>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149.341,17</w:t>
            </w:r>
          </w:p>
        </w:tc>
        <w:tc>
          <w:tcPr>
            <w:tcW w:w="874" w:type="pct"/>
            <w:tcBorders>
              <w:top w:val="nil"/>
              <w:left w:val="nil"/>
              <w:bottom w:val="nil"/>
              <w:right w:val="nil"/>
            </w:tcBorders>
            <w:shd w:val="clear" w:color="000000" w:fill="D6E6F4"/>
            <w:noWrap/>
            <w:vAlign w:val="center"/>
            <w:hideMark/>
          </w:tcPr>
          <w:p w14:paraId="217DA0DF" w14:textId="77777777" w:rsidR="00281A7F" w:rsidRPr="00281A7F" w:rsidRDefault="00281A7F" w:rsidP="00281A7F">
            <w:pPr>
              <w:spacing w:after="0" w:line="240" w:lineRule="auto"/>
              <w:jc w:val="center"/>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44.249,24</w:t>
            </w:r>
          </w:p>
        </w:tc>
        <w:tc>
          <w:tcPr>
            <w:tcW w:w="639" w:type="pct"/>
            <w:tcBorders>
              <w:top w:val="nil"/>
              <w:left w:val="nil"/>
              <w:bottom w:val="nil"/>
              <w:right w:val="nil"/>
            </w:tcBorders>
            <w:shd w:val="clear" w:color="000000" w:fill="D6E6F4"/>
            <w:noWrap/>
            <w:vAlign w:val="center"/>
            <w:hideMark/>
          </w:tcPr>
          <w:p w14:paraId="6B915F01" w14:textId="77777777" w:rsidR="00281A7F" w:rsidRPr="00281A7F" w:rsidRDefault="00281A7F" w:rsidP="00281A7F">
            <w:pPr>
              <w:spacing w:after="0" w:line="240" w:lineRule="auto"/>
              <w:jc w:val="center"/>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49.780,39</w:t>
            </w:r>
          </w:p>
        </w:tc>
        <w:tc>
          <w:tcPr>
            <w:tcW w:w="781" w:type="pct"/>
            <w:tcBorders>
              <w:top w:val="nil"/>
              <w:left w:val="nil"/>
              <w:bottom w:val="nil"/>
              <w:right w:val="nil"/>
            </w:tcBorders>
            <w:shd w:val="clear" w:color="000000" w:fill="D6E6F4"/>
            <w:noWrap/>
            <w:vAlign w:val="center"/>
            <w:hideMark/>
          </w:tcPr>
          <w:p w14:paraId="42F69AF4" w14:textId="77777777" w:rsidR="00281A7F" w:rsidRPr="00281A7F" w:rsidRDefault="00281A7F" w:rsidP="00281A7F">
            <w:pPr>
              <w:spacing w:after="0" w:line="240" w:lineRule="auto"/>
              <w:jc w:val="center"/>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44.249,24</w:t>
            </w:r>
          </w:p>
        </w:tc>
      </w:tr>
      <w:tr w:rsidR="00281A7F" w:rsidRPr="00281A7F" w14:paraId="2058628F" w14:textId="77777777" w:rsidTr="00281A7F">
        <w:trPr>
          <w:trHeight w:val="300"/>
        </w:trPr>
        <w:tc>
          <w:tcPr>
            <w:tcW w:w="667" w:type="pct"/>
            <w:tcBorders>
              <w:top w:val="nil"/>
              <w:left w:val="nil"/>
              <w:bottom w:val="nil"/>
              <w:right w:val="nil"/>
            </w:tcBorders>
            <w:shd w:val="clear" w:color="auto" w:fill="auto"/>
            <w:noWrap/>
            <w:vAlign w:val="center"/>
            <w:hideMark/>
          </w:tcPr>
          <w:p w14:paraId="5D3C140A" w14:textId="77777777" w:rsidR="00281A7F" w:rsidRPr="00281A7F" w:rsidRDefault="00281A7F" w:rsidP="00281A7F">
            <w:pPr>
              <w:spacing w:after="0" w:line="240" w:lineRule="auto"/>
              <w:jc w:val="right"/>
              <w:rPr>
                <w:rFonts w:ascii="Times New Roman" w:eastAsia="Times New Roman" w:hAnsi="Times New Roman"/>
                <w:b/>
                <w:bCs/>
                <w:color w:val="000000"/>
                <w:sz w:val="20"/>
                <w:szCs w:val="20"/>
                <w:lang w:eastAsia="it-IT"/>
              </w:rPr>
            </w:pPr>
            <w:r w:rsidRPr="00281A7F">
              <w:rPr>
                <w:rFonts w:ascii="Times New Roman" w:eastAsia="Times New Roman" w:hAnsi="Times New Roman"/>
                <w:b/>
                <w:bCs/>
                <w:color w:val="000000"/>
                <w:sz w:val="20"/>
                <w:szCs w:val="20"/>
                <w:lang w:eastAsia="it-IT"/>
              </w:rPr>
              <w:t>16</w:t>
            </w:r>
          </w:p>
        </w:tc>
        <w:tc>
          <w:tcPr>
            <w:tcW w:w="864" w:type="pct"/>
            <w:tcBorders>
              <w:top w:val="nil"/>
              <w:left w:val="nil"/>
              <w:bottom w:val="nil"/>
              <w:right w:val="nil"/>
            </w:tcBorders>
            <w:shd w:val="clear" w:color="auto" w:fill="auto"/>
            <w:noWrap/>
            <w:vAlign w:val="center"/>
            <w:hideMark/>
          </w:tcPr>
          <w:p w14:paraId="64D9BBE4"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16.1</w:t>
            </w:r>
          </w:p>
        </w:tc>
        <w:tc>
          <w:tcPr>
            <w:tcW w:w="559" w:type="pct"/>
            <w:tcBorders>
              <w:top w:val="nil"/>
              <w:left w:val="nil"/>
              <w:bottom w:val="nil"/>
              <w:right w:val="nil"/>
            </w:tcBorders>
            <w:shd w:val="clear" w:color="auto" w:fill="auto"/>
            <w:noWrap/>
            <w:vAlign w:val="center"/>
            <w:hideMark/>
          </w:tcPr>
          <w:p w14:paraId="100A0820" w14:textId="77777777" w:rsidR="00281A7F" w:rsidRPr="00281A7F" w:rsidRDefault="00281A7F" w:rsidP="00281A7F">
            <w:pPr>
              <w:spacing w:after="0" w:line="240" w:lineRule="auto"/>
              <w:jc w:val="right"/>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9.758.736,53</w:t>
            </w:r>
          </w:p>
        </w:tc>
        <w:tc>
          <w:tcPr>
            <w:tcW w:w="615" w:type="pct"/>
            <w:tcBorders>
              <w:top w:val="nil"/>
              <w:left w:val="nil"/>
              <w:bottom w:val="nil"/>
              <w:right w:val="nil"/>
            </w:tcBorders>
            <w:shd w:val="clear" w:color="000000" w:fill="D6E6F4"/>
            <w:noWrap/>
            <w:vAlign w:val="center"/>
            <w:hideMark/>
          </w:tcPr>
          <w:p w14:paraId="6BE6757C" w14:textId="77777777" w:rsidR="00281A7F" w:rsidRPr="00281A7F" w:rsidRDefault="00281A7F" w:rsidP="00281A7F">
            <w:pPr>
              <w:spacing w:after="0" w:line="240" w:lineRule="auto"/>
              <w:jc w:val="center"/>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5.067.036,28</w:t>
            </w:r>
          </w:p>
        </w:tc>
        <w:tc>
          <w:tcPr>
            <w:tcW w:w="874" w:type="pct"/>
            <w:tcBorders>
              <w:top w:val="nil"/>
              <w:left w:val="nil"/>
              <w:bottom w:val="nil"/>
              <w:right w:val="nil"/>
            </w:tcBorders>
            <w:shd w:val="clear" w:color="000000" w:fill="D6E6F4"/>
            <w:noWrap/>
            <w:vAlign w:val="center"/>
            <w:hideMark/>
          </w:tcPr>
          <w:p w14:paraId="0336094A" w14:textId="77777777" w:rsidR="00281A7F" w:rsidRPr="00281A7F" w:rsidRDefault="00281A7F" w:rsidP="00281A7F">
            <w:pPr>
              <w:spacing w:after="0" w:line="240" w:lineRule="auto"/>
              <w:jc w:val="center"/>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1.501.344,08</w:t>
            </w:r>
          </w:p>
        </w:tc>
        <w:tc>
          <w:tcPr>
            <w:tcW w:w="639" w:type="pct"/>
            <w:tcBorders>
              <w:top w:val="nil"/>
              <w:left w:val="nil"/>
              <w:bottom w:val="nil"/>
              <w:right w:val="nil"/>
            </w:tcBorders>
            <w:shd w:val="clear" w:color="000000" w:fill="D6E6F4"/>
            <w:noWrap/>
            <w:vAlign w:val="center"/>
            <w:hideMark/>
          </w:tcPr>
          <w:p w14:paraId="4B0F1D72" w14:textId="77777777" w:rsidR="00281A7F" w:rsidRPr="00281A7F" w:rsidRDefault="00281A7F" w:rsidP="00281A7F">
            <w:pPr>
              <w:spacing w:after="0" w:line="240" w:lineRule="auto"/>
              <w:jc w:val="center"/>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1.689.012,09</w:t>
            </w:r>
          </w:p>
        </w:tc>
        <w:tc>
          <w:tcPr>
            <w:tcW w:w="781" w:type="pct"/>
            <w:tcBorders>
              <w:top w:val="nil"/>
              <w:left w:val="nil"/>
              <w:bottom w:val="nil"/>
              <w:right w:val="nil"/>
            </w:tcBorders>
            <w:shd w:val="clear" w:color="000000" w:fill="D6E6F4"/>
            <w:noWrap/>
            <w:vAlign w:val="center"/>
            <w:hideMark/>
          </w:tcPr>
          <w:p w14:paraId="1DE975C9" w14:textId="77777777" w:rsidR="00281A7F" w:rsidRPr="00281A7F" w:rsidRDefault="00281A7F" w:rsidP="00281A7F">
            <w:pPr>
              <w:spacing w:after="0" w:line="240" w:lineRule="auto"/>
              <w:jc w:val="center"/>
              <w:rPr>
                <w:rFonts w:ascii="Times New Roman" w:eastAsia="Times New Roman" w:hAnsi="Times New Roman"/>
                <w:color w:val="000000"/>
                <w:sz w:val="20"/>
                <w:szCs w:val="20"/>
                <w:lang w:eastAsia="it-IT"/>
              </w:rPr>
            </w:pPr>
            <w:r w:rsidRPr="00281A7F">
              <w:rPr>
                <w:rFonts w:ascii="Times New Roman" w:eastAsia="Times New Roman" w:hAnsi="Times New Roman"/>
                <w:color w:val="000000"/>
                <w:sz w:val="20"/>
                <w:szCs w:val="20"/>
                <w:lang w:eastAsia="it-IT"/>
              </w:rPr>
              <w:t>1.501.344,08</w:t>
            </w:r>
          </w:p>
        </w:tc>
      </w:tr>
      <w:tr w:rsidR="00281A7F" w:rsidRPr="00281A7F" w14:paraId="65EE6278" w14:textId="77777777" w:rsidTr="00281A7F">
        <w:trPr>
          <w:trHeight w:val="300"/>
        </w:trPr>
        <w:tc>
          <w:tcPr>
            <w:tcW w:w="667" w:type="pct"/>
            <w:tcBorders>
              <w:top w:val="nil"/>
              <w:left w:val="nil"/>
              <w:bottom w:val="nil"/>
              <w:right w:val="nil"/>
            </w:tcBorders>
            <w:shd w:val="clear" w:color="auto" w:fill="auto"/>
            <w:noWrap/>
            <w:vAlign w:val="bottom"/>
            <w:hideMark/>
          </w:tcPr>
          <w:p w14:paraId="79C9C6D0" w14:textId="77777777" w:rsidR="00281A7F" w:rsidRPr="00281A7F" w:rsidRDefault="00281A7F" w:rsidP="00281A7F">
            <w:pPr>
              <w:spacing w:after="0" w:line="240" w:lineRule="auto"/>
              <w:rPr>
                <w:rFonts w:eastAsia="Times New Roman" w:cs="Calibri"/>
                <w:color w:val="000000"/>
                <w:lang w:eastAsia="it-IT"/>
              </w:rPr>
            </w:pPr>
          </w:p>
        </w:tc>
        <w:tc>
          <w:tcPr>
            <w:tcW w:w="864" w:type="pct"/>
            <w:tcBorders>
              <w:top w:val="nil"/>
              <w:left w:val="nil"/>
              <w:bottom w:val="nil"/>
              <w:right w:val="nil"/>
            </w:tcBorders>
            <w:shd w:val="clear" w:color="auto" w:fill="auto"/>
            <w:noWrap/>
            <w:vAlign w:val="bottom"/>
            <w:hideMark/>
          </w:tcPr>
          <w:p w14:paraId="4CDD029D" w14:textId="77777777" w:rsidR="00281A7F" w:rsidRPr="00281A7F" w:rsidRDefault="00281A7F" w:rsidP="00281A7F">
            <w:pPr>
              <w:spacing w:after="0" w:line="240" w:lineRule="auto"/>
              <w:rPr>
                <w:rFonts w:eastAsia="Times New Roman" w:cs="Calibri"/>
                <w:color w:val="000000"/>
                <w:lang w:eastAsia="it-IT"/>
              </w:rPr>
            </w:pPr>
          </w:p>
        </w:tc>
        <w:tc>
          <w:tcPr>
            <w:tcW w:w="559" w:type="pct"/>
            <w:tcBorders>
              <w:top w:val="nil"/>
              <w:left w:val="nil"/>
              <w:bottom w:val="nil"/>
              <w:right w:val="nil"/>
            </w:tcBorders>
            <w:shd w:val="clear" w:color="auto" w:fill="auto"/>
            <w:noWrap/>
            <w:vAlign w:val="bottom"/>
            <w:hideMark/>
          </w:tcPr>
          <w:p w14:paraId="55BA0DFC" w14:textId="77777777" w:rsidR="00281A7F" w:rsidRPr="00281A7F" w:rsidRDefault="00281A7F" w:rsidP="00281A7F">
            <w:pPr>
              <w:spacing w:after="0" w:line="240" w:lineRule="auto"/>
              <w:rPr>
                <w:rFonts w:eastAsia="Times New Roman" w:cs="Calibri"/>
                <w:color w:val="000000"/>
                <w:lang w:eastAsia="it-IT"/>
              </w:rPr>
            </w:pPr>
          </w:p>
        </w:tc>
        <w:tc>
          <w:tcPr>
            <w:tcW w:w="615" w:type="pct"/>
            <w:tcBorders>
              <w:top w:val="nil"/>
              <w:left w:val="nil"/>
              <w:bottom w:val="nil"/>
              <w:right w:val="nil"/>
            </w:tcBorders>
            <w:shd w:val="clear" w:color="auto" w:fill="auto"/>
            <w:noWrap/>
            <w:vAlign w:val="bottom"/>
            <w:hideMark/>
          </w:tcPr>
          <w:p w14:paraId="5DB76B4A" w14:textId="77777777" w:rsidR="00281A7F" w:rsidRPr="00281A7F" w:rsidRDefault="00281A7F" w:rsidP="00281A7F">
            <w:pPr>
              <w:spacing w:after="0" w:line="240" w:lineRule="auto"/>
              <w:jc w:val="right"/>
              <w:rPr>
                <w:rFonts w:eastAsia="Times New Roman" w:cs="Calibri"/>
                <w:color w:val="000000"/>
                <w:lang w:eastAsia="it-IT"/>
              </w:rPr>
            </w:pPr>
            <w:r w:rsidRPr="00281A7F">
              <w:rPr>
                <w:rFonts w:eastAsia="Times New Roman" w:cs="Calibri"/>
                <w:color w:val="000000"/>
                <w:lang w:eastAsia="it-IT"/>
              </w:rPr>
              <w:t>5.342.984,68</w:t>
            </w:r>
          </w:p>
        </w:tc>
        <w:tc>
          <w:tcPr>
            <w:tcW w:w="874" w:type="pct"/>
            <w:tcBorders>
              <w:top w:val="nil"/>
              <w:left w:val="nil"/>
              <w:bottom w:val="nil"/>
              <w:right w:val="nil"/>
            </w:tcBorders>
            <w:shd w:val="clear" w:color="auto" w:fill="auto"/>
            <w:noWrap/>
            <w:vAlign w:val="bottom"/>
            <w:hideMark/>
          </w:tcPr>
          <w:p w14:paraId="609BE18E" w14:textId="77777777" w:rsidR="00281A7F" w:rsidRPr="00281A7F" w:rsidRDefault="00281A7F" w:rsidP="00281A7F">
            <w:pPr>
              <w:spacing w:after="0" w:line="240" w:lineRule="auto"/>
              <w:jc w:val="right"/>
              <w:rPr>
                <w:rFonts w:eastAsia="Times New Roman" w:cs="Calibri"/>
                <w:color w:val="000000"/>
                <w:lang w:eastAsia="it-IT"/>
              </w:rPr>
            </w:pPr>
            <w:r w:rsidRPr="00281A7F">
              <w:rPr>
                <w:rFonts w:eastAsia="Times New Roman" w:cs="Calibri"/>
                <w:color w:val="000000"/>
                <w:lang w:eastAsia="it-IT"/>
              </w:rPr>
              <w:t>1.583.106,57</w:t>
            </w:r>
          </w:p>
        </w:tc>
        <w:tc>
          <w:tcPr>
            <w:tcW w:w="639" w:type="pct"/>
            <w:tcBorders>
              <w:top w:val="nil"/>
              <w:left w:val="nil"/>
              <w:bottom w:val="nil"/>
              <w:right w:val="nil"/>
            </w:tcBorders>
            <w:shd w:val="clear" w:color="auto" w:fill="auto"/>
            <w:noWrap/>
            <w:vAlign w:val="bottom"/>
            <w:hideMark/>
          </w:tcPr>
          <w:p w14:paraId="5728DF19" w14:textId="77777777" w:rsidR="00281A7F" w:rsidRPr="00281A7F" w:rsidRDefault="00281A7F" w:rsidP="00281A7F">
            <w:pPr>
              <w:spacing w:after="0" w:line="240" w:lineRule="auto"/>
              <w:jc w:val="right"/>
              <w:rPr>
                <w:rFonts w:eastAsia="Times New Roman" w:cs="Calibri"/>
                <w:color w:val="000000"/>
                <w:lang w:eastAsia="it-IT"/>
              </w:rPr>
            </w:pPr>
            <w:r w:rsidRPr="00281A7F">
              <w:rPr>
                <w:rFonts w:eastAsia="Times New Roman" w:cs="Calibri"/>
                <w:color w:val="000000"/>
                <w:lang w:eastAsia="it-IT"/>
              </w:rPr>
              <w:t>1.780.994,89</w:t>
            </w:r>
          </w:p>
        </w:tc>
        <w:tc>
          <w:tcPr>
            <w:tcW w:w="781" w:type="pct"/>
            <w:tcBorders>
              <w:top w:val="nil"/>
              <w:left w:val="nil"/>
              <w:bottom w:val="nil"/>
              <w:right w:val="nil"/>
            </w:tcBorders>
            <w:shd w:val="clear" w:color="auto" w:fill="auto"/>
            <w:noWrap/>
            <w:vAlign w:val="bottom"/>
            <w:hideMark/>
          </w:tcPr>
          <w:p w14:paraId="5603AC1B" w14:textId="77777777" w:rsidR="00281A7F" w:rsidRPr="00281A7F" w:rsidRDefault="00281A7F" w:rsidP="00281A7F">
            <w:pPr>
              <w:spacing w:after="0" w:line="240" w:lineRule="auto"/>
              <w:jc w:val="right"/>
              <w:rPr>
                <w:rFonts w:eastAsia="Times New Roman" w:cs="Calibri"/>
                <w:color w:val="000000"/>
                <w:lang w:eastAsia="it-IT"/>
              </w:rPr>
            </w:pPr>
            <w:r w:rsidRPr="00281A7F">
              <w:rPr>
                <w:rFonts w:eastAsia="Times New Roman" w:cs="Calibri"/>
                <w:color w:val="000000"/>
                <w:lang w:eastAsia="it-IT"/>
              </w:rPr>
              <w:t>1.583.106,57</w:t>
            </w:r>
          </w:p>
        </w:tc>
      </w:tr>
    </w:tbl>
    <w:p w14:paraId="05448D8F" w14:textId="77777777" w:rsidR="00862710" w:rsidRPr="003C3367" w:rsidRDefault="00862710" w:rsidP="00862710">
      <w:pPr>
        <w:rPr>
          <w:rFonts w:ascii="Times New Roman" w:hAnsi="Times New Roman"/>
          <w:sz w:val="24"/>
          <w:szCs w:val="24"/>
        </w:rPr>
      </w:pPr>
    </w:p>
    <w:p w14:paraId="31F75302" w14:textId="77777777" w:rsidR="00D90F50" w:rsidRDefault="00281A7F" w:rsidP="00862710">
      <w:pPr>
        <w:jc w:val="center"/>
        <w:rPr>
          <w:rFonts w:ascii="Times New Roman" w:hAnsi="Times New Roman"/>
          <w:sz w:val="24"/>
          <w:szCs w:val="24"/>
        </w:rPr>
      </w:pPr>
      <w:r>
        <w:rPr>
          <w:noProof/>
          <w:lang w:eastAsia="it-IT"/>
        </w:rPr>
        <w:lastRenderedPageBreak/>
        <w:drawing>
          <wp:inline distT="0" distB="0" distL="0" distR="0" wp14:anchorId="3B7B908F" wp14:editId="0E658A74">
            <wp:extent cx="4572000" cy="2733675"/>
            <wp:effectExtent l="0" t="0" r="19050" b="9525"/>
            <wp:docPr id="35" name="Gra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384612" w14:textId="77777777" w:rsidR="00862710" w:rsidRPr="003C3367" w:rsidRDefault="00862710" w:rsidP="00862710">
      <w:pPr>
        <w:jc w:val="center"/>
        <w:rPr>
          <w:rFonts w:ascii="Times New Roman" w:hAnsi="Times New Roman"/>
          <w:sz w:val="24"/>
          <w:szCs w:val="24"/>
        </w:rPr>
      </w:pPr>
    </w:p>
    <w:p w14:paraId="21E51248" w14:textId="77777777" w:rsidR="00862710" w:rsidRPr="003C3367" w:rsidRDefault="00862710" w:rsidP="00862710">
      <w:pPr>
        <w:jc w:val="both"/>
        <w:rPr>
          <w:rFonts w:ascii="Times New Roman" w:hAnsi="Times New Roman"/>
          <w:sz w:val="24"/>
          <w:szCs w:val="24"/>
        </w:rPr>
      </w:pPr>
    </w:p>
    <w:p w14:paraId="6BFB23CD" w14:textId="77777777" w:rsidR="00862710" w:rsidRDefault="00862710" w:rsidP="00862710">
      <w:pPr>
        <w:autoSpaceDE w:val="0"/>
        <w:autoSpaceDN w:val="0"/>
        <w:adjustRightInd w:val="0"/>
        <w:spacing w:after="120"/>
        <w:ind w:left="720"/>
        <w:jc w:val="both"/>
        <w:rPr>
          <w:rFonts w:ascii="Times New Roman" w:hAnsi="Times New Roman"/>
          <w:sz w:val="24"/>
          <w:szCs w:val="24"/>
        </w:rPr>
      </w:pPr>
      <w:r w:rsidRPr="003C3367">
        <w:rPr>
          <w:rFonts w:ascii="Times New Roman" w:hAnsi="Times New Roman"/>
          <w:sz w:val="24"/>
          <w:szCs w:val="24"/>
        </w:rPr>
        <w:t>Come anticipato in precedenza, le differenze tra le diverse suddivisioni dei costi sono dovute alle voci non prese in considerazione perché non connesse alle attività dei centri di costo, quali le partite di giro, le immobilizzazioni, le variazioni delle rimanenze</w:t>
      </w:r>
      <w:r>
        <w:rPr>
          <w:rFonts w:ascii="Times New Roman" w:hAnsi="Times New Roman"/>
          <w:sz w:val="24"/>
          <w:szCs w:val="24"/>
        </w:rPr>
        <w:t>.</w:t>
      </w:r>
    </w:p>
    <w:p w14:paraId="1C9972E6" w14:textId="77777777" w:rsidR="00862710" w:rsidRPr="00AD0FFB" w:rsidRDefault="00862710" w:rsidP="00862710">
      <w:pPr>
        <w:autoSpaceDE w:val="0"/>
        <w:autoSpaceDN w:val="0"/>
        <w:adjustRightInd w:val="0"/>
        <w:spacing w:after="120"/>
        <w:ind w:left="720"/>
        <w:jc w:val="both"/>
        <w:rPr>
          <w:rFonts w:ascii="Times New Roman" w:hAnsi="Times New Roman"/>
          <w:sz w:val="24"/>
          <w:szCs w:val="24"/>
        </w:rPr>
      </w:pPr>
    </w:p>
    <w:p w14:paraId="45D9AC1C" w14:textId="77777777" w:rsidR="00862710" w:rsidRPr="00BB1215" w:rsidRDefault="00D90F50" w:rsidP="00862710">
      <w:pPr>
        <w:pStyle w:val="Heading1"/>
      </w:pPr>
      <w:bookmarkStart w:id="52" w:name="_Toc31571645"/>
      <w:r>
        <w:t>Evoluzione temporale</w:t>
      </w:r>
      <w:r w:rsidR="00862710" w:rsidRPr="00BB1215">
        <w:t xml:space="preserve"> </w:t>
      </w:r>
      <w:r>
        <w:t>degli</w:t>
      </w:r>
      <w:r w:rsidR="00862710" w:rsidRPr="00BB1215">
        <w:t xml:space="preserve"> indicatori di salute finanziaria dell’Agenzia</w:t>
      </w:r>
      <w:r w:rsidR="00862710">
        <w:t xml:space="preserve"> (Sezione Sperimentale)</w:t>
      </w:r>
      <w:bookmarkEnd w:id="52"/>
    </w:p>
    <w:p w14:paraId="4AAC7DBF" w14:textId="77777777" w:rsidR="00862710" w:rsidRDefault="00B553F9" w:rsidP="006848D9">
      <w:pPr>
        <w:jc w:val="both"/>
        <w:rPr>
          <w:rFonts w:ascii="Times New Roman" w:hAnsi="Times New Roman"/>
          <w:bCs/>
          <w:sz w:val="24"/>
          <w:szCs w:val="24"/>
        </w:rPr>
      </w:pPr>
      <w:r>
        <w:rPr>
          <w:rFonts w:ascii="Times New Roman" w:hAnsi="Times New Roman"/>
          <w:bCs/>
          <w:sz w:val="24"/>
          <w:szCs w:val="24"/>
        </w:rPr>
        <w:t xml:space="preserve">A partire dal presente Piano, in recepimento di un suggerimento dell’OIV, è riportata nei documenti relativi alla gestione delle Performance un’apposita sezione in cui sono descritte le evoluzioni storiche degli indicatori adottati dall’ARCEA al fine di valutare la salute finanziaria dell’ente soprattutto in relazione alle seguenti quattro dimensioni: </w:t>
      </w:r>
    </w:p>
    <w:p w14:paraId="5660DE7A" w14:textId="77777777" w:rsidR="00B553F9" w:rsidRPr="00B553F9" w:rsidRDefault="00B553F9" w:rsidP="00085FE7">
      <w:pPr>
        <w:pStyle w:val="ListParagraph"/>
        <w:numPr>
          <w:ilvl w:val="0"/>
          <w:numId w:val="65"/>
        </w:numPr>
        <w:rPr>
          <w:rFonts w:ascii="Times New Roman" w:hAnsi="Times New Roman"/>
          <w:bCs/>
          <w:sz w:val="24"/>
          <w:szCs w:val="24"/>
        </w:rPr>
      </w:pPr>
      <w:r w:rsidRPr="00B553F9">
        <w:rPr>
          <w:rFonts w:ascii="Times New Roman" w:hAnsi="Times New Roman"/>
          <w:bCs/>
          <w:sz w:val="24"/>
          <w:szCs w:val="24"/>
        </w:rPr>
        <w:t>Equilibrio economico-finanziario</w:t>
      </w:r>
    </w:p>
    <w:p w14:paraId="5D43E335" w14:textId="77777777" w:rsidR="00B553F9" w:rsidRPr="00B553F9" w:rsidRDefault="00B553F9" w:rsidP="00085FE7">
      <w:pPr>
        <w:pStyle w:val="ListParagraph"/>
        <w:numPr>
          <w:ilvl w:val="0"/>
          <w:numId w:val="65"/>
        </w:numPr>
        <w:rPr>
          <w:rFonts w:ascii="Times New Roman" w:hAnsi="Times New Roman"/>
          <w:bCs/>
          <w:sz w:val="24"/>
          <w:szCs w:val="24"/>
        </w:rPr>
      </w:pPr>
      <w:r w:rsidRPr="00B553F9">
        <w:rPr>
          <w:rFonts w:ascii="Times New Roman" w:hAnsi="Times New Roman"/>
          <w:bCs/>
          <w:sz w:val="24"/>
          <w:szCs w:val="24"/>
        </w:rPr>
        <w:t>Entrate</w:t>
      </w:r>
    </w:p>
    <w:p w14:paraId="10704FE2" w14:textId="77777777" w:rsidR="00B553F9" w:rsidRPr="00B553F9" w:rsidRDefault="00B553F9" w:rsidP="00085FE7">
      <w:pPr>
        <w:pStyle w:val="ListParagraph"/>
        <w:numPr>
          <w:ilvl w:val="0"/>
          <w:numId w:val="65"/>
        </w:numPr>
        <w:rPr>
          <w:rFonts w:ascii="Times New Roman" w:hAnsi="Times New Roman"/>
          <w:bCs/>
          <w:sz w:val="24"/>
          <w:szCs w:val="24"/>
        </w:rPr>
      </w:pPr>
      <w:r w:rsidRPr="00B553F9">
        <w:rPr>
          <w:rFonts w:ascii="Times New Roman" w:hAnsi="Times New Roman"/>
          <w:bCs/>
          <w:sz w:val="24"/>
          <w:szCs w:val="24"/>
        </w:rPr>
        <w:t>Patrimonio, indebitamento</w:t>
      </w:r>
    </w:p>
    <w:p w14:paraId="3FB54C98" w14:textId="053FB455" w:rsidR="00B553F9" w:rsidRPr="00B553F9" w:rsidRDefault="001530A6" w:rsidP="00085FE7">
      <w:pPr>
        <w:pStyle w:val="ListParagraph"/>
        <w:numPr>
          <w:ilvl w:val="0"/>
          <w:numId w:val="65"/>
        </w:numPr>
        <w:rPr>
          <w:rFonts w:ascii="Times New Roman" w:hAnsi="Times New Roman"/>
          <w:bCs/>
          <w:sz w:val="24"/>
          <w:szCs w:val="24"/>
        </w:rPr>
      </w:pPr>
      <w:r>
        <w:rPr>
          <w:rFonts w:ascii="Times New Roman" w:hAnsi="Times New Roman"/>
          <w:sz w:val="24"/>
          <w:szCs w:val="24"/>
        </w:rPr>
        <w:t>R</w:t>
      </w:r>
      <w:r w:rsidRPr="00B553F9">
        <w:rPr>
          <w:rFonts w:ascii="Times New Roman" w:hAnsi="Times New Roman"/>
          <w:sz w:val="24"/>
          <w:szCs w:val="24"/>
        </w:rPr>
        <w:t xml:space="preserve">apporto </w:t>
      </w:r>
      <w:r w:rsidR="00B553F9" w:rsidRPr="00B553F9">
        <w:rPr>
          <w:rFonts w:ascii="Times New Roman" w:hAnsi="Times New Roman"/>
          <w:sz w:val="24"/>
          <w:szCs w:val="24"/>
        </w:rPr>
        <w:t>spese/costi</w:t>
      </w:r>
    </w:p>
    <w:p w14:paraId="2948459A" w14:textId="77777777" w:rsidR="00B553F9" w:rsidRPr="00B553F9" w:rsidRDefault="00B553F9" w:rsidP="00B553F9">
      <w:pPr>
        <w:pStyle w:val="ListParagraph"/>
        <w:rPr>
          <w:rFonts w:ascii="Times New Roman" w:hAnsi="Times New Roman"/>
          <w:bCs/>
          <w:sz w:val="24"/>
          <w:szCs w:val="24"/>
        </w:rPr>
      </w:pPr>
    </w:p>
    <w:p w14:paraId="54A2EB61" w14:textId="77777777" w:rsidR="00862710" w:rsidRPr="00BB1215" w:rsidRDefault="00862710" w:rsidP="00B553F9">
      <w:pPr>
        <w:pStyle w:val="Heading2"/>
      </w:pPr>
      <w:bookmarkStart w:id="53" w:name="_Toc31571646"/>
      <w:r w:rsidRPr="00BB1215">
        <w:t>Dimensione: Equilibrio economico-finanziario:</w:t>
      </w:r>
      <w:bookmarkEnd w:id="53"/>
      <w:r w:rsidRPr="00BB1215">
        <w:t xml:space="preserve"> </w:t>
      </w:r>
    </w:p>
    <w:p w14:paraId="092CB831" w14:textId="77777777" w:rsidR="00862710" w:rsidRPr="00BB1215" w:rsidRDefault="00862710" w:rsidP="00862710">
      <w:pPr>
        <w:ind w:left="708"/>
        <w:jc w:val="both"/>
        <w:rPr>
          <w:rFonts w:ascii="Times New Roman" w:hAnsi="Times New Roman"/>
          <w:sz w:val="24"/>
          <w:szCs w:val="24"/>
        </w:rPr>
      </w:pPr>
      <w:r w:rsidRPr="00BB1215">
        <w:rPr>
          <w:rFonts w:ascii="Times New Roman" w:hAnsi="Times New Roman"/>
          <w:b/>
          <w:bCs/>
          <w:sz w:val="24"/>
          <w:szCs w:val="24"/>
        </w:rPr>
        <w:t>Indicatore da Piano degli indicatori e dei risultati attesi di bilancio</w:t>
      </w:r>
      <w:r w:rsidRPr="00BB1215">
        <w:rPr>
          <w:rFonts w:ascii="Times New Roman" w:hAnsi="Times New Roman"/>
          <w:sz w:val="24"/>
          <w:szCs w:val="24"/>
        </w:rPr>
        <w:t>:</w:t>
      </w:r>
      <w:r w:rsidR="00943AD3">
        <w:rPr>
          <w:rFonts w:ascii="Times New Roman" w:hAnsi="Times New Roman"/>
          <w:sz w:val="24"/>
          <w:szCs w:val="24"/>
        </w:rPr>
        <w:t xml:space="preserve"> </w:t>
      </w:r>
      <w:r w:rsidRPr="00BB1215">
        <w:rPr>
          <w:rFonts w:ascii="Times New Roman" w:hAnsi="Times New Roman"/>
          <w:sz w:val="24"/>
          <w:szCs w:val="24"/>
        </w:rPr>
        <w:t xml:space="preserve">3.1 - Incidenza spesa personale sulla spesa corrente (Indicatore di equilibrio economico-finanziario) </w:t>
      </w:r>
    </w:p>
    <w:p w14:paraId="13A2DC03" w14:textId="77777777" w:rsidR="00862710" w:rsidRPr="00BB1215" w:rsidRDefault="00862710" w:rsidP="00862710">
      <w:pPr>
        <w:ind w:left="708"/>
        <w:jc w:val="both"/>
        <w:rPr>
          <w:rFonts w:ascii="Times New Roman" w:hAnsi="Times New Roman"/>
          <w:sz w:val="24"/>
          <w:szCs w:val="24"/>
        </w:rPr>
      </w:pPr>
      <w:r w:rsidRPr="00BB1215">
        <w:rPr>
          <w:rFonts w:ascii="Times New Roman" w:hAnsi="Times New Roman"/>
          <w:b/>
          <w:bCs/>
          <w:sz w:val="24"/>
          <w:szCs w:val="24"/>
        </w:rPr>
        <w:t>Modalità di calcolo</w:t>
      </w:r>
      <w:r w:rsidRPr="00BB1215">
        <w:rPr>
          <w:rFonts w:ascii="Times New Roman" w:hAnsi="Times New Roman"/>
          <w:sz w:val="24"/>
          <w:szCs w:val="24"/>
        </w:rPr>
        <w:t>: Stanziamenti di competenza (</w:t>
      </w:r>
      <w:proofErr w:type="spellStart"/>
      <w:r w:rsidRPr="00BB1215">
        <w:rPr>
          <w:rFonts w:ascii="Times New Roman" w:hAnsi="Times New Roman"/>
          <w:sz w:val="24"/>
          <w:szCs w:val="24"/>
        </w:rPr>
        <w:t>Macroaggregato</w:t>
      </w:r>
      <w:proofErr w:type="spellEnd"/>
      <w:r w:rsidRPr="00BB1215">
        <w:rPr>
          <w:rFonts w:ascii="Times New Roman" w:hAnsi="Times New Roman"/>
          <w:sz w:val="24"/>
          <w:szCs w:val="24"/>
        </w:rPr>
        <w:t xml:space="preserve"> 1.1 + IRAP [</w:t>
      </w:r>
      <w:proofErr w:type="spellStart"/>
      <w:r w:rsidRPr="00BB1215">
        <w:rPr>
          <w:rFonts w:ascii="Times New Roman" w:hAnsi="Times New Roman"/>
          <w:sz w:val="24"/>
          <w:szCs w:val="24"/>
        </w:rPr>
        <w:t>pdc</w:t>
      </w:r>
      <w:proofErr w:type="spellEnd"/>
      <w:r w:rsidRPr="00BB1215">
        <w:rPr>
          <w:rFonts w:ascii="Times New Roman" w:hAnsi="Times New Roman"/>
          <w:sz w:val="24"/>
          <w:szCs w:val="24"/>
        </w:rPr>
        <w:t xml:space="preserve"> U.1.02.01.01] - FPV entrata concernente il </w:t>
      </w:r>
      <w:proofErr w:type="spellStart"/>
      <w:r w:rsidRPr="00BB1215">
        <w:rPr>
          <w:rFonts w:ascii="Times New Roman" w:hAnsi="Times New Roman"/>
          <w:sz w:val="24"/>
          <w:szCs w:val="24"/>
        </w:rPr>
        <w:t>Macroaggregato</w:t>
      </w:r>
      <w:proofErr w:type="spellEnd"/>
      <w:r w:rsidRPr="00BB1215">
        <w:rPr>
          <w:rFonts w:ascii="Times New Roman" w:hAnsi="Times New Roman"/>
          <w:sz w:val="24"/>
          <w:szCs w:val="24"/>
        </w:rPr>
        <w:t xml:space="preserve"> 1.1 + FPV spesa concernente il </w:t>
      </w:r>
      <w:proofErr w:type="spellStart"/>
      <w:r w:rsidRPr="00BB1215">
        <w:rPr>
          <w:rFonts w:ascii="Times New Roman" w:hAnsi="Times New Roman"/>
          <w:sz w:val="24"/>
          <w:szCs w:val="24"/>
        </w:rPr>
        <w:t>Macroaggregato</w:t>
      </w:r>
      <w:proofErr w:type="spellEnd"/>
      <w:r w:rsidRPr="00BB1215">
        <w:rPr>
          <w:rFonts w:ascii="Times New Roman" w:hAnsi="Times New Roman"/>
          <w:sz w:val="24"/>
          <w:szCs w:val="24"/>
        </w:rPr>
        <w:t xml:space="preserve"> 1.1) / Stanziamenti competenza (Spesa corrente - FCDE corrente - FPV di entrata concernente il </w:t>
      </w:r>
      <w:proofErr w:type="spellStart"/>
      <w:r w:rsidRPr="00BB1215">
        <w:rPr>
          <w:rFonts w:ascii="Times New Roman" w:hAnsi="Times New Roman"/>
          <w:sz w:val="24"/>
          <w:szCs w:val="24"/>
        </w:rPr>
        <w:t>Macroaggregato</w:t>
      </w:r>
      <w:proofErr w:type="spellEnd"/>
      <w:r w:rsidRPr="00BB1215">
        <w:rPr>
          <w:rFonts w:ascii="Times New Roman" w:hAnsi="Times New Roman"/>
          <w:sz w:val="24"/>
          <w:szCs w:val="24"/>
        </w:rPr>
        <w:t xml:space="preserve"> 1.1 + FPV spesa concernente il </w:t>
      </w:r>
      <w:proofErr w:type="spellStart"/>
      <w:r w:rsidRPr="00BB1215">
        <w:rPr>
          <w:rFonts w:ascii="Times New Roman" w:hAnsi="Times New Roman"/>
          <w:sz w:val="24"/>
          <w:szCs w:val="24"/>
        </w:rPr>
        <w:t>Macroaggregato</w:t>
      </w:r>
      <w:proofErr w:type="spellEnd"/>
      <w:r w:rsidRPr="00BB1215">
        <w:rPr>
          <w:rFonts w:ascii="Times New Roman" w:hAnsi="Times New Roman"/>
          <w:sz w:val="24"/>
          <w:szCs w:val="24"/>
        </w:rPr>
        <w:t xml:space="preserve"> 1.1) </w:t>
      </w:r>
    </w:p>
    <w:p w14:paraId="69DF1902" w14:textId="77777777" w:rsidR="00862710" w:rsidRPr="00BB1215" w:rsidRDefault="00862710" w:rsidP="00862710">
      <w:pPr>
        <w:ind w:left="708"/>
        <w:rPr>
          <w:rFonts w:ascii="Times New Roman" w:hAnsi="Times New Roman"/>
          <w:sz w:val="24"/>
          <w:szCs w:val="24"/>
        </w:rPr>
      </w:pPr>
      <w:r w:rsidRPr="00BB1215">
        <w:rPr>
          <w:rFonts w:ascii="Times New Roman" w:hAnsi="Times New Roman"/>
          <w:b/>
          <w:bCs/>
          <w:sz w:val="24"/>
          <w:szCs w:val="24"/>
        </w:rPr>
        <w:t>Target</w:t>
      </w:r>
      <w:r w:rsidRPr="00BB1215">
        <w:rPr>
          <w:rFonts w:ascii="Times New Roman" w:hAnsi="Times New Roman"/>
          <w:sz w:val="24"/>
          <w:szCs w:val="24"/>
        </w:rPr>
        <w:t>: &lt; 50%</w:t>
      </w:r>
      <w:r w:rsidR="00943AD3">
        <w:rPr>
          <w:rFonts w:ascii="Times New Roman" w:hAnsi="Times New Roman"/>
          <w:sz w:val="24"/>
          <w:szCs w:val="24"/>
        </w:rPr>
        <w:t xml:space="preserve"> </w:t>
      </w:r>
    </w:p>
    <w:p w14:paraId="2ECF4B3A" w14:textId="77777777" w:rsidR="00862710" w:rsidRPr="00BB1215" w:rsidRDefault="00862710" w:rsidP="00862710">
      <w:pPr>
        <w:ind w:left="708"/>
        <w:rPr>
          <w:rFonts w:ascii="Times New Roman" w:hAnsi="Times New Roman"/>
          <w:sz w:val="24"/>
          <w:szCs w:val="24"/>
        </w:rPr>
      </w:pPr>
      <w:r w:rsidRPr="00BB1215">
        <w:rPr>
          <w:rFonts w:ascii="Times New Roman" w:hAnsi="Times New Roman"/>
          <w:sz w:val="24"/>
          <w:szCs w:val="24"/>
        </w:rPr>
        <w:t xml:space="preserve">Serie storica: </w:t>
      </w:r>
    </w:p>
    <w:p w14:paraId="6185C051" w14:textId="77777777" w:rsidR="00862710" w:rsidRDefault="00862710" w:rsidP="00085FE7">
      <w:pPr>
        <w:pStyle w:val="ListParagraph"/>
        <w:numPr>
          <w:ilvl w:val="0"/>
          <w:numId w:val="59"/>
        </w:numPr>
        <w:rPr>
          <w:rFonts w:ascii="Times New Roman" w:hAnsi="Times New Roman"/>
          <w:sz w:val="24"/>
          <w:szCs w:val="24"/>
        </w:rPr>
      </w:pPr>
      <w:r w:rsidRPr="00897297">
        <w:rPr>
          <w:rFonts w:ascii="Times New Roman" w:hAnsi="Times New Roman"/>
          <w:b/>
          <w:sz w:val="24"/>
          <w:szCs w:val="24"/>
        </w:rPr>
        <w:lastRenderedPageBreak/>
        <w:t>2015</w:t>
      </w:r>
      <w:r>
        <w:rPr>
          <w:rFonts w:ascii="Times New Roman" w:hAnsi="Times New Roman"/>
          <w:sz w:val="24"/>
          <w:szCs w:val="24"/>
        </w:rPr>
        <w:t xml:space="preserve">: </w:t>
      </w:r>
      <w:r w:rsidRPr="00BB1215">
        <w:rPr>
          <w:rFonts w:ascii="Times New Roman" w:hAnsi="Times New Roman"/>
          <w:sz w:val="24"/>
          <w:szCs w:val="24"/>
        </w:rPr>
        <w:t>47,92%</w:t>
      </w:r>
    </w:p>
    <w:p w14:paraId="632FD1DE" w14:textId="77777777" w:rsidR="00862710" w:rsidRDefault="00862710" w:rsidP="00085FE7">
      <w:pPr>
        <w:pStyle w:val="ListParagraph"/>
        <w:numPr>
          <w:ilvl w:val="0"/>
          <w:numId w:val="59"/>
        </w:numPr>
        <w:rPr>
          <w:rFonts w:ascii="Times New Roman" w:hAnsi="Times New Roman"/>
          <w:sz w:val="24"/>
          <w:szCs w:val="24"/>
        </w:rPr>
      </w:pPr>
      <w:r w:rsidRPr="00897297">
        <w:rPr>
          <w:rFonts w:ascii="Times New Roman" w:hAnsi="Times New Roman"/>
          <w:b/>
          <w:sz w:val="24"/>
          <w:szCs w:val="24"/>
        </w:rPr>
        <w:t>2016</w:t>
      </w:r>
      <w:r>
        <w:rPr>
          <w:rFonts w:ascii="Times New Roman" w:hAnsi="Times New Roman"/>
          <w:sz w:val="24"/>
          <w:szCs w:val="24"/>
        </w:rPr>
        <w:t xml:space="preserve">: </w:t>
      </w:r>
      <w:r w:rsidRPr="00BB1215">
        <w:rPr>
          <w:rFonts w:ascii="Times New Roman" w:hAnsi="Times New Roman"/>
          <w:sz w:val="24"/>
          <w:szCs w:val="24"/>
        </w:rPr>
        <w:t xml:space="preserve">47,74% </w:t>
      </w:r>
    </w:p>
    <w:p w14:paraId="3C9327D0" w14:textId="77777777" w:rsidR="00862710" w:rsidRDefault="00862710" w:rsidP="00085FE7">
      <w:pPr>
        <w:pStyle w:val="ListParagraph"/>
        <w:numPr>
          <w:ilvl w:val="0"/>
          <w:numId w:val="59"/>
        </w:numPr>
        <w:rPr>
          <w:rFonts w:ascii="Times New Roman" w:hAnsi="Times New Roman"/>
          <w:sz w:val="24"/>
          <w:szCs w:val="24"/>
        </w:rPr>
      </w:pPr>
      <w:r w:rsidRPr="00897297">
        <w:rPr>
          <w:rFonts w:ascii="Times New Roman" w:hAnsi="Times New Roman"/>
          <w:b/>
          <w:sz w:val="24"/>
          <w:szCs w:val="24"/>
        </w:rPr>
        <w:t>2017</w:t>
      </w:r>
      <w:r>
        <w:rPr>
          <w:rFonts w:ascii="Times New Roman" w:hAnsi="Times New Roman"/>
          <w:sz w:val="24"/>
          <w:szCs w:val="24"/>
        </w:rPr>
        <w:t xml:space="preserve">: </w:t>
      </w:r>
      <w:r w:rsidRPr="00BB1215">
        <w:rPr>
          <w:rFonts w:ascii="Times New Roman" w:hAnsi="Times New Roman"/>
          <w:sz w:val="24"/>
          <w:szCs w:val="24"/>
        </w:rPr>
        <w:t xml:space="preserve">34,13% </w:t>
      </w:r>
    </w:p>
    <w:p w14:paraId="746B1B32" w14:textId="77777777" w:rsidR="008E10EA" w:rsidRPr="00BB1215" w:rsidRDefault="001C22D1" w:rsidP="00085FE7">
      <w:pPr>
        <w:pStyle w:val="ListParagraph"/>
        <w:numPr>
          <w:ilvl w:val="0"/>
          <w:numId w:val="59"/>
        </w:numPr>
        <w:rPr>
          <w:rFonts w:ascii="Times New Roman" w:hAnsi="Times New Roman"/>
          <w:sz w:val="24"/>
          <w:szCs w:val="24"/>
        </w:rPr>
      </w:pPr>
      <w:r>
        <w:rPr>
          <w:rFonts w:ascii="Times New Roman" w:hAnsi="Times New Roman"/>
          <w:b/>
          <w:sz w:val="24"/>
          <w:szCs w:val="24"/>
        </w:rPr>
        <w:t>2018</w:t>
      </w:r>
      <w:r w:rsidRPr="001C22D1">
        <w:rPr>
          <w:rFonts w:ascii="Times New Roman" w:hAnsi="Times New Roman"/>
          <w:sz w:val="24"/>
          <w:szCs w:val="24"/>
        </w:rPr>
        <w:t>:</w:t>
      </w:r>
      <w:r w:rsidR="00943AD3">
        <w:rPr>
          <w:rFonts w:ascii="Times New Roman" w:hAnsi="Times New Roman"/>
          <w:sz w:val="24"/>
          <w:szCs w:val="24"/>
        </w:rPr>
        <w:t xml:space="preserve"> </w:t>
      </w:r>
      <w:r w:rsidR="007B2F33" w:rsidRPr="007B2F33">
        <w:rPr>
          <w:rFonts w:ascii="Times New Roman" w:hAnsi="Times New Roman"/>
          <w:sz w:val="24"/>
          <w:szCs w:val="24"/>
        </w:rPr>
        <w:t>23,94%</w:t>
      </w:r>
    </w:p>
    <w:p w14:paraId="4BFF35B0" w14:textId="77777777" w:rsidR="00862710" w:rsidRPr="00BB1215" w:rsidRDefault="00862710" w:rsidP="00862710">
      <w:pPr>
        <w:pStyle w:val="ListParagraph"/>
        <w:ind w:left="1428"/>
        <w:rPr>
          <w:rFonts w:ascii="Times New Roman" w:hAnsi="Times New Roman"/>
          <w:sz w:val="24"/>
          <w:szCs w:val="24"/>
        </w:rPr>
      </w:pPr>
    </w:p>
    <w:p w14:paraId="18BB89C4" w14:textId="77777777" w:rsidR="00862710" w:rsidRDefault="00847147" w:rsidP="00862710">
      <w:pPr>
        <w:ind w:left="1068"/>
        <w:jc w:val="center"/>
        <w:rPr>
          <w:rFonts w:ascii="Times New Roman" w:hAnsi="Times New Roman"/>
          <w:sz w:val="24"/>
          <w:szCs w:val="24"/>
        </w:rPr>
      </w:pPr>
      <w:r>
        <w:rPr>
          <w:noProof/>
          <w:lang w:eastAsia="it-IT"/>
        </w:rPr>
        <w:drawing>
          <wp:inline distT="0" distB="0" distL="0" distR="0" wp14:anchorId="687D4913" wp14:editId="29693BF0">
            <wp:extent cx="4572000" cy="2743200"/>
            <wp:effectExtent l="0" t="0" r="19050" b="1905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A0DC19" w14:textId="77777777" w:rsidR="00862710" w:rsidRPr="00F616C4" w:rsidRDefault="00862710" w:rsidP="00862710">
      <w:pPr>
        <w:ind w:left="1068"/>
        <w:rPr>
          <w:rFonts w:ascii="Times New Roman" w:hAnsi="Times New Roman"/>
          <w:sz w:val="24"/>
          <w:szCs w:val="24"/>
        </w:rPr>
      </w:pPr>
    </w:p>
    <w:p w14:paraId="4F289841" w14:textId="77777777" w:rsidR="00862710" w:rsidRPr="00BB1215" w:rsidRDefault="00862710" w:rsidP="00B553F9">
      <w:pPr>
        <w:pStyle w:val="Heading2"/>
      </w:pPr>
      <w:bookmarkStart w:id="54" w:name="_Toc31571647"/>
      <w:r w:rsidRPr="00BB1215">
        <w:t>Dimensione: Entrate</w:t>
      </w:r>
      <w:bookmarkEnd w:id="54"/>
    </w:p>
    <w:p w14:paraId="6365C21D" w14:textId="77777777" w:rsidR="00862710" w:rsidRPr="00BB1215" w:rsidRDefault="00862710" w:rsidP="006848D9">
      <w:pPr>
        <w:ind w:left="708"/>
        <w:jc w:val="both"/>
        <w:rPr>
          <w:rFonts w:ascii="Times New Roman" w:hAnsi="Times New Roman"/>
          <w:sz w:val="24"/>
          <w:szCs w:val="24"/>
        </w:rPr>
      </w:pPr>
      <w:r w:rsidRPr="00BB1215">
        <w:rPr>
          <w:rFonts w:ascii="Times New Roman" w:hAnsi="Times New Roman"/>
          <w:b/>
          <w:bCs/>
          <w:sz w:val="24"/>
          <w:szCs w:val="24"/>
        </w:rPr>
        <w:t>Indicatore da Piano degli indicatori e dei risultati attesi di bilancio:</w:t>
      </w:r>
      <w:r w:rsidR="00943AD3">
        <w:rPr>
          <w:rFonts w:ascii="Times New Roman" w:hAnsi="Times New Roman"/>
          <w:sz w:val="24"/>
          <w:szCs w:val="24"/>
        </w:rPr>
        <w:t xml:space="preserve"> </w:t>
      </w:r>
      <w:r w:rsidRPr="00BB1215">
        <w:rPr>
          <w:rFonts w:ascii="Times New Roman" w:hAnsi="Times New Roman"/>
          <w:sz w:val="24"/>
          <w:szCs w:val="24"/>
        </w:rPr>
        <w:t xml:space="preserve">2.1 - Indicatore di realizzazione delle previsioni di competenza concernenti le entrate correnti </w:t>
      </w:r>
    </w:p>
    <w:p w14:paraId="51D4BDD5" w14:textId="77777777" w:rsidR="00862710" w:rsidRPr="00BB1215" w:rsidRDefault="00862710" w:rsidP="006848D9">
      <w:pPr>
        <w:ind w:left="708"/>
        <w:jc w:val="both"/>
        <w:rPr>
          <w:rFonts w:ascii="Times New Roman" w:hAnsi="Times New Roman"/>
          <w:sz w:val="24"/>
          <w:szCs w:val="24"/>
        </w:rPr>
      </w:pPr>
      <w:r w:rsidRPr="00BB1215">
        <w:rPr>
          <w:rFonts w:ascii="Times New Roman" w:hAnsi="Times New Roman"/>
          <w:b/>
          <w:bCs/>
          <w:sz w:val="24"/>
          <w:szCs w:val="24"/>
        </w:rPr>
        <w:t>Modalità di calcolo:</w:t>
      </w:r>
      <w:r w:rsidRPr="00BB1215">
        <w:rPr>
          <w:rFonts w:ascii="Times New Roman" w:hAnsi="Times New Roman"/>
          <w:sz w:val="24"/>
          <w:szCs w:val="24"/>
        </w:rPr>
        <w:t xml:space="preserve"> Media accertamenti primi tre titoli di entrata nei tre esercizi precedenti / Stanziamenti di competenza dei primi tre titoli delle "Entrate correnti" </w:t>
      </w:r>
    </w:p>
    <w:p w14:paraId="69837269" w14:textId="77777777" w:rsidR="00862710" w:rsidRPr="00BB1215" w:rsidRDefault="00862710" w:rsidP="00862710">
      <w:pPr>
        <w:ind w:left="708"/>
        <w:rPr>
          <w:rFonts w:ascii="Times New Roman" w:hAnsi="Times New Roman"/>
          <w:sz w:val="24"/>
          <w:szCs w:val="24"/>
        </w:rPr>
      </w:pPr>
      <w:r w:rsidRPr="00BB1215">
        <w:rPr>
          <w:rFonts w:ascii="Times New Roman" w:hAnsi="Times New Roman"/>
          <w:b/>
          <w:bCs/>
          <w:sz w:val="24"/>
          <w:szCs w:val="24"/>
        </w:rPr>
        <w:t>Target</w:t>
      </w:r>
      <w:r w:rsidRPr="00BB1215">
        <w:rPr>
          <w:rFonts w:ascii="Times New Roman" w:hAnsi="Times New Roman"/>
          <w:sz w:val="24"/>
          <w:szCs w:val="24"/>
        </w:rPr>
        <w:t xml:space="preserve"> &lt;= 80% </w:t>
      </w:r>
    </w:p>
    <w:p w14:paraId="72C924C5" w14:textId="77777777" w:rsidR="00862710" w:rsidRPr="00BB1215" w:rsidRDefault="00862710" w:rsidP="00862710">
      <w:pPr>
        <w:ind w:left="708"/>
        <w:rPr>
          <w:rFonts w:ascii="Times New Roman" w:hAnsi="Times New Roman"/>
          <w:sz w:val="24"/>
          <w:szCs w:val="24"/>
        </w:rPr>
      </w:pPr>
      <w:r w:rsidRPr="00BB1215">
        <w:rPr>
          <w:rFonts w:ascii="Times New Roman" w:hAnsi="Times New Roman"/>
          <w:sz w:val="24"/>
          <w:szCs w:val="24"/>
        </w:rPr>
        <w:t xml:space="preserve">Serie storica: </w:t>
      </w:r>
    </w:p>
    <w:p w14:paraId="299498B9" w14:textId="77777777" w:rsidR="00862710" w:rsidRPr="00BB1215" w:rsidRDefault="00862710" w:rsidP="00085FE7">
      <w:pPr>
        <w:pStyle w:val="ListParagraph"/>
        <w:numPr>
          <w:ilvl w:val="0"/>
          <w:numId w:val="61"/>
        </w:numPr>
        <w:rPr>
          <w:rFonts w:ascii="Times New Roman" w:hAnsi="Times New Roman"/>
          <w:sz w:val="24"/>
          <w:szCs w:val="24"/>
        </w:rPr>
      </w:pPr>
      <w:r>
        <w:rPr>
          <w:rFonts w:ascii="Times New Roman" w:hAnsi="Times New Roman"/>
          <w:sz w:val="24"/>
          <w:szCs w:val="24"/>
        </w:rPr>
        <w:t xml:space="preserve">2015: </w:t>
      </w:r>
      <w:r w:rsidRPr="00BB1215">
        <w:rPr>
          <w:rFonts w:ascii="Times New Roman" w:hAnsi="Times New Roman"/>
          <w:sz w:val="24"/>
          <w:szCs w:val="24"/>
        </w:rPr>
        <w:t xml:space="preserve">85,00% </w:t>
      </w:r>
    </w:p>
    <w:p w14:paraId="44B3AE20" w14:textId="77777777" w:rsidR="00862710" w:rsidRPr="00BB1215" w:rsidRDefault="00862710" w:rsidP="00085FE7">
      <w:pPr>
        <w:pStyle w:val="ListParagraph"/>
        <w:numPr>
          <w:ilvl w:val="0"/>
          <w:numId w:val="61"/>
        </w:numPr>
        <w:rPr>
          <w:rFonts w:ascii="Times New Roman" w:hAnsi="Times New Roman"/>
          <w:sz w:val="24"/>
          <w:szCs w:val="24"/>
        </w:rPr>
      </w:pPr>
      <w:r>
        <w:rPr>
          <w:rFonts w:ascii="Times New Roman" w:hAnsi="Times New Roman"/>
          <w:sz w:val="24"/>
          <w:szCs w:val="24"/>
        </w:rPr>
        <w:t xml:space="preserve">2016: </w:t>
      </w:r>
      <w:r w:rsidRPr="00BB1215">
        <w:rPr>
          <w:rFonts w:ascii="Times New Roman" w:hAnsi="Times New Roman"/>
          <w:sz w:val="24"/>
          <w:szCs w:val="24"/>
        </w:rPr>
        <w:t xml:space="preserve">84,49% </w:t>
      </w:r>
    </w:p>
    <w:p w14:paraId="3C2BCEF4" w14:textId="77777777" w:rsidR="00862710" w:rsidRDefault="00862710" w:rsidP="00085FE7">
      <w:pPr>
        <w:pStyle w:val="ListParagraph"/>
        <w:numPr>
          <w:ilvl w:val="0"/>
          <w:numId w:val="61"/>
        </w:numPr>
        <w:rPr>
          <w:rFonts w:ascii="Times New Roman" w:hAnsi="Times New Roman"/>
          <w:sz w:val="24"/>
          <w:szCs w:val="24"/>
        </w:rPr>
      </w:pPr>
      <w:r>
        <w:rPr>
          <w:rFonts w:ascii="Times New Roman" w:hAnsi="Times New Roman"/>
          <w:sz w:val="24"/>
          <w:szCs w:val="24"/>
        </w:rPr>
        <w:t xml:space="preserve">2017: </w:t>
      </w:r>
      <w:r w:rsidRPr="00BB1215">
        <w:rPr>
          <w:rFonts w:ascii="Times New Roman" w:hAnsi="Times New Roman"/>
          <w:sz w:val="24"/>
          <w:szCs w:val="24"/>
        </w:rPr>
        <w:t>71,74%</w:t>
      </w:r>
    </w:p>
    <w:p w14:paraId="77AF2B7F" w14:textId="77777777" w:rsidR="007B2F33" w:rsidRDefault="007B2F33" w:rsidP="00085FE7">
      <w:pPr>
        <w:pStyle w:val="ListParagraph"/>
        <w:numPr>
          <w:ilvl w:val="0"/>
          <w:numId w:val="61"/>
        </w:numPr>
        <w:rPr>
          <w:rFonts w:ascii="Times New Roman" w:hAnsi="Times New Roman"/>
          <w:sz w:val="24"/>
          <w:szCs w:val="24"/>
        </w:rPr>
      </w:pPr>
      <w:r>
        <w:rPr>
          <w:rFonts w:ascii="Times New Roman" w:hAnsi="Times New Roman"/>
          <w:sz w:val="24"/>
          <w:szCs w:val="24"/>
        </w:rPr>
        <w:t>2018: 74,59%</w:t>
      </w:r>
    </w:p>
    <w:p w14:paraId="1624A492" w14:textId="77777777" w:rsidR="00862710" w:rsidRDefault="00862710" w:rsidP="00862710">
      <w:pPr>
        <w:pStyle w:val="ListParagraph"/>
        <w:ind w:left="1428"/>
        <w:rPr>
          <w:rFonts w:ascii="Times New Roman" w:hAnsi="Times New Roman"/>
          <w:sz w:val="24"/>
          <w:szCs w:val="24"/>
        </w:rPr>
      </w:pPr>
    </w:p>
    <w:p w14:paraId="16CA2B37" w14:textId="77777777" w:rsidR="00862710" w:rsidRPr="00BB1215" w:rsidRDefault="00847147" w:rsidP="00862710">
      <w:pPr>
        <w:pStyle w:val="ListParagraph"/>
        <w:ind w:left="1428"/>
        <w:rPr>
          <w:rFonts w:ascii="Times New Roman" w:hAnsi="Times New Roman"/>
          <w:sz w:val="24"/>
          <w:szCs w:val="24"/>
        </w:rPr>
      </w:pPr>
      <w:r>
        <w:rPr>
          <w:noProof/>
          <w:lang w:eastAsia="it-IT"/>
        </w:rPr>
        <w:lastRenderedPageBreak/>
        <w:drawing>
          <wp:inline distT="0" distB="0" distL="0" distR="0" wp14:anchorId="452D3E74" wp14:editId="73C1C0EE">
            <wp:extent cx="4572000" cy="2743200"/>
            <wp:effectExtent l="0" t="0" r="19050" b="19050"/>
            <wp:docPr id="26"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E89CF8" w14:textId="77777777" w:rsidR="00D90F50" w:rsidRDefault="00D90F50" w:rsidP="00D90F50">
      <w:pPr>
        <w:pStyle w:val="Heading2"/>
        <w:numPr>
          <w:ilvl w:val="0"/>
          <w:numId w:val="0"/>
        </w:numPr>
        <w:ind w:left="567"/>
      </w:pPr>
    </w:p>
    <w:p w14:paraId="4ADAB494" w14:textId="77777777" w:rsidR="00D90F50" w:rsidRPr="00D90F50" w:rsidRDefault="00D90F50" w:rsidP="00D90F50"/>
    <w:p w14:paraId="434E6D7A" w14:textId="77F5E297" w:rsidR="00B553F9" w:rsidRDefault="00862710" w:rsidP="00B553F9">
      <w:pPr>
        <w:pStyle w:val="Heading2"/>
      </w:pPr>
      <w:bookmarkStart w:id="55" w:name="_Toc31571648"/>
      <w:r w:rsidRPr="00BB1215">
        <w:t xml:space="preserve">Dimensione: </w:t>
      </w:r>
      <w:r w:rsidR="001530A6">
        <w:t>R</w:t>
      </w:r>
      <w:r w:rsidR="001530A6" w:rsidRPr="00B553F9">
        <w:t xml:space="preserve">apporto </w:t>
      </w:r>
      <w:r w:rsidRPr="00B553F9">
        <w:t>spese/costi</w:t>
      </w:r>
      <w:bookmarkEnd w:id="55"/>
    </w:p>
    <w:p w14:paraId="32CAC7C0" w14:textId="77777777" w:rsidR="00D90F50" w:rsidRPr="00D90F50" w:rsidRDefault="00D90F50" w:rsidP="00D90F50"/>
    <w:p w14:paraId="285DCFD7" w14:textId="77777777" w:rsidR="00862710" w:rsidRPr="00BB1215" w:rsidRDefault="00862710" w:rsidP="006848D9">
      <w:pPr>
        <w:ind w:left="708"/>
        <w:jc w:val="both"/>
        <w:rPr>
          <w:rFonts w:ascii="Times New Roman" w:hAnsi="Times New Roman"/>
          <w:sz w:val="24"/>
          <w:szCs w:val="24"/>
        </w:rPr>
      </w:pPr>
      <w:r w:rsidRPr="00BB1215">
        <w:rPr>
          <w:rFonts w:ascii="Times New Roman" w:hAnsi="Times New Roman"/>
          <w:b/>
          <w:bCs/>
          <w:sz w:val="24"/>
          <w:szCs w:val="24"/>
        </w:rPr>
        <w:t>Indicatore da Piano degli indicatori e dei risultati attesi di bilancio:</w:t>
      </w:r>
      <w:r w:rsidR="00943AD3">
        <w:rPr>
          <w:rFonts w:ascii="Times New Roman" w:hAnsi="Times New Roman"/>
          <w:b/>
          <w:bCs/>
          <w:sz w:val="24"/>
          <w:szCs w:val="24"/>
        </w:rPr>
        <w:t xml:space="preserve"> </w:t>
      </w:r>
      <w:r w:rsidRPr="00BB1215">
        <w:rPr>
          <w:rFonts w:ascii="Times New Roman" w:hAnsi="Times New Roman"/>
          <w:sz w:val="24"/>
          <w:szCs w:val="24"/>
        </w:rPr>
        <w:t xml:space="preserve">1.1 - Incidenza spese rigide (disavanzo, personale e debito) su entrate correnti </w:t>
      </w:r>
    </w:p>
    <w:p w14:paraId="31FB42B3" w14:textId="77777777" w:rsidR="00862710" w:rsidRPr="00BB1215" w:rsidRDefault="00862710" w:rsidP="006848D9">
      <w:pPr>
        <w:ind w:left="708"/>
        <w:jc w:val="both"/>
        <w:rPr>
          <w:rFonts w:ascii="Times New Roman" w:hAnsi="Times New Roman"/>
          <w:sz w:val="24"/>
          <w:szCs w:val="24"/>
        </w:rPr>
      </w:pPr>
      <w:r w:rsidRPr="00BB1215">
        <w:rPr>
          <w:rFonts w:ascii="Times New Roman" w:hAnsi="Times New Roman"/>
          <w:b/>
          <w:bCs/>
          <w:sz w:val="24"/>
          <w:szCs w:val="24"/>
        </w:rPr>
        <w:t>Modalità di calcolo:</w:t>
      </w:r>
      <w:r w:rsidRPr="00BB1215">
        <w:rPr>
          <w:rFonts w:ascii="Times New Roman" w:hAnsi="Times New Roman"/>
          <w:sz w:val="24"/>
          <w:szCs w:val="24"/>
        </w:rPr>
        <w:t xml:space="preserve"> [Disavanzo iscritto in spesa + Stanziamenti competenza (</w:t>
      </w:r>
      <w:proofErr w:type="spellStart"/>
      <w:r w:rsidRPr="00BB1215">
        <w:rPr>
          <w:rFonts w:ascii="Times New Roman" w:hAnsi="Times New Roman"/>
          <w:sz w:val="24"/>
          <w:szCs w:val="24"/>
        </w:rPr>
        <w:t>Macroaggregati</w:t>
      </w:r>
      <w:proofErr w:type="spellEnd"/>
      <w:r w:rsidRPr="00BB1215">
        <w:rPr>
          <w:rFonts w:ascii="Times New Roman" w:hAnsi="Times New Roman"/>
          <w:sz w:val="24"/>
          <w:szCs w:val="24"/>
        </w:rPr>
        <w:t xml:space="preserve"> 1.1 "Redditi di lavoro dipendente" + 1.7 "Interessi passivi" + Titolo 4 "Rimborso prestiti" + "IRAP" [</w:t>
      </w:r>
      <w:proofErr w:type="spellStart"/>
      <w:r w:rsidRPr="00BB1215">
        <w:rPr>
          <w:rFonts w:ascii="Times New Roman" w:hAnsi="Times New Roman"/>
          <w:sz w:val="24"/>
          <w:szCs w:val="24"/>
        </w:rPr>
        <w:t>pdc</w:t>
      </w:r>
      <w:proofErr w:type="spellEnd"/>
      <w:r w:rsidRPr="00BB1215">
        <w:rPr>
          <w:rFonts w:ascii="Times New Roman" w:hAnsi="Times New Roman"/>
          <w:sz w:val="24"/>
          <w:szCs w:val="24"/>
        </w:rPr>
        <w:t xml:space="preserve"> U.1.02.01.01] - FPV entrata concernente il </w:t>
      </w:r>
      <w:proofErr w:type="spellStart"/>
      <w:r w:rsidRPr="00BB1215">
        <w:rPr>
          <w:rFonts w:ascii="Times New Roman" w:hAnsi="Times New Roman"/>
          <w:sz w:val="24"/>
          <w:szCs w:val="24"/>
        </w:rPr>
        <w:t>Macroaggregato</w:t>
      </w:r>
      <w:proofErr w:type="spellEnd"/>
      <w:r w:rsidRPr="00BB1215">
        <w:rPr>
          <w:rFonts w:ascii="Times New Roman" w:hAnsi="Times New Roman"/>
          <w:sz w:val="24"/>
          <w:szCs w:val="24"/>
        </w:rPr>
        <w:t xml:space="preserve"> 1.1 + FPV spesa concernente il </w:t>
      </w:r>
      <w:proofErr w:type="spellStart"/>
      <w:r w:rsidRPr="00BB1215">
        <w:rPr>
          <w:rFonts w:ascii="Times New Roman" w:hAnsi="Times New Roman"/>
          <w:sz w:val="24"/>
          <w:szCs w:val="24"/>
        </w:rPr>
        <w:t>Macroaggregato</w:t>
      </w:r>
      <w:proofErr w:type="spellEnd"/>
      <w:r w:rsidRPr="00BB1215">
        <w:rPr>
          <w:rFonts w:ascii="Times New Roman" w:hAnsi="Times New Roman"/>
          <w:sz w:val="24"/>
          <w:szCs w:val="24"/>
        </w:rPr>
        <w:t xml:space="preserve"> 1.1)] / (Stanziamenti di competenza dei primi tre titoli delle Entrate) </w:t>
      </w:r>
    </w:p>
    <w:p w14:paraId="0F3A8D78" w14:textId="77777777" w:rsidR="00862710" w:rsidRPr="00BB1215" w:rsidRDefault="00862710" w:rsidP="00862710">
      <w:pPr>
        <w:ind w:left="708"/>
        <w:rPr>
          <w:rFonts w:ascii="Times New Roman" w:hAnsi="Times New Roman"/>
          <w:sz w:val="24"/>
          <w:szCs w:val="24"/>
        </w:rPr>
      </w:pPr>
      <w:r w:rsidRPr="00BB1215">
        <w:rPr>
          <w:rFonts w:ascii="Times New Roman" w:hAnsi="Times New Roman"/>
          <w:b/>
          <w:bCs/>
          <w:sz w:val="24"/>
          <w:szCs w:val="24"/>
        </w:rPr>
        <w:t>Target:</w:t>
      </w:r>
      <w:r w:rsidRPr="00BB1215">
        <w:rPr>
          <w:rFonts w:ascii="Times New Roman" w:hAnsi="Times New Roman"/>
          <w:sz w:val="24"/>
          <w:szCs w:val="24"/>
        </w:rPr>
        <w:t xml:space="preserve"> &lt; 50% </w:t>
      </w:r>
    </w:p>
    <w:p w14:paraId="5451F029" w14:textId="77777777" w:rsidR="00862710" w:rsidRPr="00BB1215" w:rsidRDefault="00862710" w:rsidP="00862710">
      <w:pPr>
        <w:ind w:left="708"/>
        <w:rPr>
          <w:rFonts w:ascii="Times New Roman" w:hAnsi="Times New Roman"/>
          <w:sz w:val="24"/>
          <w:szCs w:val="24"/>
        </w:rPr>
      </w:pPr>
      <w:r w:rsidRPr="00BB1215">
        <w:rPr>
          <w:rFonts w:ascii="Times New Roman" w:hAnsi="Times New Roman"/>
          <w:sz w:val="24"/>
          <w:szCs w:val="24"/>
        </w:rPr>
        <w:t xml:space="preserve">serie storica: </w:t>
      </w:r>
    </w:p>
    <w:p w14:paraId="66773E3E" w14:textId="77777777" w:rsidR="00862710" w:rsidRPr="00BB1215" w:rsidRDefault="00862710" w:rsidP="00085FE7">
      <w:pPr>
        <w:pStyle w:val="ListParagraph"/>
        <w:numPr>
          <w:ilvl w:val="0"/>
          <w:numId w:val="60"/>
        </w:numPr>
        <w:rPr>
          <w:rFonts w:ascii="Times New Roman" w:hAnsi="Times New Roman"/>
          <w:sz w:val="24"/>
          <w:szCs w:val="24"/>
        </w:rPr>
      </w:pPr>
      <w:r>
        <w:rPr>
          <w:rFonts w:ascii="Times New Roman" w:hAnsi="Times New Roman"/>
          <w:sz w:val="24"/>
          <w:szCs w:val="24"/>
        </w:rPr>
        <w:t xml:space="preserve">2015: </w:t>
      </w:r>
      <w:r w:rsidRPr="00BB1215">
        <w:rPr>
          <w:rFonts w:ascii="Times New Roman" w:hAnsi="Times New Roman"/>
          <w:sz w:val="24"/>
          <w:szCs w:val="24"/>
        </w:rPr>
        <w:t xml:space="preserve">47,04% </w:t>
      </w:r>
    </w:p>
    <w:p w14:paraId="079BB934" w14:textId="77777777" w:rsidR="00862710" w:rsidRDefault="00862710" w:rsidP="00085FE7">
      <w:pPr>
        <w:pStyle w:val="ListParagraph"/>
        <w:numPr>
          <w:ilvl w:val="0"/>
          <w:numId w:val="60"/>
        </w:numPr>
        <w:rPr>
          <w:rFonts w:ascii="Times New Roman" w:hAnsi="Times New Roman"/>
          <w:sz w:val="24"/>
          <w:szCs w:val="24"/>
        </w:rPr>
      </w:pPr>
      <w:r>
        <w:rPr>
          <w:rFonts w:ascii="Times New Roman" w:hAnsi="Times New Roman"/>
          <w:sz w:val="24"/>
          <w:szCs w:val="24"/>
        </w:rPr>
        <w:t xml:space="preserve">2016: </w:t>
      </w:r>
      <w:r w:rsidRPr="00BB1215">
        <w:rPr>
          <w:rFonts w:ascii="Times New Roman" w:hAnsi="Times New Roman"/>
          <w:sz w:val="24"/>
          <w:szCs w:val="24"/>
        </w:rPr>
        <w:t>47,21%</w:t>
      </w:r>
    </w:p>
    <w:p w14:paraId="7C1CA9D9" w14:textId="77777777" w:rsidR="00862710" w:rsidRDefault="00862710" w:rsidP="00085FE7">
      <w:pPr>
        <w:pStyle w:val="ListParagraph"/>
        <w:numPr>
          <w:ilvl w:val="0"/>
          <w:numId w:val="60"/>
        </w:numPr>
        <w:rPr>
          <w:rFonts w:ascii="Times New Roman" w:hAnsi="Times New Roman"/>
          <w:sz w:val="24"/>
          <w:szCs w:val="24"/>
        </w:rPr>
      </w:pPr>
      <w:r>
        <w:rPr>
          <w:rFonts w:ascii="Times New Roman" w:hAnsi="Times New Roman"/>
          <w:sz w:val="24"/>
          <w:szCs w:val="24"/>
        </w:rPr>
        <w:t xml:space="preserve">2017: </w:t>
      </w:r>
      <w:r w:rsidRPr="00BB1215">
        <w:rPr>
          <w:rFonts w:ascii="Times New Roman" w:hAnsi="Times New Roman"/>
          <w:sz w:val="24"/>
          <w:szCs w:val="24"/>
        </w:rPr>
        <w:t xml:space="preserve">46,10% </w:t>
      </w:r>
    </w:p>
    <w:p w14:paraId="72ACDF3E" w14:textId="77777777" w:rsidR="00847147" w:rsidRPr="00BB1215" w:rsidRDefault="00847147" w:rsidP="00085FE7">
      <w:pPr>
        <w:pStyle w:val="ListParagraph"/>
        <w:numPr>
          <w:ilvl w:val="0"/>
          <w:numId w:val="60"/>
        </w:numPr>
        <w:rPr>
          <w:rFonts w:ascii="Times New Roman" w:hAnsi="Times New Roman"/>
          <w:sz w:val="24"/>
          <w:szCs w:val="24"/>
        </w:rPr>
      </w:pPr>
      <w:r>
        <w:rPr>
          <w:rFonts w:ascii="Times New Roman" w:hAnsi="Times New Roman"/>
          <w:sz w:val="24"/>
          <w:szCs w:val="24"/>
        </w:rPr>
        <w:t xml:space="preserve">2018: </w:t>
      </w:r>
      <w:r w:rsidRPr="00847147">
        <w:rPr>
          <w:rFonts w:ascii="Times New Roman" w:hAnsi="Times New Roman"/>
          <w:sz w:val="24"/>
          <w:szCs w:val="24"/>
        </w:rPr>
        <w:t>26,71%</w:t>
      </w:r>
    </w:p>
    <w:p w14:paraId="6CFD3FA3" w14:textId="77777777" w:rsidR="00862710" w:rsidRDefault="00862710" w:rsidP="00862710">
      <w:pPr>
        <w:pStyle w:val="ListParagraph"/>
        <w:ind w:left="1428"/>
        <w:rPr>
          <w:rFonts w:ascii="Times New Roman" w:hAnsi="Times New Roman"/>
          <w:sz w:val="24"/>
          <w:szCs w:val="24"/>
        </w:rPr>
      </w:pPr>
    </w:p>
    <w:p w14:paraId="4A7F42A1" w14:textId="77777777" w:rsidR="00862710" w:rsidRDefault="004F3E54" w:rsidP="00862710">
      <w:pPr>
        <w:jc w:val="center"/>
        <w:rPr>
          <w:rFonts w:ascii="Times New Roman" w:hAnsi="Times New Roman"/>
          <w:sz w:val="24"/>
          <w:szCs w:val="24"/>
        </w:rPr>
      </w:pPr>
      <w:r>
        <w:rPr>
          <w:noProof/>
          <w:lang w:eastAsia="it-IT"/>
        </w:rPr>
        <w:lastRenderedPageBreak/>
        <w:drawing>
          <wp:inline distT="0" distB="0" distL="0" distR="0" wp14:anchorId="6B134DAA" wp14:editId="5E975F7A">
            <wp:extent cx="4572000" cy="2743200"/>
            <wp:effectExtent l="0" t="0" r="19050" b="19050"/>
            <wp:docPr id="32" name="Gra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2C026B" w14:textId="77777777" w:rsidR="00862710" w:rsidRDefault="00862710" w:rsidP="00B553F9">
      <w:pPr>
        <w:pStyle w:val="Heading2"/>
      </w:pPr>
      <w:bookmarkStart w:id="56" w:name="_Toc31571649"/>
      <w:r w:rsidRPr="00BB1215">
        <w:t>Dimens</w:t>
      </w:r>
      <w:r w:rsidR="00B553F9">
        <w:t>ione: patrimonio, indebitamento</w:t>
      </w:r>
      <w:bookmarkEnd w:id="56"/>
    </w:p>
    <w:p w14:paraId="266573E0" w14:textId="77777777" w:rsidR="00B553F9" w:rsidRPr="00B553F9" w:rsidRDefault="00B553F9" w:rsidP="00B553F9"/>
    <w:p w14:paraId="1D1B2A46" w14:textId="77777777" w:rsidR="00862710" w:rsidRPr="00BB1215" w:rsidRDefault="00862710" w:rsidP="006848D9">
      <w:pPr>
        <w:ind w:left="708"/>
        <w:jc w:val="both"/>
        <w:rPr>
          <w:rFonts w:ascii="Times New Roman" w:hAnsi="Times New Roman"/>
          <w:sz w:val="24"/>
          <w:szCs w:val="24"/>
        </w:rPr>
      </w:pPr>
      <w:r w:rsidRPr="00BB1215">
        <w:rPr>
          <w:rFonts w:ascii="Times New Roman" w:hAnsi="Times New Roman"/>
          <w:b/>
          <w:bCs/>
          <w:sz w:val="24"/>
          <w:szCs w:val="24"/>
        </w:rPr>
        <w:t>Indicatore da Piano degli indicatori e dei risultati attesi di bilancio:</w:t>
      </w:r>
      <w:r w:rsidR="00943AD3">
        <w:rPr>
          <w:rFonts w:ascii="Times New Roman" w:hAnsi="Times New Roman"/>
          <w:sz w:val="24"/>
          <w:szCs w:val="24"/>
        </w:rPr>
        <w:t xml:space="preserve"> </w:t>
      </w:r>
      <w:r w:rsidRPr="00BB1215">
        <w:rPr>
          <w:rFonts w:ascii="Times New Roman" w:hAnsi="Times New Roman"/>
          <w:sz w:val="24"/>
          <w:szCs w:val="24"/>
        </w:rPr>
        <w:t xml:space="preserve">6.1 - Indicatore di smaltimento debiti commerciali Stanziamento di cassa </w:t>
      </w:r>
    </w:p>
    <w:p w14:paraId="3631875D" w14:textId="77777777" w:rsidR="00862710" w:rsidRPr="00F616C4" w:rsidRDefault="00862710" w:rsidP="006848D9">
      <w:pPr>
        <w:ind w:left="708"/>
        <w:jc w:val="both"/>
        <w:rPr>
          <w:rFonts w:ascii="Times New Roman" w:hAnsi="Times New Roman"/>
          <w:sz w:val="24"/>
          <w:szCs w:val="24"/>
        </w:rPr>
      </w:pPr>
      <w:r w:rsidRPr="00BB1215">
        <w:rPr>
          <w:rFonts w:ascii="Times New Roman" w:hAnsi="Times New Roman"/>
          <w:b/>
          <w:bCs/>
          <w:sz w:val="24"/>
          <w:szCs w:val="24"/>
        </w:rPr>
        <w:t>Modalità di calcolo:</w:t>
      </w:r>
      <w:r w:rsidRPr="00BB1215">
        <w:rPr>
          <w:rFonts w:ascii="Times New Roman" w:hAnsi="Times New Roman"/>
          <w:sz w:val="24"/>
          <w:szCs w:val="24"/>
        </w:rPr>
        <w:t xml:space="preserve"> (</w:t>
      </w:r>
      <w:proofErr w:type="spellStart"/>
      <w:r w:rsidRPr="00BB1215">
        <w:rPr>
          <w:rFonts w:ascii="Times New Roman" w:hAnsi="Times New Roman"/>
          <w:sz w:val="24"/>
          <w:szCs w:val="24"/>
        </w:rPr>
        <w:t>Macroaggregati</w:t>
      </w:r>
      <w:proofErr w:type="spellEnd"/>
      <w:r w:rsidRPr="00BB1215">
        <w:rPr>
          <w:rFonts w:ascii="Times New Roman" w:hAnsi="Times New Roman"/>
          <w:sz w:val="24"/>
          <w:szCs w:val="24"/>
        </w:rPr>
        <w:t xml:space="preserve"> 1.3 "Acquisto di beni e servizi" + 2.2 "Investimenti fissi lordi e acquisto di terreni") / stanziamenti di competenza e residui al netto dei relativi FPV (</w:t>
      </w:r>
      <w:proofErr w:type="spellStart"/>
      <w:r w:rsidRPr="00BB1215">
        <w:rPr>
          <w:rFonts w:ascii="Times New Roman" w:hAnsi="Times New Roman"/>
          <w:sz w:val="24"/>
          <w:szCs w:val="24"/>
        </w:rPr>
        <w:t>Macroaggregati</w:t>
      </w:r>
      <w:proofErr w:type="spellEnd"/>
      <w:r w:rsidRPr="00BB1215">
        <w:rPr>
          <w:rFonts w:ascii="Times New Roman" w:hAnsi="Times New Roman"/>
          <w:sz w:val="24"/>
          <w:szCs w:val="24"/>
        </w:rPr>
        <w:t xml:space="preserve"> 1.3 "Acquisto di beni e servizi" + 2.2 "Investimenti fissi lordi e </w:t>
      </w:r>
      <w:r w:rsidRPr="00F616C4">
        <w:rPr>
          <w:rFonts w:ascii="Times New Roman" w:hAnsi="Times New Roman"/>
          <w:sz w:val="24"/>
          <w:szCs w:val="24"/>
        </w:rPr>
        <w:t>acquisto di terreni") - i relativi FPV</w:t>
      </w:r>
    </w:p>
    <w:p w14:paraId="2522BCA6" w14:textId="77777777" w:rsidR="00862710" w:rsidRPr="00F616C4" w:rsidRDefault="00862710" w:rsidP="00862710">
      <w:pPr>
        <w:ind w:left="708"/>
        <w:rPr>
          <w:rFonts w:ascii="Times New Roman" w:hAnsi="Times New Roman"/>
          <w:b/>
          <w:bCs/>
          <w:sz w:val="24"/>
          <w:szCs w:val="24"/>
        </w:rPr>
      </w:pPr>
      <w:r w:rsidRPr="00F616C4">
        <w:rPr>
          <w:rFonts w:ascii="Times New Roman" w:hAnsi="Times New Roman"/>
          <w:b/>
          <w:bCs/>
          <w:sz w:val="24"/>
          <w:szCs w:val="24"/>
        </w:rPr>
        <w:t xml:space="preserve">Target: &lt;100% </w:t>
      </w:r>
    </w:p>
    <w:p w14:paraId="40ABF92E" w14:textId="77777777" w:rsidR="00862710" w:rsidRPr="00F616C4" w:rsidRDefault="00862710" w:rsidP="00862710">
      <w:pPr>
        <w:ind w:left="708"/>
        <w:rPr>
          <w:rFonts w:ascii="Times New Roman" w:hAnsi="Times New Roman"/>
          <w:b/>
          <w:bCs/>
          <w:sz w:val="24"/>
          <w:szCs w:val="24"/>
        </w:rPr>
      </w:pPr>
      <w:r w:rsidRPr="00F616C4">
        <w:rPr>
          <w:rFonts w:ascii="Times New Roman" w:hAnsi="Times New Roman"/>
          <w:b/>
          <w:bCs/>
          <w:sz w:val="24"/>
          <w:szCs w:val="24"/>
        </w:rPr>
        <w:t xml:space="preserve">serie storica: </w:t>
      </w:r>
    </w:p>
    <w:p w14:paraId="2083417D" w14:textId="77777777" w:rsidR="00862710" w:rsidRPr="0077354F" w:rsidRDefault="00862710" w:rsidP="00085FE7">
      <w:pPr>
        <w:pStyle w:val="ListParagraph"/>
        <w:numPr>
          <w:ilvl w:val="0"/>
          <w:numId w:val="63"/>
        </w:numPr>
        <w:rPr>
          <w:rFonts w:ascii="Times New Roman" w:hAnsi="Times New Roman"/>
          <w:b/>
          <w:bCs/>
          <w:sz w:val="24"/>
          <w:szCs w:val="24"/>
        </w:rPr>
      </w:pPr>
      <w:r w:rsidRPr="0077354F">
        <w:rPr>
          <w:rFonts w:ascii="Times New Roman" w:hAnsi="Times New Roman"/>
          <w:b/>
          <w:sz w:val="24"/>
          <w:szCs w:val="24"/>
        </w:rPr>
        <w:t xml:space="preserve">2015: </w:t>
      </w:r>
      <w:r w:rsidRPr="0077354F">
        <w:rPr>
          <w:rFonts w:ascii="Times New Roman" w:hAnsi="Times New Roman"/>
          <w:sz w:val="24"/>
          <w:szCs w:val="24"/>
        </w:rPr>
        <w:t>100,00%</w:t>
      </w:r>
    </w:p>
    <w:p w14:paraId="667421D6" w14:textId="77777777" w:rsidR="00862710" w:rsidRPr="0077354F" w:rsidRDefault="00862710" w:rsidP="00085FE7">
      <w:pPr>
        <w:pStyle w:val="ListParagraph"/>
        <w:numPr>
          <w:ilvl w:val="0"/>
          <w:numId w:val="63"/>
        </w:numPr>
        <w:rPr>
          <w:rFonts w:ascii="Times New Roman" w:hAnsi="Times New Roman"/>
          <w:b/>
          <w:bCs/>
          <w:sz w:val="24"/>
          <w:szCs w:val="24"/>
        </w:rPr>
      </w:pPr>
      <w:r w:rsidRPr="0077354F">
        <w:rPr>
          <w:rFonts w:ascii="Times New Roman" w:hAnsi="Times New Roman"/>
          <w:b/>
          <w:bCs/>
          <w:sz w:val="24"/>
          <w:szCs w:val="24"/>
        </w:rPr>
        <w:t xml:space="preserve">2016: </w:t>
      </w:r>
      <w:r w:rsidRPr="0077354F">
        <w:rPr>
          <w:rFonts w:ascii="Times New Roman" w:hAnsi="Times New Roman"/>
          <w:sz w:val="24"/>
          <w:szCs w:val="24"/>
        </w:rPr>
        <w:t>100,00%</w:t>
      </w:r>
    </w:p>
    <w:p w14:paraId="10430F3F" w14:textId="77777777" w:rsidR="00862710" w:rsidRPr="00847147" w:rsidRDefault="00862710" w:rsidP="00085FE7">
      <w:pPr>
        <w:pStyle w:val="ListParagraph"/>
        <w:numPr>
          <w:ilvl w:val="0"/>
          <w:numId w:val="63"/>
        </w:numPr>
        <w:rPr>
          <w:rFonts w:ascii="Times New Roman" w:hAnsi="Times New Roman"/>
          <w:b/>
          <w:bCs/>
          <w:sz w:val="24"/>
          <w:szCs w:val="24"/>
        </w:rPr>
      </w:pPr>
      <w:r w:rsidRPr="0077354F">
        <w:rPr>
          <w:rFonts w:ascii="Times New Roman" w:hAnsi="Times New Roman"/>
          <w:b/>
          <w:bCs/>
          <w:sz w:val="24"/>
          <w:szCs w:val="24"/>
        </w:rPr>
        <w:t xml:space="preserve">2017: </w:t>
      </w:r>
      <w:r w:rsidRPr="0077354F">
        <w:rPr>
          <w:rFonts w:ascii="Times New Roman" w:hAnsi="Times New Roman"/>
          <w:sz w:val="24"/>
          <w:szCs w:val="24"/>
        </w:rPr>
        <w:t>81,85%</w:t>
      </w:r>
    </w:p>
    <w:p w14:paraId="77ACAB11" w14:textId="77777777" w:rsidR="00847147" w:rsidRPr="0077354F" w:rsidRDefault="00847147" w:rsidP="00085FE7">
      <w:pPr>
        <w:pStyle w:val="ListParagraph"/>
        <w:numPr>
          <w:ilvl w:val="0"/>
          <w:numId w:val="63"/>
        </w:numPr>
        <w:rPr>
          <w:rFonts w:ascii="Times New Roman" w:hAnsi="Times New Roman"/>
          <w:b/>
          <w:bCs/>
          <w:sz w:val="24"/>
          <w:szCs w:val="24"/>
        </w:rPr>
      </w:pPr>
      <w:r>
        <w:rPr>
          <w:rFonts w:ascii="Times New Roman" w:hAnsi="Times New Roman"/>
          <w:b/>
          <w:bCs/>
          <w:sz w:val="24"/>
          <w:szCs w:val="24"/>
        </w:rPr>
        <w:t xml:space="preserve">2018: </w:t>
      </w:r>
      <w:r w:rsidRPr="002C1B86">
        <w:rPr>
          <w:rFonts w:ascii="Times New Roman" w:hAnsi="Times New Roman"/>
          <w:bCs/>
          <w:sz w:val="24"/>
          <w:szCs w:val="24"/>
        </w:rPr>
        <w:t>83,85%</w:t>
      </w:r>
      <w:r>
        <w:rPr>
          <w:rFonts w:ascii="Times New Roman" w:hAnsi="Times New Roman"/>
          <w:b/>
          <w:bCs/>
          <w:sz w:val="24"/>
          <w:szCs w:val="24"/>
        </w:rPr>
        <w:t xml:space="preserve"> </w:t>
      </w:r>
    </w:p>
    <w:p w14:paraId="362B9A72" w14:textId="77777777" w:rsidR="00862710" w:rsidRPr="0077354F" w:rsidRDefault="00862710" w:rsidP="00862710">
      <w:pPr>
        <w:pStyle w:val="ListParagraph"/>
        <w:ind w:left="1428"/>
        <w:rPr>
          <w:rFonts w:ascii="Times New Roman" w:hAnsi="Times New Roman"/>
          <w:b/>
          <w:bCs/>
          <w:sz w:val="24"/>
          <w:szCs w:val="24"/>
        </w:rPr>
      </w:pPr>
    </w:p>
    <w:p w14:paraId="41D0D737" w14:textId="77777777" w:rsidR="00862710" w:rsidRDefault="004F3E54" w:rsidP="00862710">
      <w:pPr>
        <w:autoSpaceDE w:val="0"/>
        <w:autoSpaceDN w:val="0"/>
        <w:adjustRightInd w:val="0"/>
        <w:spacing w:after="120"/>
        <w:ind w:left="720"/>
        <w:jc w:val="both"/>
        <w:rPr>
          <w:rFonts w:ascii="Times New Roman" w:hAnsi="Times New Roman"/>
          <w:sz w:val="24"/>
        </w:rPr>
      </w:pPr>
      <w:r>
        <w:rPr>
          <w:noProof/>
          <w:lang w:eastAsia="it-IT"/>
        </w:rPr>
        <w:lastRenderedPageBreak/>
        <w:drawing>
          <wp:inline distT="0" distB="0" distL="0" distR="0" wp14:anchorId="7036BABC" wp14:editId="7EA6C251">
            <wp:extent cx="4572000" cy="2743200"/>
            <wp:effectExtent l="0" t="0" r="19050" b="19050"/>
            <wp:docPr id="31" name="Gra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DD1D9E" w14:textId="77777777" w:rsidR="00862710" w:rsidRPr="00E63330" w:rsidRDefault="00862710" w:rsidP="00862710">
      <w:pPr>
        <w:autoSpaceDE w:val="0"/>
        <w:autoSpaceDN w:val="0"/>
        <w:adjustRightInd w:val="0"/>
        <w:spacing w:after="120"/>
        <w:ind w:left="720"/>
        <w:jc w:val="both"/>
        <w:rPr>
          <w:rFonts w:ascii="Times New Roman" w:hAnsi="Times New Roman"/>
          <w:sz w:val="24"/>
        </w:rPr>
      </w:pPr>
    </w:p>
    <w:p w14:paraId="54C5F88F" w14:textId="77777777" w:rsidR="003A293E" w:rsidRDefault="003A293E">
      <w:pPr>
        <w:spacing w:after="0" w:line="240" w:lineRule="auto"/>
        <w:rPr>
          <w:rFonts w:ascii="Times New Roman" w:eastAsia="Times New Roman" w:hAnsi="Times New Roman"/>
          <w:color w:val="000000"/>
          <w:sz w:val="14"/>
          <w:szCs w:val="24"/>
          <w:lang w:eastAsia="it-IT"/>
        </w:rPr>
      </w:pPr>
      <w:r>
        <w:rPr>
          <w:rFonts w:ascii="Times New Roman" w:eastAsia="Times New Roman" w:hAnsi="Times New Roman"/>
          <w:color w:val="000000"/>
          <w:sz w:val="14"/>
          <w:szCs w:val="24"/>
          <w:lang w:eastAsia="it-IT"/>
        </w:rPr>
        <w:br w:type="page"/>
      </w:r>
    </w:p>
    <w:p w14:paraId="49DD6EB3" w14:textId="77777777" w:rsidR="006A4F19" w:rsidRPr="00B33313" w:rsidRDefault="003A293E" w:rsidP="00B40994">
      <w:pPr>
        <w:pStyle w:val="Heading1"/>
        <w:rPr>
          <w:lang w:eastAsia="it-IT"/>
        </w:rPr>
      </w:pPr>
      <w:bookmarkStart w:id="57" w:name="_Toc31571650"/>
      <w:r w:rsidRPr="00B33313">
        <w:rPr>
          <w:lang w:eastAsia="it-IT"/>
        </w:rPr>
        <w:lastRenderedPageBreak/>
        <w:t xml:space="preserve">Connessione con </w:t>
      </w:r>
      <w:r w:rsidR="000146AE">
        <w:rPr>
          <w:lang w:eastAsia="it-IT"/>
        </w:rPr>
        <w:t>il</w:t>
      </w:r>
      <w:r w:rsidR="005F499B" w:rsidRPr="00B33313">
        <w:rPr>
          <w:lang w:eastAsia="it-IT"/>
        </w:rPr>
        <w:t xml:space="preserve"> Piano Triennale </w:t>
      </w:r>
      <w:r w:rsidR="00B33313" w:rsidRPr="00B33313">
        <w:rPr>
          <w:rFonts w:eastAsia="Times New Roman"/>
          <w:color w:val="000000"/>
          <w:lang w:eastAsia="it-IT"/>
        </w:rPr>
        <w:t>dei fabbisogni di personale</w:t>
      </w:r>
      <w:bookmarkEnd w:id="57"/>
    </w:p>
    <w:p w14:paraId="4EECA051" w14:textId="77777777" w:rsidR="00D754E1" w:rsidRDefault="00D754E1" w:rsidP="00D754E1">
      <w:pPr>
        <w:spacing w:after="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Le modifiche apportate al </w:t>
      </w:r>
      <w:proofErr w:type="spellStart"/>
      <w:r>
        <w:rPr>
          <w:rFonts w:ascii="Times New Roman" w:eastAsia="Times New Roman" w:hAnsi="Times New Roman"/>
          <w:color w:val="000000"/>
          <w:sz w:val="24"/>
          <w:szCs w:val="24"/>
          <w:lang w:eastAsia="it-IT"/>
        </w:rPr>
        <w:t>Dlgs</w:t>
      </w:r>
      <w:proofErr w:type="spellEnd"/>
      <w:r>
        <w:rPr>
          <w:rFonts w:ascii="Times New Roman" w:eastAsia="Times New Roman" w:hAnsi="Times New Roman"/>
          <w:color w:val="000000"/>
          <w:sz w:val="24"/>
          <w:szCs w:val="24"/>
          <w:lang w:eastAsia="it-IT"/>
        </w:rPr>
        <w:t xml:space="preserve"> n. 165/2001 </w:t>
      </w:r>
      <w:r w:rsidRPr="00D754E1">
        <w:rPr>
          <w:rFonts w:ascii="Times New Roman" w:eastAsia="Times New Roman" w:hAnsi="Times New Roman"/>
          <w:color w:val="000000"/>
          <w:sz w:val="24"/>
          <w:szCs w:val="24"/>
          <w:lang w:eastAsia="it-IT"/>
        </w:rPr>
        <w:t xml:space="preserve">dal </w:t>
      </w:r>
      <w:proofErr w:type="spellStart"/>
      <w:r w:rsidRPr="00D754E1">
        <w:rPr>
          <w:rFonts w:ascii="Times New Roman" w:eastAsia="Times New Roman" w:hAnsi="Times New Roman"/>
          <w:color w:val="000000"/>
          <w:sz w:val="24"/>
          <w:szCs w:val="24"/>
          <w:lang w:eastAsia="it-IT"/>
        </w:rPr>
        <w:t>Dlgs</w:t>
      </w:r>
      <w:proofErr w:type="spellEnd"/>
      <w:r w:rsidRPr="00D754E1">
        <w:rPr>
          <w:rFonts w:ascii="Times New Roman" w:eastAsia="Times New Roman" w:hAnsi="Times New Roman"/>
          <w:color w:val="000000"/>
          <w:sz w:val="24"/>
          <w:szCs w:val="24"/>
          <w:lang w:eastAsia="it-IT"/>
        </w:rPr>
        <w:t xml:space="preserve"> n. 75/2017</w:t>
      </w:r>
      <w:r>
        <w:rPr>
          <w:rFonts w:ascii="Times New Roman" w:eastAsia="Times New Roman" w:hAnsi="Times New Roman"/>
          <w:color w:val="000000"/>
          <w:sz w:val="24"/>
          <w:szCs w:val="24"/>
          <w:lang w:eastAsia="it-IT"/>
        </w:rPr>
        <w:t xml:space="preserve"> nell’ambito della cosiddetta “Riforma Madia” hanno riconnesso in maniera ancora forte e stringente due strumenti di fondamentale importanza per il corretto funzionamento della pubblica amministrazione italiana quali il Piano delle Performance ed il P</w:t>
      </w:r>
      <w:r w:rsidRPr="00D754E1">
        <w:rPr>
          <w:rFonts w:ascii="Times New Roman" w:eastAsia="Times New Roman" w:hAnsi="Times New Roman"/>
          <w:color w:val="000000"/>
          <w:sz w:val="24"/>
          <w:szCs w:val="24"/>
          <w:lang w:eastAsia="it-IT"/>
        </w:rPr>
        <w:t>iano triennale dei fabbisogni di personale</w:t>
      </w:r>
      <w:r>
        <w:rPr>
          <w:rFonts w:ascii="Times New Roman" w:eastAsia="Times New Roman" w:hAnsi="Times New Roman"/>
          <w:color w:val="000000"/>
          <w:sz w:val="24"/>
          <w:szCs w:val="24"/>
          <w:lang w:eastAsia="it-IT"/>
        </w:rPr>
        <w:t xml:space="preserve">. </w:t>
      </w:r>
    </w:p>
    <w:p w14:paraId="66CF34B7" w14:textId="77777777" w:rsidR="00B40994" w:rsidRDefault="00D754E1" w:rsidP="00D754E1">
      <w:pPr>
        <w:spacing w:after="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Basti pensare che l’articolo 6 comma 2 sottolinei come “a</w:t>
      </w:r>
      <w:r w:rsidR="00B40994" w:rsidRPr="00B40994">
        <w:rPr>
          <w:rFonts w:ascii="Times New Roman" w:eastAsia="Times New Roman" w:hAnsi="Times New Roman"/>
          <w:color w:val="000000"/>
          <w:sz w:val="24"/>
          <w:szCs w:val="24"/>
          <w:lang w:eastAsia="it-IT"/>
        </w:rPr>
        <w:t>llo scopo di ottimizzare l</w:t>
      </w:r>
      <w:r>
        <w:rPr>
          <w:rFonts w:ascii="Times New Roman" w:eastAsia="Times New Roman" w:hAnsi="Times New Roman"/>
          <w:color w:val="000000"/>
          <w:sz w:val="24"/>
          <w:szCs w:val="24"/>
          <w:lang w:eastAsia="it-IT"/>
        </w:rPr>
        <w:t>’</w:t>
      </w:r>
      <w:r w:rsidR="00B40994" w:rsidRPr="00B40994">
        <w:rPr>
          <w:rFonts w:ascii="Times New Roman" w:eastAsia="Times New Roman" w:hAnsi="Times New Roman"/>
          <w:color w:val="000000"/>
          <w:sz w:val="24"/>
          <w:szCs w:val="24"/>
          <w:lang w:eastAsia="it-IT"/>
        </w:rPr>
        <w:t>impiego delle risorse pubbliche dispon</w:t>
      </w:r>
      <w:r w:rsidR="00B40994">
        <w:rPr>
          <w:rFonts w:ascii="Times New Roman" w:eastAsia="Times New Roman" w:hAnsi="Times New Roman"/>
          <w:color w:val="000000"/>
          <w:sz w:val="24"/>
          <w:szCs w:val="24"/>
          <w:lang w:eastAsia="it-IT"/>
        </w:rPr>
        <w:t xml:space="preserve">ibili e perseguire obiettivi di </w:t>
      </w:r>
      <w:r w:rsidR="00B40994" w:rsidRPr="00B40994">
        <w:rPr>
          <w:rFonts w:ascii="Times New Roman" w:eastAsia="Times New Roman" w:hAnsi="Times New Roman"/>
          <w:color w:val="000000"/>
          <w:sz w:val="24"/>
          <w:szCs w:val="24"/>
          <w:lang w:eastAsia="it-IT"/>
        </w:rPr>
        <w:t xml:space="preserve">performance organizzativa, efficienza, </w:t>
      </w:r>
      <w:r w:rsidRPr="00B40994">
        <w:rPr>
          <w:rFonts w:ascii="Times New Roman" w:eastAsia="Times New Roman" w:hAnsi="Times New Roman"/>
          <w:color w:val="000000"/>
          <w:sz w:val="24"/>
          <w:szCs w:val="24"/>
          <w:lang w:eastAsia="it-IT"/>
        </w:rPr>
        <w:t>economicità</w:t>
      </w:r>
      <w:r w:rsidR="00B40994" w:rsidRPr="00B40994">
        <w:rPr>
          <w:rFonts w:ascii="Times New Roman" w:eastAsia="Times New Roman" w:hAnsi="Times New Roman"/>
          <w:color w:val="000000"/>
          <w:sz w:val="24"/>
          <w:szCs w:val="24"/>
          <w:lang w:eastAsia="it-IT"/>
        </w:rPr>
        <w:t xml:space="preserve"> e </w:t>
      </w:r>
      <w:r w:rsidRPr="00B40994">
        <w:rPr>
          <w:rFonts w:ascii="Times New Roman" w:eastAsia="Times New Roman" w:hAnsi="Times New Roman"/>
          <w:color w:val="000000"/>
          <w:sz w:val="24"/>
          <w:szCs w:val="24"/>
          <w:lang w:eastAsia="it-IT"/>
        </w:rPr>
        <w:t>qualità</w:t>
      </w:r>
      <w:r w:rsidR="00B40994" w:rsidRPr="00B40994">
        <w:rPr>
          <w:rFonts w:ascii="Times New Roman" w:eastAsia="Times New Roman" w:hAnsi="Times New Roman"/>
          <w:color w:val="000000"/>
          <w:sz w:val="24"/>
          <w:szCs w:val="24"/>
          <w:lang w:eastAsia="it-IT"/>
        </w:rPr>
        <w:t xml:space="preserve"> dei servizi ai cittadini, le amministrazioni pubbliche adottano il piano triennale dei fabbisogni di personale, in coerenza con la pianificazione pluriennale delle </w:t>
      </w:r>
      <w:r w:rsidRPr="00B40994">
        <w:rPr>
          <w:rFonts w:ascii="Times New Roman" w:eastAsia="Times New Roman" w:hAnsi="Times New Roman"/>
          <w:color w:val="000000"/>
          <w:sz w:val="24"/>
          <w:szCs w:val="24"/>
          <w:lang w:eastAsia="it-IT"/>
        </w:rPr>
        <w:t>attività</w:t>
      </w:r>
      <w:r w:rsidR="00B40994" w:rsidRPr="00B40994">
        <w:rPr>
          <w:rFonts w:ascii="Times New Roman" w:eastAsia="Times New Roman" w:hAnsi="Times New Roman"/>
          <w:color w:val="000000"/>
          <w:sz w:val="24"/>
          <w:szCs w:val="24"/>
          <w:lang w:eastAsia="it-IT"/>
        </w:rPr>
        <w:t xml:space="preserve"> e della performance, </w:t>
      </w:r>
      <w:r w:rsidRPr="00B40994">
        <w:rPr>
          <w:rFonts w:ascii="Times New Roman" w:eastAsia="Times New Roman" w:hAnsi="Times New Roman"/>
          <w:color w:val="000000"/>
          <w:sz w:val="24"/>
          <w:szCs w:val="24"/>
          <w:lang w:eastAsia="it-IT"/>
        </w:rPr>
        <w:t>nonché</w:t>
      </w:r>
      <w:r w:rsidR="00B40994" w:rsidRPr="00B40994">
        <w:rPr>
          <w:rFonts w:ascii="Times New Roman" w:eastAsia="Times New Roman" w:hAnsi="Times New Roman"/>
          <w:color w:val="000000"/>
          <w:sz w:val="24"/>
          <w:szCs w:val="24"/>
          <w:lang w:eastAsia="it-IT"/>
        </w:rPr>
        <w:t xml:space="preserve"> con le linee di indirizzo emanate ai sensi dell'articolo 6-ter.</w:t>
      </w:r>
      <w:r>
        <w:rPr>
          <w:rFonts w:ascii="Times New Roman" w:eastAsia="Times New Roman" w:hAnsi="Times New Roman"/>
          <w:color w:val="000000"/>
          <w:sz w:val="24"/>
          <w:szCs w:val="24"/>
          <w:lang w:eastAsia="it-IT"/>
        </w:rPr>
        <w:t xml:space="preserve">”. </w:t>
      </w:r>
    </w:p>
    <w:p w14:paraId="362642E6" w14:textId="77777777" w:rsidR="00D754E1" w:rsidRDefault="00D754E1" w:rsidP="00D754E1">
      <w:pPr>
        <w:spacing w:after="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In estrema sintesi, è possibile affermare che il Piano delle Performance costituisca un atto non solo preliminare ma anche e soprattutto un documento prodromico alla corretta redazione ed adozione del PTFP, i cui contenuti devono necessariamente essere orientati a favorire il perseguimento degli obiettivi strategici ed operativi connessi al ciclo delle Performance. </w:t>
      </w:r>
    </w:p>
    <w:p w14:paraId="74E1330A" w14:textId="77777777" w:rsidR="00F65185" w:rsidRDefault="00D754E1" w:rsidP="009C0FC9">
      <w:pPr>
        <w:spacing w:after="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Tale previsione, invero, deve essere analizzata di concerto con quanto già previsto </w:t>
      </w:r>
      <w:r w:rsidRPr="00D754E1">
        <w:rPr>
          <w:rFonts w:ascii="Times New Roman" w:eastAsia="Times New Roman" w:hAnsi="Times New Roman"/>
          <w:color w:val="000000"/>
          <w:sz w:val="24"/>
          <w:szCs w:val="24"/>
          <w:lang w:eastAsia="it-IT"/>
        </w:rPr>
        <w:t xml:space="preserve">dall’articolo 10, comma 5, del </w:t>
      </w:r>
      <w:proofErr w:type="spellStart"/>
      <w:r w:rsidRPr="00D754E1">
        <w:rPr>
          <w:rFonts w:ascii="Times New Roman" w:eastAsia="Times New Roman" w:hAnsi="Times New Roman"/>
          <w:color w:val="000000"/>
          <w:sz w:val="24"/>
          <w:szCs w:val="24"/>
          <w:lang w:eastAsia="it-IT"/>
        </w:rPr>
        <w:t>Dlgs</w:t>
      </w:r>
      <w:proofErr w:type="spellEnd"/>
      <w:r w:rsidRPr="00D754E1">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 xml:space="preserve">n. 150/2009, secondo il quale le pubbliche </w:t>
      </w:r>
      <w:r w:rsidRPr="00D754E1">
        <w:rPr>
          <w:rFonts w:ascii="Times New Roman" w:eastAsia="Times New Roman" w:hAnsi="Times New Roman"/>
          <w:color w:val="000000"/>
          <w:sz w:val="24"/>
          <w:szCs w:val="24"/>
          <w:lang w:eastAsia="it-IT"/>
        </w:rPr>
        <w:t>amministrazion</w:t>
      </w:r>
      <w:r>
        <w:rPr>
          <w:rFonts w:ascii="Times New Roman" w:eastAsia="Times New Roman" w:hAnsi="Times New Roman"/>
          <w:color w:val="000000"/>
          <w:sz w:val="24"/>
          <w:szCs w:val="24"/>
          <w:lang w:eastAsia="it-IT"/>
        </w:rPr>
        <w:t>i</w:t>
      </w:r>
      <w:r w:rsidRPr="00D754E1">
        <w:rPr>
          <w:rFonts w:ascii="Times New Roman" w:eastAsia="Times New Roman" w:hAnsi="Times New Roman"/>
          <w:color w:val="000000"/>
          <w:sz w:val="24"/>
          <w:szCs w:val="24"/>
          <w:lang w:eastAsia="it-IT"/>
        </w:rPr>
        <w:t xml:space="preserve"> non p</w:t>
      </w:r>
      <w:r>
        <w:rPr>
          <w:rFonts w:ascii="Times New Roman" w:eastAsia="Times New Roman" w:hAnsi="Times New Roman"/>
          <w:color w:val="000000"/>
          <w:sz w:val="24"/>
          <w:szCs w:val="24"/>
          <w:lang w:eastAsia="it-IT"/>
        </w:rPr>
        <w:t>ossono</w:t>
      </w:r>
      <w:r w:rsidRPr="00D754E1">
        <w:rPr>
          <w:rFonts w:ascii="Times New Roman" w:eastAsia="Times New Roman" w:hAnsi="Times New Roman"/>
          <w:color w:val="000000"/>
          <w:sz w:val="24"/>
          <w:szCs w:val="24"/>
          <w:lang w:eastAsia="it-IT"/>
        </w:rPr>
        <w:t xml:space="preserve"> procedere ad assunzioni di personale nel caso di mancata adozione del piano della performance</w:t>
      </w:r>
      <w:r w:rsidR="009C0FC9">
        <w:rPr>
          <w:rFonts w:ascii="Times New Roman" w:eastAsia="Times New Roman" w:hAnsi="Times New Roman"/>
          <w:color w:val="000000"/>
          <w:sz w:val="24"/>
          <w:szCs w:val="24"/>
          <w:lang w:eastAsia="it-IT"/>
        </w:rPr>
        <w:t xml:space="preserve">. </w:t>
      </w:r>
    </w:p>
    <w:p w14:paraId="7E6FFD64" w14:textId="77777777" w:rsidR="009C0FC9" w:rsidRDefault="009C0FC9" w:rsidP="009C0FC9">
      <w:pPr>
        <w:spacing w:after="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Anche in recepimento di un analogo suggerimento dell’OIV, pertanto, l’Agenzia </w:t>
      </w:r>
      <w:r w:rsidR="004B55A8">
        <w:rPr>
          <w:rFonts w:ascii="Times New Roman" w:eastAsia="Times New Roman" w:hAnsi="Times New Roman"/>
          <w:color w:val="000000"/>
          <w:sz w:val="24"/>
          <w:szCs w:val="24"/>
          <w:lang w:eastAsia="it-IT"/>
        </w:rPr>
        <w:t>in sede di redazione ed approvazione del PTFP procederà a</w:t>
      </w:r>
      <w:r w:rsidRPr="009C0FC9">
        <w:rPr>
          <w:rFonts w:ascii="Times New Roman" w:eastAsia="Times New Roman" w:hAnsi="Times New Roman"/>
          <w:color w:val="000000"/>
          <w:sz w:val="24"/>
          <w:szCs w:val="24"/>
          <w:lang w:eastAsia="it-IT"/>
        </w:rPr>
        <w:t xml:space="preserve"> dar conto delle verifiche e delle rilevazioni effettuate </w:t>
      </w:r>
      <w:r w:rsidR="004B55A8">
        <w:rPr>
          <w:rFonts w:ascii="Times New Roman" w:eastAsia="Times New Roman" w:hAnsi="Times New Roman"/>
          <w:color w:val="000000"/>
          <w:sz w:val="24"/>
          <w:szCs w:val="24"/>
          <w:lang w:eastAsia="it-IT"/>
        </w:rPr>
        <w:t>di tutte le attività</w:t>
      </w:r>
      <w:r w:rsidRPr="009C0FC9">
        <w:rPr>
          <w:rFonts w:ascii="Times New Roman" w:eastAsia="Times New Roman" w:hAnsi="Times New Roman"/>
          <w:color w:val="000000"/>
          <w:sz w:val="24"/>
          <w:szCs w:val="24"/>
          <w:lang w:eastAsia="it-IT"/>
        </w:rPr>
        <w:t xml:space="preserve"> </w:t>
      </w:r>
      <w:r w:rsidR="004B55A8">
        <w:rPr>
          <w:rFonts w:ascii="Times New Roman" w:eastAsia="Times New Roman" w:hAnsi="Times New Roman"/>
          <w:color w:val="000000"/>
          <w:sz w:val="24"/>
          <w:szCs w:val="24"/>
          <w:lang w:eastAsia="it-IT"/>
        </w:rPr>
        <w:t>preordinate</w:t>
      </w:r>
      <w:r w:rsidRPr="009C0FC9">
        <w:rPr>
          <w:rFonts w:ascii="Times New Roman" w:eastAsia="Times New Roman" w:hAnsi="Times New Roman"/>
          <w:color w:val="000000"/>
          <w:sz w:val="24"/>
          <w:szCs w:val="24"/>
          <w:lang w:eastAsia="it-IT"/>
        </w:rPr>
        <w:t xml:space="preserve"> all’attuazione degli obiettivi di performance organizzativa definiti con il </w:t>
      </w:r>
      <w:r w:rsidR="004B55A8">
        <w:rPr>
          <w:rFonts w:ascii="Times New Roman" w:eastAsia="Times New Roman" w:hAnsi="Times New Roman"/>
          <w:color w:val="000000"/>
          <w:sz w:val="24"/>
          <w:szCs w:val="24"/>
          <w:lang w:eastAsia="it-IT"/>
        </w:rPr>
        <w:t xml:space="preserve">presente </w:t>
      </w:r>
      <w:r w:rsidRPr="009C0FC9">
        <w:rPr>
          <w:rFonts w:ascii="Times New Roman" w:eastAsia="Times New Roman" w:hAnsi="Times New Roman"/>
          <w:color w:val="000000"/>
          <w:sz w:val="24"/>
          <w:szCs w:val="24"/>
          <w:lang w:eastAsia="it-IT"/>
        </w:rPr>
        <w:t xml:space="preserve">Piano della </w:t>
      </w:r>
      <w:r w:rsidR="004B55A8">
        <w:rPr>
          <w:rFonts w:ascii="Times New Roman" w:eastAsia="Times New Roman" w:hAnsi="Times New Roman"/>
          <w:color w:val="000000"/>
          <w:sz w:val="24"/>
          <w:szCs w:val="24"/>
          <w:lang w:eastAsia="it-IT"/>
        </w:rPr>
        <w:t xml:space="preserve">Performance. </w:t>
      </w:r>
    </w:p>
    <w:p w14:paraId="2958E1C9" w14:textId="77777777" w:rsidR="00323253" w:rsidRDefault="00323253" w:rsidP="00323253">
      <w:pPr>
        <w:pStyle w:val="BodyText"/>
        <w:shd w:val="clear" w:color="auto" w:fill="FFFFFF" w:themeFill="background1"/>
        <w:tabs>
          <w:tab w:val="left" w:pos="851"/>
        </w:tabs>
        <w:spacing w:before="120"/>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Come meglio descritto nella seconda parte del documento, </w:t>
      </w:r>
      <w:r w:rsidRPr="00323253">
        <w:rPr>
          <w:rFonts w:ascii="Times New Roman" w:hAnsi="Times New Roman"/>
          <w:color w:val="000000"/>
          <w:sz w:val="24"/>
          <w:szCs w:val="24"/>
          <w:lang w:eastAsia="it-IT"/>
        </w:rPr>
        <w:t xml:space="preserve">per la prima volta, </w:t>
      </w:r>
      <w:r>
        <w:rPr>
          <w:rFonts w:ascii="Times New Roman" w:hAnsi="Times New Roman"/>
          <w:color w:val="000000"/>
          <w:sz w:val="24"/>
          <w:szCs w:val="24"/>
          <w:lang w:eastAsia="it-IT"/>
        </w:rPr>
        <w:t>sono stati introdotti</w:t>
      </w:r>
      <w:r w:rsidRPr="00323253">
        <w:rPr>
          <w:rFonts w:ascii="Times New Roman" w:hAnsi="Times New Roman"/>
          <w:color w:val="000000"/>
          <w:sz w:val="24"/>
          <w:szCs w:val="24"/>
          <w:lang w:eastAsia="it-IT"/>
        </w:rPr>
        <w:t xml:space="preserve"> </w:t>
      </w:r>
      <w:r>
        <w:rPr>
          <w:rFonts w:ascii="Times New Roman" w:hAnsi="Times New Roman"/>
          <w:color w:val="000000"/>
          <w:sz w:val="24"/>
          <w:szCs w:val="24"/>
          <w:lang w:eastAsia="it-IT"/>
        </w:rPr>
        <w:t xml:space="preserve">nel Piano </w:t>
      </w:r>
      <w:r w:rsidRPr="00323253">
        <w:rPr>
          <w:rFonts w:ascii="Times New Roman" w:hAnsi="Times New Roman"/>
          <w:color w:val="000000"/>
          <w:sz w:val="24"/>
          <w:szCs w:val="24"/>
          <w:lang w:eastAsia="it-IT"/>
        </w:rPr>
        <w:t>indicatori di contabilità analitica finalizzat</w:t>
      </w:r>
      <w:r>
        <w:rPr>
          <w:rFonts w:ascii="Times New Roman" w:hAnsi="Times New Roman"/>
          <w:color w:val="000000"/>
          <w:sz w:val="24"/>
          <w:szCs w:val="24"/>
          <w:lang w:eastAsia="it-IT"/>
        </w:rPr>
        <w:t>i</w:t>
      </w:r>
      <w:r w:rsidRPr="00323253">
        <w:rPr>
          <w:rFonts w:ascii="Times New Roman" w:hAnsi="Times New Roman"/>
          <w:color w:val="000000"/>
          <w:sz w:val="24"/>
          <w:szCs w:val="24"/>
          <w:lang w:eastAsia="it-IT"/>
        </w:rPr>
        <w:t xml:space="preserve"> a misurare l’efficienza delle strutture dell’Agenzia con particolare riferimento all’analisi dei rapporti tra costi relativi al “funzionamento” dell’Agenzia ed erogazioni effettuate a valere sui fondi comunitari. In tal modo è possibile verificare l’efficienza dell’Agenzia ed il valore aggiunto restituito alla collettività in rapporto al costo finanziario richiesto per il suo mantenimento. </w:t>
      </w:r>
    </w:p>
    <w:p w14:paraId="51DAAA9E" w14:textId="77777777" w:rsidR="00323253" w:rsidRDefault="00323253" w:rsidP="00323253">
      <w:pPr>
        <w:pStyle w:val="BodyText"/>
        <w:shd w:val="clear" w:color="auto" w:fill="FFFFFF" w:themeFill="background1"/>
        <w:tabs>
          <w:tab w:val="left" w:pos="851"/>
        </w:tabs>
        <w:spacing w:before="120"/>
        <w:jc w:val="both"/>
        <w:rPr>
          <w:rFonts w:ascii="Times New Roman" w:hAnsi="Times New Roman"/>
          <w:color w:val="000000"/>
          <w:sz w:val="24"/>
          <w:szCs w:val="24"/>
          <w:lang w:eastAsia="it-IT"/>
        </w:rPr>
      </w:pPr>
      <w:r w:rsidRPr="00323253">
        <w:rPr>
          <w:rFonts w:ascii="Times New Roman" w:hAnsi="Times New Roman"/>
          <w:color w:val="000000"/>
          <w:sz w:val="24"/>
          <w:szCs w:val="24"/>
          <w:lang w:eastAsia="it-IT"/>
        </w:rPr>
        <w:t>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w:t>
      </w:r>
    </w:p>
    <w:p w14:paraId="4CD05DFE" w14:textId="77777777" w:rsidR="00323253" w:rsidRPr="00323253" w:rsidRDefault="00323253" w:rsidP="00323253">
      <w:pPr>
        <w:pStyle w:val="BodyText"/>
        <w:shd w:val="clear" w:color="auto" w:fill="FFFFFF" w:themeFill="background1"/>
        <w:tabs>
          <w:tab w:val="left" w:pos="851"/>
        </w:tabs>
        <w:spacing w:before="120"/>
        <w:jc w:val="both"/>
        <w:rPr>
          <w:rFonts w:ascii="Times New Roman" w:hAnsi="Times New Roman"/>
          <w:b/>
          <w:color w:val="000000"/>
          <w:sz w:val="24"/>
          <w:szCs w:val="24"/>
          <w:lang w:eastAsia="it-IT"/>
        </w:rPr>
      </w:pPr>
      <w:r w:rsidRPr="00323253">
        <w:rPr>
          <w:rFonts w:ascii="Times New Roman" w:hAnsi="Times New Roman"/>
          <w:b/>
          <w:color w:val="000000"/>
          <w:sz w:val="24"/>
          <w:szCs w:val="24"/>
          <w:lang w:eastAsia="it-IT"/>
        </w:rPr>
        <w:t xml:space="preserve">Tale previsione, pertanto, consolida ulteriormente la connessione tra il Piano delle Performance ed il Piano Triennale dei Fabbisogni del Personale. </w:t>
      </w:r>
    </w:p>
    <w:p w14:paraId="70B2B702" w14:textId="77777777" w:rsidR="00323253" w:rsidRDefault="00323253" w:rsidP="009C0FC9">
      <w:pPr>
        <w:spacing w:after="0"/>
        <w:jc w:val="both"/>
        <w:rPr>
          <w:rFonts w:ascii="Times New Roman" w:eastAsia="Times New Roman" w:hAnsi="Times New Roman"/>
          <w:color w:val="000000"/>
          <w:sz w:val="24"/>
          <w:szCs w:val="24"/>
          <w:lang w:eastAsia="it-IT"/>
        </w:rPr>
      </w:pPr>
    </w:p>
    <w:p w14:paraId="1323AA7C" w14:textId="77777777" w:rsidR="004B55A8" w:rsidRDefault="004B55A8" w:rsidP="009C0FC9">
      <w:pPr>
        <w:spacing w:after="0"/>
        <w:jc w:val="both"/>
        <w:rPr>
          <w:rFonts w:ascii="Times New Roman" w:eastAsia="Times New Roman" w:hAnsi="Times New Roman"/>
          <w:color w:val="000000"/>
          <w:sz w:val="24"/>
          <w:szCs w:val="24"/>
          <w:lang w:eastAsia="it-IT"/>
        </w:rPr>
      </w:pPr>
    </w:p>
    <w:p w14:paraId="5A501A1B" w14:textId="77777777" w:rsidR="004B55A8" w:rsidRPr="00B33313" w:rsidRDefault="004B55A8" w:rsidP="004B55A8">
      <w:pPr>
        <w:pStyle w:val="Heading1"/>
        <w:rPr>
          <w:lang w:eastAsia="it-IT"/>
        </w:rPr>
      </w:pPr>
      <w:bookmarkStart w:id="58" w:name="_Toc31571651"/>
      <w:r w:rsidRPr="00B33313">
        <w:rPr>
          <w:lang w:eastAsia="it-IT"/>
        </w:rPr>
        <w:t>Progetti Obiettivo</w:t>
      </w:r>
      <w:bookmarkEnd w:id="58"/>
      <w:r w:rsidRPr="00B33313">
        <w:rPr>
          <w:lang w:eastAsia="it-IT"/>
        </w:rPr>
        <w:t xml:space="preserve"> </w:t>
      </w:r>
    </w:p>
    <w:p w14:paraId="4E066D74" w14:textId="77777777" w:rsidR="00D850A3" w:rsidRDefault="00B33313" w:rsidP="00D850A3">
      <w:pPr>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In recepimento di precisi suggerimenti dell’OIV, nel 2019 l’ARCEA ha avviato il processo finalizzato a disciplinare ed attuare nel contesto dell’Agenzia lo strumento dei progetti obiettivo. In particolare, è stata redatta una prima bozza di Regolamento, preparata dall’amministrazione sulla scorta delle indicazioni fornite nel tempo dall’Organismo Indipendente di Valutazione e condivisa con il personale anche per il tramite della Rappresentanza Unitaria Sindacale (RSU) e delle organizzazioni sindacali. </w:t>
      </w:r>
    </w:p>
    <w:p w14:paraId="67A1C757" w14:textId="77777777" w:rsidR="008676D4" w:rsidRPr="00B33313" w:rsidRDefault="00D850A3" w:rsidP="00D850A3">
      <w:pPr>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lastRenderedPageBreak/>
        <w:t xml:space="preserve">Il documento, invero, è stato inoltrato agli interessati nel mese di Ottobre 2019 ed è stato oggetto di confronto anche in sede di contrattazione decentrata con la finalità di giungere, sempre all’interno dei limiti prescritti dalla normativa e degli orientamenti forniti dall’OIV, ad una forma quanto più condivisa possibile. </w:t>
      </w:r>
    </w:p>
    <w:p w14:paraId="44694A65" w14:textId="77777777" w:rsidR="00D850A3" w:rsidRPr="00D850A3" w:rsidRDefault="00D850A3" w:rsidP="00D850A3">
      <w:pPr>
        <w:jc w:val="both"/>
        <w:rPr>
          <w:rFonts w:ascii="Times New Roman" w:eastAsia="Times New Roman" w:hAnsi="Times New Roman"/>
          <w:color w:val="000000"/>
          <w:sz w:val="24"/>
          <w:szCs w:val="24"/>
          <w:lang w:eastAsia="it-IT"/>
        </w:rPr>
      </w:pPr>
      <w:r w:rsidRPr="00D850A3">
        <w:rPr>
          <w:rFonts w:ascii="Times New Roman" w:eastAsia="Times New Roman" w:hAnsi="Times New Roman"/>
          <w:color w:val="000000"/>
          <w:sz w:val="24"/>
          <w:szCs w:val="24"/>
          <w:lang w:eastAsia="it-IT"/>
        </w:rPr>
        <w:t xml:space="preserve">Il documento, in particolare, stabilisce le regole di governo e gestione dei cosiddetti “progetti – obiettivo” alla luce delle novità introdotte dal Contratto Collettivo Nazionale “Funzioni Locali”, delle disposizioni normative di cui al </w:t>
      </w:r>
      <w:proofErr w:type="spellStart"/>
      <w:r w:rsidRPr="00D850A3">
        <w:rPr>
          <w:rFonts w:ascii="Times New Roman" w:eastAsia="Times New Roman" w:hAnsi="Times New Roman"/>
          <w:color w:val="000000"/>
          <w:sz w:val="24"/>
          <w:szCs w:val="24"/>
          <w:lang w:eastAsia="it-IT"/>
        </w:rPr>
        <w:t>Dlgs</w:t>
      </w:r>
      <w:proofErr w:type="spellEnd"/>
      <w:r w:rsidRPr="00D850A3">
        <w:rPr>
          <w:rFonts w:ascii="Times New Roman" w:eastAsia="Times New Roman" w:hAnsi="Times New Roman"/>
          <w:color w:val="000000"/>
          <w:sz w:val="24"/>
          <w:szCs w:val="24"/>
          <w:lang w:eastAsia="it-IT"/>
        </w:rPr>
        <w:t xml:space="preserve"> n. 150/2009 ed al </w:t>
      </w:r>
      <w:proofErr w:type="spellStart"/>
      <w:r w:rsidRPr="00D850A3">
        <w:rPr>
          <w:rFonts w:ascii="Times New Roman" w:eastAsia="Times New Roman" w:hAnsi="Times New Roman"/>
          <w:color w:val="000000"/>
          <w:sz w:val="24"/>
          <w:szCs w:val="24"/>
          <w:lang w:eastAsia="it-IT"/>
        </w:rPr>
        <w:t>Dlgs</w:t>
      </w:r>
      <w:proofErr w:type="spellEnd"/>
      <w:r w:rsidRPr="00D850A3">
        <w:rPr>
          <w:rFonts w:ascii="Times New Roman" w:eastAsia="Times New Roman" w:hAnsi="Times New Roman"/>
          <w:color w:val="000000"/>
          <w:sz w:val="24"/>
          <w:szCs w:val="24"/>
          <w:lang w:eastAsia="it-IT"/>
        </w:rPr>
        <w:t>. n. 165/2001, così come modificati dai decreti attuativi della legge delega n. 124/2015 (</w:t>
      </w:r>
      <w:proofErr w:type="spellStart"/>
      <w:r w:rsidRPr="00D850A3">
        <w:rPr>
          <w:rFonts w:ascii="Times New Roman" w:eastAsia="Times New Roman" w:hAnsi="Times New Roman"/>
          <w:color w:val="000000"/>
          <w:sz w:val="24"/>
          <w:szCs w:val="24"/>
          <w:lang w:eastAsia="it-IT"/>
        </w:rPr>
        <w:t>Dlgs</w:t>
      </w:r>
      <w:proofErr w:type="spellEnd"/>
      <w:r w:rsidRPr="00D850A3">
        <w:rPr>
          <w:rFonts w:ascii="Times New Roman" w:eastAsia="Times New Roman" w:hAnsi="Times New Roman"/>
          <w:color w:val="000000"/>
          <w:sz w:val="24"/>
          <w:szCs w:val="24"/>
          <w:lang w:eastAsia="it-IT"/>
        </w:rPr>
        <w:t xml:space="preserve"> n. 74/2017 e </w:t>
      </w:r>
      <w:proofErr w:type="spellStart"/>
      <w:r w:rsidRPr="00D850A3">
        <w:rPr>
          <w:rFonts w:ascii="Times New Roman" w:eastAsia="Times New Roman" w:hAnsi="Times New Roman"/>
          <w:color w:val="000000"/>
          <w:sz w:val="24"/>
          <w:szCs w:val="24"/>
          <w:lang w:eastAsia="it-IT"/>
        </w:rPr>
        <w:t>Dlgs</w:t>
      </w:r>
      <w:proofErr w:type="spellEnd"/>
      <w:r w:rsidRPr="00D850A3">
        <w:rPr>
          <w:rFonts w:ascii="Times New Roman" w:eastAsia="Times New Roman" w:hAnsi="Times New Roman"/>
          <w:color w:val="000000"/>
          <w:sz w:val="24"/>
          <w:szCs w:val="24"/>
          <w:lang w:eastAsia="it-IT"/>
        </w:rPr>
        <w:t xml:space="preserve"> n. 75/2017), degli orientamenti dell’ARAN e delle linee guida fornite nel corso degli anni dall’Organismo Indipendente di Valutazione della regione Calabria. </w:t>
      </w:r>
    </w:p>
    <w:p w14:paraId="1657CCDA" w14:textId="77777777" w:rsidR="00D850A3" w:rsidRDefault="00D850A3" w:rsidP="00D850A3">
      <w:pPr>
        <w:jc w:val="both"/>
        <w:rPr>
          <w:rFonts w:ascii="Times New Roman" w:eastAsia="Times New Roman" w:hAnsi="Times New Roman"/>
          <w:color w:val="000000"/>
          <w:sz w:val="24"/>
          <w:szCs w:val="24"/>
          <w:lang w:eastAsia="it-IT"/>
        </w:rPr>
      </w:pPr>
      <w:r w:rsidRPr="00D850A3">
        <w:rPr>
          <w:rFonts w:ascii="Times New Roman" w:eastAsia="Times New Roman" w:hAnsi="Times New Roman"/>
          <w:color w:val="000000"/>
          <w:sz w:val="24"/>
          <w:szCs w:val="24"/>
          <w:lang w:eastAsia="it-IT"/>
        </w:rPr>
        <w:t>Poiché i progetti – obiettivo rientrano, come specificato in maniera più dettagliata nelle successive sezioni, nel ciclo delle performance, le disposizioni ed i principi descritti di seguito devono intendersi parte integrante del Sistema di Misurazione e Valutazione delle Performance e devono, pertanto, essere sottoposte all’attenzione dell’Organismo Indipendente di Valutazione per il rilascio del parere preventivo e vincolante di competenza.</w:t>
      </w:r>
    </w:p>
    <w:p w14:paraId="415A7799" w14:textId="77777777" w:rsidR="00D850A3" w:rsidRDefault="00D850A3" w:rsidP="00D850A3">
      <w:pPr>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Una volta acquisito il parere dell’OIV, pertanto, l’amministrazione procederà alla valutazione dei progetti obiettivo ed al loro inserimento all’interno del presente Piano delle Performance sotto forma di allegati che costituiranno parte integrante del ciclo delle performance 2020 – 2022. </w:t>
      </w:r>
    </w:p>
    <w:p w14:paraId="46AB0F75" w14:textId="77777777" w:rsidR="00172238" w:rsidRDefault="00172238" w:rsidP="00D850A3">
      <w:pPr>
        <w:jc w:val="both"/>
        <w:rPr>
          <w:rFonts w:ascii="Times New Roman" w:eastAsia="Times New Roman" w:hAnsi="Times New Roman"/>
          <w:color w:val="000000"/>
          <w:sz w:val="24"/>
          <w:szCs w:val="24"/>
          <w:lang w:eastAsia="it-IT"/>
        </w:rPr>
      </w:pPr>
    </w:p>
    <w:p w14:paraId="2B7CE468" w14:textId="77777777" w:rsidR="00172238" w:rsidRDefault="00172238" w:rsidP="00172238">
      <w:pPr>
        <w:pStyle w:val="Heading1"/>
        <w:rPr>
          <w:lang w:eastAsia="it-IT"/>
        </w:rPr>
      </w:pPr>
      <w:bookmarkStart w:id="59" w:name="_Toc31571652"/>
      <w:r>
        <w:rPr>
          <w:lang w:eastAsia="it-IT"/>
        </w:rPr>
        <w:t>Obiettivi Individuali</w:t>
      </w:r>
      <w:bookmarkEnd w:id="59"/>
      <w:r>
        <w:rPr>
          <w:lang w:eastAsia="it-IT"/>
        </w:rPr>
        <w:t xml:space="preserve"> </w:t>
      </w:r>
    </w:p>
    <w:p w14:paraId="715328A5" w14:textId="500F3259" w:rsidR="00172238" w:rsidRPr="00323253" w:rsidRDefault="00172238" w:rsidP="00172238">
      <w:pPr>
        <w:jc w:val="both"/>
        <w:rPr>
          <w:rFonts w:ascii="Times New Roman" w:hAnsi="Times New Roman"/>
          <w:sz w:val="24"/>
          <w:szCs w:val="24"/>
          <w:lang w:eastAsia="it-IT"/>
        </w:rPr>
      </w:pPr>
      <w:r w:rsidRPr="00323253">
        <w:rPr>
          <w:rFonts w:ascii="Times New Roman" w:hAnsi="Times New Roman"/>
          <w:sz w:val="24"/>
          <w:szCs w:val="24"/>
          <w:lang w:eastAsia="it-IT"/>
        </w:rPr>
        <w:t xml:space="preserve">Al fine di fornire un quadro quanto più completo del ciclo delle Performance, a partire dal presente anno, si ritiene di integrare all’interno del Piano anche le schede di assegnazione degli obiettivi individuali dei Dirigenti. Considerando, però, che fisiologicamente il processo di definizione degli obiettivi individuali segue dinamiche peculiari, anche in virtù del percorso di confronto e “negoziazione” sotteso al suo perfezionamento, le schede saranno formalizzate entro il 28 Febbraio e diventeranno parte integrante del </w:t>
      </w:r>
      <w:r w:rsidR="0008625A">
        <w:rPr>
          <w:rFonts w:ascii="Times New Roman" w:hAnsi="Times New Roman"/>
          <w:sz w:val="24"/>
          <w:szCs w:val="24"/>
          <w:lang w:eastAsia="it-IT"/>
        </w:rPr>
        <w:t>p</w:t>
      </w:r>
      <w:r w:rsidRPr="00323253">
        <w:rPr>
          <w:rFonts w:ascii="Times New Roman" w:hAnsi="Times New Roman"/>
          <w:sz w:val="24"/>
          <w:szCs w:val="24"/>
          <w:lang w:eastAsia="it-IT"/>
        </w:rPr>
        <w:t xml:space="preserve">resente Piano sotto forma di allegati. </w:t>
      </w:r>
    </w:p>
    <w:p w14:paraId="1E4B2AFE" w14:textId="77777777" w:rsidR="00D850A3" w:rsidRDefault="00D850A3">
      <w:pPr>
        <w:spacing w:after="0" w:line="240" w:lineRule="auto"/>
        <w:rPr>
          <w:rFonts w:ascii="Times New Roman" w:eastAsia="Times New Roman" w:hAnsi="Times New Roman"/>
          <w:color w:val="000000"/>
          <w:sz w:val="14"/>
          <w:szCs w:val="24"/>
          <w:lang w:eastAsia="it-IT"/>
        </w:rPr>
      </w:pPr>
      <w:r>
        <w:rPr>
          <w:rFonts w:ascii="Times New Roman" w:eastAsia="Times New Roman" w:hAnsi="Times New Roman"/>
          <w:color w:val="000000"/>
          <w:sz w:val="14"/>
          <w:szCs w:val="24"/>
          <w:lang w:eastAsia="it-IT"/>
        </w:rPr>
        <w:br w:type="page"/>
      </w:r>
    </w:p>
    <w:p w14:paraId="44BD1F3A" w14:textId="77777777" w:rsidR="008676D4" w:rsidRDefault="008676D4" w:rsidP="00C55A7F">
      <w:pPr>
        <w:spacing w:line="480" w:lineRule="auto"/>
        <w:rPr>
          <w:rFonts w:ascii="Times New Roman" w:eastAsia="Times New Roman" w:hAnsi="Times New Roman"/>
          <w:color w:val="000000"/>
          <w:sz w:val="14"/>
          <w:szCs w:val="24"/>
          <w:lang w:eastAsia="it-IT"/>
        </w:rPr>
      </w:pPr>
    </w:p>
    <w:p w14:paraId="2663BC74" w14:textId="77777777" w:rsidR="00D850A3" w:rsidRDefault="00D850A3" w:rsidP="00C55A7F">
      <w:pPr>
        <w:spacing w:line="480" w:lineRule="auto"/>
        <w:rPr>
          <w:rFonts w:ascii="Times New Roman" w:eastAsia="Times New Roman" w:hAnsi="Times New Roman"/>
          <w:color w:val="000000"/>
          <w:sz w:val="14"/>
          <w:szCs w:val="24"/>
          <w:lang w:eastAsia="it-IT"/>
        </w:rPr>
      </w:pPr>
    </w:p>
    <w:p w14:paraId="5B417373" w14:textId="77777777" w:rsidR="00D850A3" w:rsidRDefault="00D850A3" w:rsidP="00C55A7F">
      <w:pPr>
        <w:spacing w:line="480" w:lineRule="auto"/>
        <w:rPr>
          <w:rFonts w:ascii="Times New Roman" w:eastAsia="Times New Roman" w:hAnsi="Times New Roman"/>
          <w:color w:val="000000"/>
          <w:sz w:val="14"/>
          <w:szCs w:val="24"/>
          <w:lang w:eastAsia="it-IT"/>
        </w:rPr>
      </w:pPr>
    </w:p>
    <w:p w14:paraId="78F6DD4A" w14:textId="77777777" w:rsidR="00D850A3" w:rsidRDefault="00D850A3" w:rsidP="00C55A7F">
      <w:pPr>
        <w:spacing w:line="480" w:lineRule="auto"/>
        <w:rPr>
          <w:rFonts w:ascii="Times New Roman" w:eastAsia="Times New Roman" w:hAnsi="Times New Roman"/>
          <w:color w:val="000000"/>
          <w:sz w:val="14"/>
          <w:szCs w:val="24"/>
          <w:lang w:eastAsia="it-IT"/>
        </w:rPr>
      </w:pPr>
    </w:p>
    <w:p w14:paraId="319449E8" w14:textId="77777777" w:rsidR="00D850A3" w:rsidRDefault="00D850A3" w:rsidP="00C55A7F">
      <w:pPr>
        <w:spacing w:line="480" w:lineRule="auto"/>
        <w:rPr>
          <w:rFonts w:ascii="Times New Roman" w:eastAsia="Times New Roman" w:hAnsi="Times New Roman"/>
          <w:color w:val="000000"/>
          <w:sz w:val="14"/>
          <w:szCs w:val="24"/>
          <w:lang w:eastAsia="it-IT"/>
        </w:rPr>
      </w:pPr>
    </w:p>
    <w:p w14:paraId="20E42406" w14:textId="77777777" w:rsidR="00D850A3" w:rsidRDefault="00D850A3" w:rsidP="00C55A7F">
      <w:pPr>
        <w:spacing w:line="480" w:lineRule="auto"/>
        <w:rPr>
          <w:rFonts w:ascii="Times New Roman" w:eastAsia="Times New Roman" w:hAnsi="Times New Roman"/>
          <w:color w:val="000000"/>
          <w:sz w:val="14"/>
          <w:szCs w:val="24"/>
          <w:lang w:eastAsia="it-IT"/>
        </w:rPr>
      </w:pPr>
    </w:p>
    <w:p w14:paraId="6B46AC61" w14:textId="77777777" w:rsidR="00D850A3" w:rsidRDefault="00D850A3" w:rsidP="00C55A7F">
      <w:pPr>
        <w:spacing w:line="480" w:lineRule="auto"/>
        <w:rPr>
          <w:rFonts w:ascii="Times New Roman" w:eastAsia="Times New Roman" w:hAnsi="Times New Roman"/>
          <w:color w:val="000000"/>
          <w:sz w:val="14"/>
          <w:szCs w:val="24"/>
          <w:lang w:eastAsia="it-IT"/>
        </w:rPr>
      </w:pPr>
    </w:p>
    <w:p w14:paraId="114FF9E8" w14:textId="77777777" w:rsidR="00D850A3" w:rsidRDefault="00D850A3" w:rsidP="00C55A7F">
      <w:pPr>
        <w:spacing w:line="480" w:lineRule="auto"/>
        <w:rPr>
          <w:rFonts w:ascii="Times New Roman" w:eastAsia="Times New Roman" w:hAnsi="Times New Roman"/>
          <w:color w:val="000000"/>
          <w:sz w:val="14"/>
          <w:szCs w:val="24"/>
          <w:lang w:eastAsia="it-IT"/>
        </w:rPr>
      </w:pPr>
    </w:p>
    <w:p w14:paraId="4432E5B7" w14:textId="77777777" w:rsidR="00D850A3" w:rsidRPr="00E63330" w:rsidRDefault="00D850A3" w:rsidP="00C55A7F">
      <w:pPr>
        <w:spacing w:line="480" w:lineRule="auto"/>
        <w:rPr>
          <w:rFonts w:ascii="Times New Roman" w:eastAsia="Times New Roman" w:hAnsi="Times New Roman"/>
          <w:color w:val="000000"/>
          <w:sz w:val="14"/>
          <w:szCs w:val="24"/>
          <w:lang w:eastAsia="it-IT"/>
        </w:rPr>
      </w:pPr>
    </w:p>
    <w:p w14:paraId="6FA36C4D" w14:textId="77777777" w:rsidR="008676D4" w:rsidRDefault="008676D4" w:rsidP="00C55A7F">
      <w:pPr>
        <w:spacing w:line="480" w:lineRule="auto"/>
        <w:rPr>
          <w:rFonts w:ascii="Times New Roman" w:eastAsia="Times New Roman" w:hAnsi="Times New Roman"/>
          <w:color w:val="000000"/>
          <w:sz w:val="14"/>
          <w:szCs w:val="24"/>
          <w:lang w:eastAsia="it-IT"/>
        </w:rPr>
      </w:pPr>
    </w:p>
    <w:p w14:paraId="6B7EC978" w14:textId="77777777" w:rsidR="00D850A3" w:rsidRDefault="00D850A3" w:rsidP="00C55A7F">
      <w:pPr>
        <w:spacing w:line="480" w:lineRule="auto"/>
        <w:rPr>
          <w:rFonts w:ascii="Times New Roman" w:eastAsia="Times New Roman" w:hAnsi="Times New Roman"/>
          <w:color w:val="000000"/>
          <w:sz w:val="14"/>
          <w:szCs w:val="24"/>
          <w:lang w:eastAsia="it-IT"/>
        </w:rPr>
      </w:pPr>
    </w:p>
    <w:p w14:paraId="7A03F867" w14:textId="77777777" w:rsidR="00D850A3" w:rsidRPr="00E63330" w:rsidRDefault="00D850A3" w:rsidP="00C55A7F">
      <w:pPr>
        <w:spacing w:line="480" w:lineRule="auto"/>
        <w:rPr>
          <w:rFonts w:ascii="Times New Roman" w:eastAsia="Times New Roman" w:hAnsi="Times New Roman"/>
          <w:color w:val="000000"/>
          <w:sz w:val="14"/>
          <w:szCs w:val="24"/>
          <w:lang w:eastAsia="it-IT"/>
        </w:rPr>
      </w:pPr>
    </w:p>
    <w:p w14:paraId="055D7258" w14:textId="77777777" w:rsidR="006A4F19" w:rsidRPr="00E63330" w:rsidRDefault="006A4F19" w:rsidP="00C55A7F">
      <w:pPr>
        <w:spacing w:line="480" w:lineRule="auto"/>
        <w:rPr>
          <w:rFonts w:ascii="Times New Roman" w:eastAsia="Times New Roman" w:hAnsi="Times New Roman"/>
          <w:color w:val="000000"/>
          <w:sz w:val="14"/>
          <w:szCs w:val="24"/>
          <w:lang w:eastAsia="it-IT"/>
        </w:rPr>
      </w:pPr>
    </w:p>
    <w:p w14:paraId="6CF8553C" w14:textId="77777777" w:rsidR="000C75DC" w:rsidRPr="00E63330" w:rsidRDefault="0096592E" w:rsidP="0027556C">
      <w:pPr>
        <w:pStyle w:val="Title"/>
      </w:pPr>
      <w:bookmarkStart w:id="60" w:name="_Toc31571653"/>
      <w:r w:rsidRPr="003C3367">
        <w:t>PARTE II- Gli obiettivi dell’ARCEA</w:t>
      </w:r>
      <w:bookmarkEnd w:id="60"/>
    </w:p>
    <w:p w14:paraId="0DEAD2A4" w14:textId="77777777" w:rsidR="00C249FD" w:rsidRPr="00E63330" w:rsidRDefault="00C249FD" w:rsidP="00C249FD">
      <w:pPr>
        <w:autoSpaceDE w:val="0"/>
        <w:autoSpaceDN w:val="0"/>
        <w:adjustRightInd w:val="0"/>
        <w:jc w:val="center"/>
        <w:rPr>
          <w:rFonts w:ascii="Times New Roman" w:hAnsi="Times New Roman"/>
          <w:b/>
          <w:bCs/>
          <w:sz w:val="48"/>
          <w:szCs w:val="48"/>
          <w:u w:val="single"/>
        </w:rPr>
      </w:pPr>
    </w:p>
    <w:p w14:paraId="049F8A2A" w14:textId="77777777" w:rsidR="00EC7C6C" w:rsidRPr="00E63330" w:rsidRDefault="0096592E" w:rsidP="00AD509A">
      <w:pPr>
        <w:autoSpaceDE w:val="0"/>
        <w:autoSpaceDN w:val="0"/>
        <w:adjustRightInd w:val="0"/>
        <w:jc w:val="both"/>
        <w:rPr>
          <w:rFonts w:ascii="Times New Roman" w:hAnsi="Times New Roman"/>
          <w:b/>
          <w:bCs/>
          <w:i/>
          <w:sz w:val="24"/>
          <w:szCs w:val="24"/>
          <w:u w:val="single"/>
        </w:rPr>
      </w:pPr>
      <w:r w:rsidRPr="003C3367">
        <w:rPr>
          <w:rFonts w:ascii="Times New Roman" w:hAnsi="Times New Roman"/>
          <w:b/>
          <w:bCs/>
          <w:sz w:val="48"/>
          <w:szCs w:val="48"/>
          <w:u w:val="single"/>
        </w:rPr>
        <w:br w:type="page"/>
      </w:r>
    </w:p>
    <w:p w14:paraId="778423A7" w14:textId="77777777" w:rsidR="000C75DC" w:rsidRPr="002F58B2" w:rsidRDefault="0096592E" w:rsidP="00085FE7">
      <w:pPr>
        <w:pStyle w:val="Heading1"/>
        <w:numPr>
          <w:ilvl w:val="0"/>
          <w:numId w:val="34"/>
        </w:numPr>
      </w:pPr>
      <w:bookmarkStart w:id="61" w:name="_Toc31571654"/>
      <w:r w:rsidRPr="003C3367">
        <w:lastRenderedPageBreak/>
        <w:t>La scelta degli obiettivi</w:t>
      </w:r>
      <w:bookmarkEnd w:id="61"/>
    </w:p>
    <w:p w14:paraId="2358B8ED" w14:textId="77777777" w:rsidR="00205B07" w:rsidRPr="00E63330" w:rsidRDefault="00205B07" w:rsidP="00941D1D">
      <w:pPr>
        <w:autoSpaceDE w:val="0"/>
        <w:autoSpaceDN w:val="0"/>
        <w:adjustRightInd w:val="0"/>
        <w:spacing w:after="120" w:line="240" w:lineRule="auto"/>
        <w:rPr>
          <w:rFonts w:ascii="Times New Roman" w:hAnsi="Times New Roman"/>
          <w:sz w:val="24"/>
          <w:szCs w:val="24"/>
          <w:lang w:eastAsia="it-IT"/>
        </w:rPr>
      </w:pPr>
    </w:p>
    <w:p w14:paraId="1DBB2E4C" w14:textId="77777777" w:rsidR="001378E6" w:rsidRDefault="0096592E" w:rsidP="003C3367">
      <w:pPr>
        <w:autoSpaceDE w:val="0"/>
        <w:autoSpaceDN w:val="0"/>
        <w:adjustRightInd w:val="0"/>
        <w:spacing w:after="120" w:line="240" w:lineRule="auto"/>
        <w:jc w:val="both"/>
        <w:rPr>
          <w:rFonts w:ascii="Times New Roman" w:hAnsi="Times New Roman"/>
          <w:sz w:val="24"/>
          <w:szCs w:val="24"/>
          <w:lang w:eastAsia="it-IT"/>
        </w:rPr>
      </w:pPr>
      <w:r w:rsidRPr="003C3367">
        <w:rPr>
          <w:rFonts w:ascii="Times New Roman" w:hAnsi="Times New Roman"/>
          <w:sz w:val="24"/>
          <w:szCs w:val="24"/>
          <w:lang w:eastAsia="it-IT"/>
        </w:rPr>
        <w:t>Al fine di garantire la trasparenza della valutazione, gli obiettivi sono individuati, nel rispetto di quanto</w:t>
      </w:r>
      <w:r w:rsidR="009B7CE6">
        <w:rPr>
          <w:rFonts w:ascii="Times New Roman" w:hAnsi="Times New Roman"/>
          <w:sz w:val="24"/>
          <w:szCs w:val="24"/>
          <w:lang w:eastAsia="it-IT"/>
        </w:rPr>
        <w:t xml:space="preserve"> </w:t>
      </w:r>
      <w:r w:rsidRPr="003C3367">
        <w:rPr>
          <w:rFonts w:ascii="Times New Roman" w:hAnsi="Times New Roman"/>
          <w:sz w:val="24"/>
          <w:szCs w:val="24"/>
          <w:lang w:eastAsia="it-IT"/>
        </w:rPr>
        <w:t xml:space="preserve">determinato dal d. </w:t>
      </w:r>
      <w:proofErr w:type="spellStart"/>
      <w:r w:rsidRPr="003C3367">
        <w:rPr>
          <w:rFonts w:ascii="Times New Roman" w:hAnsi="Times New Roman"/>
          <w:sz w:val="24"/>
          <w:szCs w:val="24"/>
          <w:lang w:eastAsia="it-IT"/>
        </w:rPr>
        <w:t>lgs</w:t>
      </w:r>
      <w:proofErr w:type="spellEnd"/>
      <w:r w:rsidRPr="003C3367">
        <w:rPr>
          <w:rFonts w:ascii="Times New Roman" w:hAnsi="Times New Roman"/>
          <w:sz w:val="24"/>
          <w:szCs w:val="24"/>
          <w:lang w:eastAsia="it-IT"/>
        </w:rPr>
        <w:t>. 27 ottobre 2009, n. 150, osservando i criteri descritti di seguito:</w:t>
      </w:r>
    </w:p>
    <w:p w14:paraId="30EBD70D" w14:textId="77777777" w:rsidR="008A1ED5" w:rsidRPr="00E63330" w:rsidRDefault="008A1ED5" w:rsidP="008A1ED5">
      <w:pPr>
        <w:autoSpaceDE w:val="0"/>
        <w:autoSpaceDN w:val="0"/>
        <w:adjustRightInd w:val="0"/>
        <w:spacing w:after="0" w:line="240" w:lineRule="auto"/>
        <w:rPr>
          <w:rFonts w:ascii="Times New Roman" w:hAnsi="Times New Roman"/>
          <w:sz w:val="24"/>
          <w:szCs w:val="24"/>
          <w:lang w:eastAsia="it-IT"/>
        </w:rPr>
      </w:pPr>
    </w:p>
    <w:p w14:paraId="62A5E576" w14:textId="77777777" w:rsidR="008A1ED5" w:rsidRPr="00E63330" w:rsidRDefault="0096592E" w:rsidP="00085FE7">
      <w:pPr>
        <w:numPr>
          <w:ilvl w:val="0"/>
          <w:numId w:val="20"/>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coerenza con gli indirizzi politico-amministrativi forniti dall’Organismo di Direzione e</w:t>
      </w:r>
      <w:r w:rsidR="009B7CE6">
        <w:rPr>
          <w:rFonts w:ascii="Times New Roman" w:hAnsi="Times New Roman"/>
          <w:iCs/>
          <w:sz w:val="24"/>
          <w:szCs w:val="24"/>
          <w:lang w:eastAsia="it-IT"/>
        </w:rPr>
        <w:t xml:space="preserve"> </w:t>
      </w:r>
      <w:r w:rsidRPr="003C3367">
        <w:rPr>
          <w:rFonts w:ascii="Times New Roman" w:hAnsi="Times New Roman"/>
          <w:iCs/>
          <w:sz w:val="24"/>
          <w:szCs w:val="24"/>
          <w:lang w:eastAsia="it-IT"/>
        </w:rPr>
        <w:t>con le linee strategiche da esso delineate;</w:t>
      </w:r>
    </w:p>
    <w:p w14:paraId="1160D49C" w14:textId="77777777" w:rsidR="001378E6" w:rsidRDefault="0096592E" w:rsidP="00085FE7">
      <w:pPr>
        <w:numPr>
          <w:ilvl w:val="0"/>
          <w:numId w:val="20"/>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coerenza del sistema di misurazione con il contesto di posizionamento dell’obiettivo;</w:t>
      </w:r>
    </w:p>
    <w:p w14:paraId="4AC917FF" w14:textId="77777777" w:rsidR="001378E6" w:rsidRDefault="0096592E" w:rsidP="00085FE7">
      <w:pPr>
        <w:numPr>
          <w:ilvl w:val="0"/>
          <w:numId w:val="20"/>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previsione di azioni di miglioramento;</w:t>
      </w:r>
    </w:p>
    <w:p w14:paraId="1FAA7BBD" w14:textId="77777777" w:rsidR="001378E6" w:rsidRDefault="0096592E" w:rsidP="00085FE7">
      <w:pPr>
        <w:numPr>
          <w:ilvl w:val="0"/>
          <w:numId w:val="20"/>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rilevanza dell’obiettivo nell’ambito delle attività svolte dalla Funzione/Servizio/Uffici;</w:t>
      </w:r>
    </w:p>
    <w:p w14:paraId="6A59BCED" w14:textId="77777777" w:rsidR="001378E6" w:rsidRDefault="0096592E" w:rsidP="00085FE7">
      <w:pPr>
        <w:numPr>
          <w:ilvl w:val="0"/>
          <w:numId w:val="20"/>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misurabilità dell’obiettivo;</w:t>
      </w:r>
    </w:p>
    <w:p w14:paraId="0FB1C3F1" w14:textId="77777777" w:rsidR="001378E6" w:rsidRDefault="0096592E" w:rsidP="00085FE7">
      <w:pPr>
        <w:numPr>
          <w:ilvl w:val="0"/>
          <w:numId w:val="20"/>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controllabilità dell’obiettivo;</w:t>
      </w:r>
    </w:p>
    <w:p w14:paraId="31B6A0FC" w14:textId="77777777" w:rsidR="001378E6" w:rsidRDefault="0096592E" w:rsidP="00085FE7">
      <w:pPr>
        <w:numPr>
          <w:ilvl w:val="0"/>
          <w:numId w:val="20"/>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 xml:space="preserve">chiarezza del limite temporale di riferimento. </w:t>
      </w:r>
    </w:p>
    <w:p w14:paraId="464AB25F" w14:textId="77777777" w:rsidR="00BE6962" w:rsidRPr="00E63330" w:rsidRDefault="00BE6962" w:rsidP="00155746">
      <w:pPr>
        <w:autoSpaceDE w:val="0"/>
        <w:autoSpaceDN w:val="0"/>
        <w:adjustRightInd w:val="0"/>
        <w:spacing w:after="120" w:line="240" w:lineRule="auto"/>
        <w:ind w:left="714"/>
        <w:rPr>
          <w:rFonts w:ascii="Times New Roman" w:hAnsi="Times New Roman"/>
          <w:iCs/>
          <w:sz w:val="24"/>
          <w:szCs w:val="24"/>
          <w:lang w:eastAsia="it-IT"/>
        </w:rPr>
      </w:pPr>
    </w:p>
    <w:p w14:paraId="3AA9C3A6" w14:textId="77777777" w:rsidR="004611B7" w:rsidRPr="00E63330" w:rsidRDefault="0096592E" w:rsidP="002F58B2">
      <w:pPr>
        <w:pStyle w:val="Heading1"/>
      </w:pPr>
      <w:bookmarkStart w:id="62" w:name="_Toc31571655"/>
      <w:r w:rsidRPr="003C3367">
        <w:t>Obiettivi Strategici</w:t>
      </w:r>
      <w:bookmarkEnd w:id="62"/>
    </w:p>
    <w:p w14:paraId="1DC388AE" w14:textId="77777777" w:rsidR="0008625A" w:rsidRDefault="0008625A" w:rsidP="00C249FD">
      <w:pPr>
        <w:pStyle w:val="BodyText"/>
        <w:tabs>
          <w:tab w:val="left" w:pos="851"/>
        </w:tabs>
        <w:spacing w:before="120"/>
        <w:jc w:val="both"/>
        <w:rPr>
          <w:rFonts w:ascii="Times New Roman" w:hAnsi="Times New Roman"/>
          <w:bCs/>
          <w:sz w:val="24"/>
          <w:szCs w:val="24"/>
        </w:rPr>
      </w:pPr>
    </w:p>
    <w:p w14:paraId="715F38B9" w14:textId="77777777" w:rsidR="00C249FD" w:rsidRPr="00E63330" w:rsidRDefault="0096592E" w:rsidP="00C249FD">
      <w:pPr>
        <w:pStyle w:val="BodyText"/>
        <w:tabs>
          <w:tab w:val="left" w:pos="851"/>
        </w:tabs>
        <w:spacing w:before="120"/>
        <w:jc w:val="both"/>
        <w:rPr>
          <w:rFonts w:ascii="Times New Roman" w:hAnsi="Times New Roman"/>
          <w:bCs/>
          <w:sz w:val="24"/>
          <w:szCs w:val="24"/>
        </w:rPr>
      </w:pPr>
      <w:r w:rsidRPr="003C3367">
        <w:rPr>
          <w:rFonts w:ascii="Times New Roman" w:hAnsi="Times New Roman"/>
          <w:bCs/>
          <w:sz w:val="24"/>
          <w:szCs w:val="24"/>
        </w:rPr>
        <w:t>Gli obiettivi strategici dell’ARCEA riflettono la</w:t>
      </w:r>
      <w:r w:rsidRPr="003C3367">
        <w:rPr>
          <w:rFonts w:ascii="Times New Roman" w:hAnsi="Times New Roman"/>
          <w:bCs/>
          <w:i/>
          <w:sz w:val="24"/>
          <w:szCs w:val="24"/>
        </w:rPr>
        <w:t xml:space="preserve"> mission</w:t>
      </w:r>
      <w:r w:rsidRPr="003C3367">
        <w:rPr>
          <w:rFonts w:ascii="Times New Roman" w:hAnsi="Times New Roman"/>
          <w:bCs/>
          <w:sz w:val="24"/>
          <w:szCs w:val="24"/>
        </w:rPr>
        <w:t xml:space="preserve"> dell’Organismo Pagatore che si colloca, come meglio esplicitato nella prima parte del Piano, in posizione di punto di raccordo fra Commissione Europea, Stato membro e Regione Calabria.</w:t>
      </w:r>
    </w:p>
    <w:p w14:paraId="6D101647" w14:textId="77777777" w:rsidR="00BB5EE4" w:rsidRPr="00E63330" w:rsidRDefault="0096592E" w:rsidP="00C249FD">
      <w:pPr>
        <w:pStyle w:val="BodyText"/>
        <w:tabs>
          <w:tab w:val="left" w:pos="851"/>
        </w:tabs>
        <w:spacing w:before="120"/>
        <w:jc w:val="both"/>
        <w:rPr>
          <w:rFonts w:ascii="Times New Roman" w:hAnsi="Times New Roman"/>
          <w:bCs/>
          <w:sz w:val="24"/>
          <w:szCs w:val="24"/>
        </w:rPr>
      </w:pPr>
      <w:r w:rsidRPr="003C3367">
        <w:rPr>
          <w:rFonts w:ascii="Times New Roman" w:hAnsi="Times New Roman"/>
          <w:bCs/>
          <w:sz w:val="24"/>
          <w:szCs w:val="24"/>
        </w:rPr>
        <w:t xml:space="preserve">Per tali ragioni, sono stati parzialmente confermati gli obiettivi strategici già individuati nel precedente Piano, al fine di consentirne il conseguimento in un orizzonte temporale adeguato rispetto alla loro rilevanza. </w:t>
      </w:r>
    </w:p>
    <w:p w14:paraId="1D33926A" w14:textId="77777777" w:rsidR="00EC7C6C" w:rsidRPr="00E63330" w:rsidRDefault="0096592E" w:rsidP="00C249FD">
      <w:pPr>
        <w:pStyle w:val="BodyText"/>
        <w:tabs>
          <w:tab w:val="left" w:pos="851"/>
        </w:tabs>
        <w:spacing w:before="120"/>
        <w:jc w:val="both"/>
        <w:rPr>
          <w:rFonts w:ascii="Times New Roman" w:hAnsi="Times New Roman"/>
          <w:bCs/>
          <w:sz w:val="24"/>
          <w:szCs w:val="24"/>
        </w:rPr>
      </w:pPr>
      <w:r w:rsidRPr="003C3367">
        <w:rPr>
          <w:rFonts w:ascii="Times New Roman" w:hAnsi="Times New Roman"/>
          <w:bCs/>
          <w:sz w:val="24"/>
          <w:szCs w:val="24"/>
        </w:rPr>
        <w:t>Nello specifico, sono stati individuati i seguenti</w:t>
      </w:r>
      <w:r w:rsidR="009B7CE6">
        <w:rPr>
          <w:rFonts w:ascii="Times New Roman" w:hAnsi="Times New Roman"/>
          <w:bCs/>
          <w:sz w:val="24"/>
          <w:szCs w:val="24"/>
        </w:rPr>
        <w:t xml:space="preserve"> </w:t>
      </w:r>
      <w:r w:rsidRPr="003C3367">
        <w:rPr>
          <w:rFonts w:ascii="Times New Roman" w:hAnsi="Times New Roman"/>
          <w:bCs/>
          <w:sz w:val="24"/>
          <w:szCs w:val="24"/>
        </w:rPr>
        <w:t>tre</w:t>
      </w:r>
      <w:r w:rsidR="009B7CE6">
        <w:rPr>
          <w:rFonts w:ascii="Times New Roman" w:hAnsi="Times New Roman"/>
          <w:bCs/>
          <w:sz w:val="24"/>
          <w:szCs w:val="24"/>
        </w:rPr>
        <w:t xml:space="preserve"> </w:t>
      </w:r>
      <w:r w:rsidRPr="003C3367">
        <w:rPr>
          <w:rFonts w:ascii="Times New Roman" w:hAnsi="Times New Roman"/>
          <w:bCs/>
          <w:sz w:val="24"/>
          <w:szCs w:val="24"/>
        </w:rPr>
        <w:t>obiettivi strategici, coerenti con quanto prescritto dalla normativa comunitaria di riferimento</w:t>
      </w:r>
      <w:r w:rsidR="0008625A">
        <w:rPr>
          <w:rFonts w:ascii="Times New Roman" w:hAnsi="Times New Roman"/>
          <w:bCs/>
          <w:sz w:val="24"/>
          <w:szCs w:val="24"/>
        </w:rPr>
        <w:t>,</w:t>
      </w:r>
      <w:r w:rsidRPr="003C3367">
        <w:rPr>
          <w:rFonts w:ascii="Times New Roman" w:hAnsi="Times New Roman"/>
          <w:bCs/>
          <w:sz w:val="24"/>
          <w:szCs w:val="24"/>
        </w:rPr>
        <w:t xml:space="preserve"> che hanno riflessi immediati e tangibili nei confronti degli stakeholder dell’Agenzia:</w:t>
      </w:r>
    </w:p>
    <w:p w14:paraId="5E84A048" w14:textId="720B6F26" w:rsidR="001378E6" w:rsidRDefault="0096592E" w:rsidP="00085FE7">
      <w:pPr>
        <w:pStyle w:val="BodyText"/>
        <w:numPr>
          <w:ilvl w:val="0"/>
          <w:numId w:val="57"/>
        </w:numPr>
        <w:tabs>
          <w:tab w:val="left" w:pos="851"/>
        </w:tabs>
        <w:spacing w:before="120"/>
        <w:jc w:val="both"/>
        <w:rPr>
          <w:rFonts w:ascii="Times New Roman" w:hAnsi="Times New Roman"/>
          <w:bCs/>
          <w:sz w:val="24"/>
          <w:szCs w:val="24"/>
        </w:rPr>
      </w:pPr>
      <w:r w:rsidRPr="003C3367">
        <w:rPr>
          <w:rFonts w:ascii="Times New Roman" w:hAnsi="Times New Roman"/>
          <w:bCs/>
          <w:sz w:val="24"/>
          <w:szCs w:val="24"/>
        </w:rPr>
        <w:t>Mantenimento dei criteri di riconoscimento quale Organismo Pagatore, ai sensi del Reg. (</w:t>
      </w:r>
      <w:r w:rsidR="0008625A">
        <w:rPr>
          <w:rFonts w:ascii="Times New Roman" w:hAnsi="Times New Roman"/>
          <w:bCs/>
          <w:sz w:val="24"/>
          <w:szCs w:val="24"/>
        </w:rPr>
        <w:t>U</w:t>
      </w:r>
      <w:r w:rsidR="0008625A" w:rsidRPr="003C3367">
        <w:rPr>
          <w:rFonts w:ascii="Times New Roman" w:hAnsi="Times New Roman"/>
          <w:bCs/>
          <w:sz w:val="24"/>
          <w:szCs w:val="24"/>
        </w:rPr>
        <w:t>E</w:t>
      </w:r>
      <w:r w:rsidRPr="003C3367">
        <w:rPr>
          <w:rFonts w:ascii="Times New Roman" w:hAnsi="Times New Roman"/>
          <w:bCs/>
          <w:sz w:val="24"/>
          <w:szCs w:val="24"/>
        </w:rPr>
        <w:t>) n. 907/14;</w:t>
      </w:r>
    </w:p>
    <w:p w14:paraId="2105D7B4" w14:textId="77777777" w:rsidR="009B7CE6" w:rsidRDefault="0096592E" w:rsidP="00085FE7">
      <w:pPr>
        <w:pStyle w:val="BodyText"/>
        <w:numPr>
          <w:ilvl w:val="0"/>
          <w:numId w:val="57"/>
        </w:numPr>
        <w:tabs>
          <w:tab w:val="left" w:pos="851"/>
        </w:tabs>
        <w:spacing w:before="120"/>
        <w:jc w:val="both"/>
        <w:rPr>
          <w:rFonts w:ascii="Times New Roman" w:hAnsi="Times New Roman"/>
          <w:bCs/>
          <w:sz w:val="24"/>
          <w:szCs w:val="24"/>
        </w:rPr>
      </w:pPr>
      <w:r w:rsidRPr="003C3367">
        <w:rPr>
          <w:rFonts w:ascii="Times New Roman" w:hAnsi="Times New Roman"/>
          <w:bCs/>
          <w:sz w:val="24"/>
          <w:szCs w:val="24"/>
        </w:rPr>
        <w:t>Raggiungimento degli obiettivi di spesa previsti dai regolamenti comunitari di riferimento per i Fondi FEAGA e FEASR;</w:t>
      </w:r>
    </w:p>
    <w:p w14:paraId="7830DD4B" w14:textId="77777777" w:rsidR="00602596" w:rsidRPr="009B7CE6" w:rsidRDefault="00602596" w:rsidP="00085FE7">
      <w:pPr>
        <w:pStyle w:val="BodyText"/>
        <w:numPr>
          <w:ilvl w:val="0"/>
          <w:numId w:val="57"/>
        </w:numPr>
        <w:tabs>
          <w:tab w:val="left" w:pos="851"/>
        </w:tabs>
        <w:spacing w:before="120"/>
        <w:jc w:val="both"/>
        <w:rPr>
          <w:rFonts w:ascii="Times New Roman" w:hAnsi="Times New Roman"/>
          <w:bCs/>
          <w:sz w:val="24"/>
          <w:szCs w:val="24"/>
        </w:rPr>
      </w:pPr>
      <w:r w:rsidRPr="003C3367">
        <w:rPr>
          <w:rFonts w:ascii="Times New Roman" w:hAnsi="Times New Roman"/>
          <w:sz w:val="24"/>
          <w:szCs w:val="24"/>
        </w:rPr>
        <w:t>Adeguamento delle funzionalità del sistema informativo, anche in funzione del Piano Triennale per l’Informatizzazione e di quanto disposto dal Reg</w:t>
      </w:r>
      <w:r w:rsidR="0008625A">
        <w:rPr>
          <w:rFonts w:ascii="Times New Roman" w:hAnsi="Times New Roman"/>
          <w:sz w:val="24"/>
          <w:szCs w:val="24"/>
        </w:rPr>
        <w:t>.</w:t>
      </w:r>
      <w:r w:rsidRPr="003C3367">
        <w:rPr>
          <w:rFonts w:ascii="Times New Roman" w:hAnsi="Times New Roman"/>
          <w:sz w:val="24"/>
          <w:szCs w:val="24"/>
        </w:rPr>
        <w:t xml:space="preserve"> (UE) 907/2014 in merito alla sicurezza delle informazioni</w:t>
      </w:r>
      <w:r>
        <w:rPr>
          <w:rFonts w:ascii="Times New Roman" w:hAnsi="Times New Roman"/>
          <w:sz w:val="24"/>
          <w:szCs w:val="24"/>
        </w:rPr>
        <w:t>.</w:t>
      </w:r>
    </w:p>
    <w:p w14:paraId="05A67C56" w14:textId="77777777" w:rsidR="00FA0761" w:rsidRPr="00E63330" w:rsidRDefault="0096592E" w:rsidP="00FA0761">
      <w:pPr>
        <w:pStyle w:val="BodyText"/>
        <w:tabs>
          <w:tab w:val="left" w:pos="851"/>
        </w:tabs>
        <w:spacing w:before="120" w:after="0"/>
        <w:jc w:val="both"/>
        <w:rPr>
          <w:rFonts w:ascii="Times New Roman" w:hAnsi="Times New Roman"/>
          <w:sz w:val="24"/>
          <w:szCs w:val="24"/>
        </w:rPr>
      </w:pPr>
      <w:r w:rsidRPr="003C3367">
        <w:rPr>
          <w:rFonts w:ascii="Times New Roman" w:hAnsi="Times New Roman"/>
          <w:sz w:val="24"/>
          <w:szCs w:val="24"/>
        </w:rPr>
        <w:t>Gli obiettivi sono stati pesati in funzione della loro rilevanza e complessità ai fini del corretto svolgimento delle attività istituzionali.</w:t>
      </w:r>
    </w:p>
    <w:p w14:paraId="5EFCACE8" w14:textId="77777777" w:rsidR="002B65FE" w:rsidRPr="00E63330" w:rsidRDefault="0096592E" w:rsidP="00FA0761">
      <w:pPr>
        <w:pStyle w:val="BodyText"/>
        <w:tabs>
          <w:tab w:val="left" w:pos="851"/>
        </w:tabs>
        <w:spacing w:before="120" w:after="0"/>
        <w:jc w:val="both"/>
        <w:rPr>
          <w:rFonts w:ascii="Times New Roman" w:hAnsi="Times New Roman"/>
          <w:sz w:val="24"/>
          <w:szCs w:val="24"/>
        </w:rPr>
      </w:pPr>
      <w:r w:rsidRPr="003C3367">
        <w:rPr>
          <w:rFonts w:ascii="Times New Roman" w:hAnsi="Times New Roman"/>
          <w:sz w:val="24"/>
          <w:szCs w:val="24"/>
        </w:rPr>
        <w:t>In particolare, si è ritenuto di conferire maggior peso all’obiettivo relativo al mantenimento del riconoscimento che sintetizza i requisiti minimi, generali ed imprescindibili affinché l’ARCEA possa operare sia quale Organismo Pagatore, che quale Ente strumentale della Regione Calabria.</w:t>
      </w:r>
    </w:p>
    <w:p w14:paraId="1E822CEE" w14:textId="77777777" w:rsidR="009138F7" w:rsidRPr="00E63330" w:rsidRDefault="0096592E" w:rsidP="00FA0761">
      <w:pPr>
        <w:pStyle w:val="BodyText"/>
        <w:tabs>
          <w:tab w:val="left" w:pos="851"/>
        </w:tabs>
        <w:spacing w:before="120" w:after="0"/>
        <w:jc w:val="both"/>
        <w:rPr>
          <w:rFonts w:ascii="Times New Roman" w:hAnsi="Times New Roman"/>
          <w:sz w:val="24"/>
          <w:szCs w:val="24"/>
        </w:rPr>
      </w:pPr>
      <w:bookmarkStart w:id="63" w:name="OLE_LINK208"/>
      <w:bookmarkStart w:id="64" w:name="OLE_LINK209"/>
      <w:r w:rsidRPr="003C3367">
        <w:rPr>
          <w:rFonts w:ascii="Times New Roman" w:hAnsi="Times New Roman"/>
          <w:sz w:val="24"/>
          <w:szCs w:val="24"/>
        </w:rPr>
        <w:t>Nel corrente anno, altresì, si è ritenuto di modificare l'Obiettivo Strategico n. 3 - riferito al Sistema Informativo dell'Agenzia</w:t>
      </w:r>
      <w:r w:rsidR="009B1713">
        <w:rPr>
          <w:rFonts w:ascii="Times New Roman" w:hAnsi="Times New Roman"/>
          <w:sz w:val="24"/>
          <w:szCs w:val="24"/>
        </w:rPr>
        <w:t xml:space="preserve">, </w:t>
      </w:r>
      <w:r w:rsidRPr="003C3367">
        <w:rPr>
          <w:rFonts w:ascii="Times New Roman" w:hAnsi="Times New Roman"/>
          <w:sz w:val="24"/>
          <w:szCs w:val="24"/>
        </w:rPr>
        <w:t xml:space="preserve">che dovrà evolversi per recepire quanto previsto dal Piano Triennale per </w:t>
      </w:r>
      <w:r w:rsidR="009B1713">
        <w:rPr>
          <w:rFonts w:ascii="Times New Roman" w:hAnsi="Times New Roman"/>
          <w:sz w:val="24"/>
          <w:szCs w:val="24"/>
        </w:rPr>
        <w:t>l‘</w:t>
      </w:r>
      <w:r w:rsidR="00B67442" w:rsidRPr="0096592E">
        <w:rPr>
          <w:rFonts w:ascii="Times New Roman" w:hAnsi="Times New Roman"/>
          <w:sz w:val="24"/>
          <w:szCs w:val="24"/>
        </w:rPr>
        <w:t>informatizzazione</w:t>
      </w:r>
      <w:r w:rsidRPr="003C3367">
        <w:rPr>
          <w:rFonts w:ascii="Times New Roman" w:hAnsi="Times New Roman"/>
          <w:sz w:val="24"/>
          <w:szCs w:val="24"/>
        </w:rPr>
        <w:t xml:space="preserve"> della Pubblica Amministrazione.</w:t>
      </w:r>
      <w:r w:rsidR="009B1713">
        <w:rPr>
          <w:rFonts w:ascii="Times New Roman" w:hAnsi="Times New Roman"/>
          <w:sz w:val="24"/>
          <w:szCs w:val="24"/>
        </w:rPr>
        <w:t xml:space="preserve"> </w:t>
      </w:r>
    </w:p>
    <w:bookmarkEnd w:id="63"/>
    <w:bookmarkEnd w:id="64"/>
    <w:p w14:paraId="0302687A" w14:textId="77777777" w:rsidR="00FB7DD2" w:rsidRPr="00E63330" w:rsidRDefault="00FB7DD2" w:rsidP="008C21A4">
      <w:pPr>
        <w:pStyle w:val="BodyText"/>
        <w:tabs>
          <w:tab w:val="left" w:pos="851"/>
        </w:tabs>
        <w:spacing w:before="120" w:after="0"/>
        <w:jc w:val="both"/>
        <w:rPr>
          <w:rFonts w:ascii="Times New Roman" w:hAnsi="Times New Roman"/>
          <w:sz w:val="1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6"/>
      </w:tblGrid>
      <w:tr w:rsidR="00FB7DD2" w:rsidRPr="00E63330" w14:paraId="4A7F991A" w14:textId="77777777" w:rsidTr="00530126">
        <w:tc>
          <w:tcPr>
            <w:tcW w:w="9778" w:type="dxa"/>
          </w:tcPr>
          <w:p w14:paraId="0E6EC4C6" w14:textId="3BB3F772" w:rsidR="00FB7DD2" w:rsidRPr="00E63330" w:rsidRDefault="0096592E" w:rsidP="00962ACB">
            <w:pPr>
              <w:pStyle w:val="BodyText"/>
              <w:tabs>
                <w:tab w:val="left" w:pos="851"/>
              </w:tabs>
              <w:spacing w:before="120"/>
              <w:jc w:val="both"/>
              <w:rPr>
                <w:rFonts w:ascii="Times New Roman" w:hAnsi="Times New Roman"/>
                <w:sz w:val="24"/>
                <w:szCs w:val="24"/>
              </w:rPr>
            </w:pPr>
            <w:r w:rsidRPr="003C3367">
              <w:rPr>
                <w:rFonts w:ascii="Times New Roman" w:hAnsi="Times New Roman"/>
                <w:b/>
                <w:bCs/>
                <w:sz w:val="24"/>
                <w:szCs w:val="24"/>
                <w:u w:val="single"/>
              </w:rPr>
              <w:t>OBIETTIVO “1”</w:t>
            </w:r>
            <w:r w:rsidRPr="003C3367">
              <w:rPr>
                <w:rFonts w:ascii="Times New Roman" w:hAnsi="Times New Roman"/>
                <w:bCs/>
                <w:sz w:val="24"/>
                <w:szCs w:val="24"/>
              </w:rPr>
              <w:t xml:space="preserve">: </w:t>
            </w:r>
            <w:r w:rsidRPr="003C3367">
              <w:rPr>
                <w:rFonts w:ascii="Times New Roman" w:hAnsi="Times New Roman"/>
                <w:sz w:val="24"/>
                <w:szCs w:val="24"/>
              </w:rPr>
              <w:t>Mantenimento dei criteri di riconoscimento quale Organismo Pagatore, ai sensi del Reg. (</w:t>
            </w:r>
            <w:r w:rsidR="0008625A">
              <w:rPr>
                <w:rFonts w:ascii="Times New Roman" w:hAnsi="Times New Roman"/>
                <w:sz w:val="24"/>
                <w:szCs w:val="24"/>
              </w:rPr>
              <w:t>U</w:t>
            </w:r>
            <w:r w:rsidR="0008625A" w:rsidRPr="003C3367">
              <w:rPr>
                <w:rFonts w:ascii="Times New Roman" w:hAnsi="Times New Roman"/>
                <w:sz w:val="24"/>
                <w:szCs w:val="24"/>
              </w:rPr>
              <w:t>E</w:t>
            </w:r>
            <w:r w:rsidRPr="003C3367">
              <w:rPr>
                <w:rFonts w:ascii="Times New Roman" w:hAnsi="Times New Roman"/>
                <w:sz w:val="24"/>
                <w:szCs w:val="24"/>
              </w:rPr>
              <w:t>) n. 907/14: (peso 40 %)</w:t>
            </w:r>
          </w:p>
        </w:tc>
      </w:tr>
    </w:tbl>
    <w:p w14:paraId="1C215BA1" w14:textId="77777777" w:rsidR="00FB7DD2" w:rsidRPr="00E63330" w:rsidRDefault="0096592E" w:rsidP="00FB7DD2">
      <w:pPr>
        <w:pStyle w:val="BodyText"/>
        <w:tabs>
          <w:tab w:val="left" w:pos="851"/>
        </w:tabs>
        <w:spacing w:before="120"/>
        <w:jc w:val="both"/>
        <w:rPr>
          <w:rFonts w:ascii="Times New Roman" w:hAnsi="Times New Roman"/>
          <w:bCs/>
          <w:sz w:val="24"/>
          <w:szCs w:val="24"/>
        </w:rPr>
      </w:pPr>
      <w:r w:rsidRPr="003C3367">
        <w:rPr>
          <w:rFonts w:ascii="Times New Roman" w:hAnsi="Times New Roman"/>
          <w:bCs/>
          <w:sz w:val="24"/>
          <w:szCs w:val="24"/>
        </w:rPr>
        <w:t>Il mantenimento dei criteri di riconoscimento quale Organismo Pagatore costituisce obiettivo strategico primario per l’ARCEA, poiché si riconnette essenzialmente all’operatività dell’Ente rispetto agli obblighi imposti dalla normativa comunitaria di riferimento.</w:t>
      </w:r>
    </w:p>
    <w:p w14:paraId="46C4F984" w14:textId="77777777" w:rsidR="006B48A2" w:rsidRPr="00E63330" w:rsidRDefault="0096592E" w:rsidP="00FB7DD2">
      <w:pPr>
        <w:pStyle w:val="BodyText"/>
        <w:tabs>
          <w:tab w:val="left" w:pos="851"/>
        </w:tabs>
        <w:spacing w:before="120"/>
        <w:jc w:val="both"/>
        <w:rPr>
          <w:rFonts w:ascii="Times New Roman" w:hAnsi="Times New Roman"/>
          <w:bCs/>
          <w:sz w:val="24"/>
          <w:szCs w:val="24"/>
        </w:rPr>
      </w:pPr>
      <w:r w:rsidRPr="003C3367">
        <w:rPr>
          <w:rFonts w:ascii="Times New Roman" w:hAnsi="Times New Roman"/>
          <w:bCs/>
          <w:sz w:val="24"/>
          <w:szCs w:val="24"/>
        </w:rPr>
        <w:t>Il fine che l’Agenzia si propone perseguendo tale obiettivo è l’adozione di atti e l’implementazione di attività e procedure che consentono il pieno rispetto degli elevati standard qualitativi richiesti per la corretta erogazione dei servizi resi nei confronti della collettività, onde evitare, in ultima analisi, rilievi pregiudizievoli per il riconoscimento quale O.P. e l’applicazione di eventuali correzioni finanziarie a danno del bilancio dello Stato membro.</w:t>
      </w:r>
    </w:p>
    <w:p w14:paraId="0DA5287B" w14:textId="0228A6F6" w:rsidR="005C7ECC" w:rsidRPr="00E63330" w:rsidRDefault="0096592E" w:rsidP="005C7ECC">
      <w:pPr>
        <w:autoSpaceDE w:val="0"/>
        <w:autoSpaceDN w:val="0"/>
        <w:adjustRightInd w:val="0"/>
        <w:spacing w:after="0"/>
        <w:jc w:val="both"/>
        <w:rPr>
          <w:rFonts w:ascii="Times New Roman" w:hAnsi="Times New Roman"/>
          <w:color w:val="000000"/>
          <w:sz w:val="24"/>
          <w:szCs w:val="24"/>
        </w:rPr>
      </w:pPr>
      <w:r w:rsidRPr="003C3367">
        <w:rPr>
          <w:rFonts w:ascii="Times New Roman" w:hAnsi="Times New Roman"/>
          <w:bCs/>
          <w:color w:val="000000"/>
          <w:sz w:val="24"/>
          <w:szCs w:val="24"/>
        </w:rPr>
        <w:t xml:space="preserve">In particolare, il Reg. </w:t>
      </w:r>
      <w:r w:rsidR="0008625A">
        <w:rPr>
          <w:rFonts w:ascii="Times New Roman" w:hAnsi="Times New Roman"/>
          <w:bCs/>
          <w:color w:val="000000"/>
          <w:sz w:val="24"/>
          <w:szCs w:val="24"/>
        </w:rPr>
        <w:t xml:space="preserve">(UE) </w:t>
      </w:r>
      <w:r w:rsidRPr="003C3367">
        <w:rPr>
          <w:rFonts w:ascii="Times New Roman" w:hAnsi="Times New Roman"/>
          <w:bCs/>
          <w:color w:val="000000"/>
          <w:sz w:val="24"/>
          <w:szCs w:val="24"/>
        </w:rPr>
        <w:t>n. 907/2014</w:t>
      </w:r>
      <w:r w:rsidR="0008625A">
        <w:rPr>
          <w:rFonts w:ascii="Times New Roman" w:hAnsi="Times New Roman"/>
          <w:bCs/>
          <w:color w:val="000000"/>
          <w:sz w:val="24"/>
          <w:szCs w:val="24"/>
        </w:rPr>
        <w:t xml:space="preserve"> </w:t>
      </w:r>
      <w:r w:rsidRPr="003C3367">
        <w:rPr>
          <w:rFonts w:ascii="Times New Roman" w:hAnsi="Times New Roman"/>
          <w:bCs/>
          <w:color w:val="000000"/>
          <w:sz w:val="24"/>
          <w:szCs w:val="24"/>
        </w:rPr>
        <w:t>all’articolo 1 “</w:t>
      </w:r>
      <w:r w:rsidRPr="003C3367">
        <w:rPr>
          <w:rFonts w:ascii="Times New Roman" w:hAnsi="Times New Roman"/>
          <w:i/>
          <w:iCs/>
          <w:color w:val="000000"/>
          <w:sz w:val="24"/>
          <w:szCs w:val="24"/>
        </w:rPr>
        <w:t xml:space="preserve">Riconoscimento degli organismi pagatori” </w:t>
      </w:r>
      <w:r w:rsidRPr="003C3367">
        <w:rPr>
          <w:rFonts w:ascii="Times New Roman" w:hAnsi="Times New Roman"/>
          <w:iCs/>
          <w:color w:val="000000"/>
          <w:sz w:val="24"/>
          <w:szCs w:val="24"/>
        </w:rPr>
        <w:t>prevede che p</w:t>
      </w:r>
      <w:r w:rsidRPr="003C3367">
        <w:rPr>
          <w:rFonts w:ascii="Times New Roman" w:hAnsi="Times New Roman"/>
          <w:color w:val="000000"/>
          <w:sz w:val="24"/>
          <w:szCs w:val="24"/>
        </w:rPr>
        <w:t>er essere riconosciuti, gli Organismi pagatori devono disporre, tra l’altro, di un sistema di controllo interno conforme ai criteri di cui all’allegato I del presente regolamento (di seguito «criteri per il riconoscimento») relativi ai seguenti aspetti:</w:t>
      </w:r>
    </w:p>
    <w:p w14:paraId="140E9CE6" w14:textId="77777777" w:rsidR="005C7ECC" w:rsidRPr="00E63330" w:rsidRDefault="0096592E" w:rsidP="00085FE7">
      <w:pPr>
        <w:numPr>
          <w:ilvl w:val="1"/>
          <w:numId w:val="39"/>
        </w:numPr>
        <w:autoSpaceDE w:val="0"/>
        <w:autoSpaceDN w:val="0"/>
        <w:adjustRightInd w:val="0"/>
        <w:spacing w:after="0"/>
        <w:jc w:val="both"/>
        <w:rPr>
          <w:rFonts w:ascii="Times New Roman" w:hAnsi="Times New Roman"/>
          <w:color w:val="000000"/>
          <w:sz w:val="24"/>
          <w:szCs w:val="24"/>
        </w:rPr>
      </w:pPr>
      <w:r w:rsidRPr="003C3367">
        <w:rPr>
          <w:rFonts w:ascii="Times New Roman" w:hAnsi="Times New Roman"/>
          <w:color w:val="000000"/>
          <w:sz w:val="24"/>
          <w:szCs w:val="24"/>
        </w:rPr>
        <w:t>ambiente interno;</w:t>
      </w:r>
    </w:p>
    <w:p w14:paraId="0FA5EF76" w14:textId="77777777" w:rsidR="005C7ECC" w:rsidRPr="00E63330" w:rsidRDefault="0096592E" w:rsidP="00085FE7">
      <w:pPr>
        <w:numPr>
          <w:ilvl w:val="1"/>
          <w:numId w:val="39"/>
        </w:numPr>
        <w:autoSpaceDE w:val="0"/>
        <w:autoSpaceDN w:val="0"/>
        <w:adjustRightInd w:val="0"/>
        <w:spacing w:after="0"/>
        <w:jc w:val="both"/>
        <w:rPr>
          <w:rFonts w:ascii="Times New Roman" w:hAnsi="Times New Roman"/>
          <w:color w:val="000000"/>
          <w:sz w:val="24"/>
          <w:szCs w:val="24"/>
        </w:rPr>
      </w:pPr>
      <w:r w:rsidRPr="003C3367">
        <w:rPr>
          <w:rFonts w:ascii="Times New Roman" w:hAnsi="Times New Roman"/>
          <w:color w:val="000000"/>
          <w:sz w:val="24"/>
          <w:szCs w:val="24"/>
        </w:rPr>
        <w:t>attività di controllo;</w:t>
      </w:r>
    </w:p>
    <w:p w14:paraId="6BE0356A" w14:textId="77777777" w:rsidR="005C7ECC" w:rsidRPr="00E63330" w:rsidRDefault="0096592E" w:rsidP="00085FE7">
      <w:pPr>
        <w:numPr>
          <w:ilvl w:val="1"/>
          <w:numId w:val="39"/>
        </w:numPr>
        <w:autoSpaceDE w:val="0"/>
        <w:autoSpaceDN w:val="0"/>
        <w:adjustRightInd w:val="0"/>
        <w:spacing w:after="0"/>
        <w:jc w:val="both"/>
        <w:rPr>
          <w:rFonts w:ascii="Times New Roman" w:hAnsi="Times New Roman"/>
          <w:color w:val="000000"/>
          <w:sz w:val="24"/>
          <w:szCs w:val="24"/>
        </w:rPr>
      </w:pPr>
      <w:r w:rsidRPr="003C3367">
        <w:rPr>
          <w:rFonts w:ascii="Times New Roman" w:hAnsi="Times New Roman"/>
          <w:color w:val="000000"/>
          <w:sz w:val="24"/>
          <w:szCs w:val="24"/>
        </w:rPr>
        <w:t>informazione e comunicazione;</w:t>
      </w:r>
    </w:p>
    <w:p w14:paraId="136E2284" w14:textId="77777777" w:rsidR="005C7ECC" w:rsidRPr="00E63330" w:rsidRDefault="0096592E" w:rsidP="00085FE7">
      <w:pPr>
        <w:numPr>
          <w:ilvl w:val="1"/>
          <w:numId w:val="39"/>
        </w:numPr>
        <w:spacing w:after="0"/>
        <w:jc w:val="both"/>
        <w:rPr>
          <w:rFonts w:ascii="Times New Roman" w:hAnsi="Times New Roman"/>
          <w:color w:val="000000"/>
          <w:sz w:val="24"/>
          <w:szCs w:val="24"/>
        </w:rPr>
      </w:pPr>
      <w:r w:rsidRPr="003C3367">
        <w:rPr>
          <w:rFonts w:ascii="Times New Roman" w:hAnsi="Times New Roman"/>
          <w:color w:val="000000"/>
          <w:sz w:val="24"/>
          <w:szCs w:val="24"/>
        </w:rPr>
        <w:t>monitoraggio.</w:t>
      </w:r>
    </w:p>
    <w:p w14:paraId="032ED0F0" w14:textId="77777777" w:rsidR="005D044C" w:rsidRPr="00E63330" w:rsidRDefault="005D044C" w:rsidP="002E7C70">
      <w:pPr>
        <w:autoSpaceDE w:val="0"/>
        <w:autoSpaceDN w:val="0"/>
        <w:adjustRightInd w:val="0"/>
        <w:spacing w:after="120"/>
        <w:jc w:val="both"/>
        <w:rPr>
          <w:rFonts w:ascii="Times New Roman" w:hAnsi="Times New Roman"/>
          <w:color w:val="000000"/>
          <w:sz w:val="6"/>
          <w:szCs w:val="24"/>
        </w:rPr>
      </w:pPr>
    </w:p>
    <w:p w14:paraId="36123665" w14:textId="77777777" w:rsidR="005C7ECC" w:rsidRPr="00E63330" w:rsidRDefault="0096592E" w:rsidP="002E7C70">
      <w:pPr>
        <w:autoSpaceDE w:val="0"/>
        <w:autoSpaceDN w:val="0"/>
        <w:adjustRightInd w:val="0"/>
        <w:spacing w:after="120"/>
        <w:jc w:val="both"/>
        <w:rPr>
          <w:rFonts w:ascii="Times New Roman" w:hAnsi="Times New Roman"/>
          <w:color w:val="000000"/>
          <w:sz w:val="24"/>
          <w:szCs w:val="24"/>
        </w:rPr>
      </w:pPr>
      <w:r w:rsidRPr="003C3367">
        <w:rPr>
          <w:rFonts w:ascii="Times New Roman" w:hAnsi="Times New Roman"/>
          <w:color w:val="000000"/>
          <w:sz w:val="24"/>
          <w:szCs w:val="24"/>
        </w:rPr>
        <w:t xml:space="preserve">L’obiettivo strategico di che trattasi consiste, quindi, nel garantire l’efficienza e l’adeguatezza </w:t>
      </w:r>
      <w:proofErr w:type="gramStart"/>
      <w:r w:rsidRPr="003C3367">
        <w:rPr>
          <w:rFonts w:ascii="Times New Roman" w:hAnsi="Times New Roman"/>
          <w:color w:val="000000"/>
          <w:sz w:val="24"/>
          <w:szCs w:val="24"/>
        </w:rPr>
        <w:t>dei sistema</w:t>
      </w:r>
      <w:proofErr w:type="gramEnd"/>
      <w:r w:rsidRPr="003C3367">
        <w:rPr>
          <w:rFonts w:ascii="Times New Roman" w:hAnsi="Times New Roman"/>
          <w:color w:val="000000"/>
          <w:sz w:val="24"/>
          <w:szCs w:val="24"/>
        </w:rPr>
        <w:t xml:space="preserve"> dei controlli interni dell’Agenzia nel rispetto della normativa di riferimento allo scopo di:</w:t>
      </w:r>
    </w:p>
    <w:p w14:paraId="73BD84CD" w14:textId="77777777" w:rsidR="005C7ECC" w:rsidRPr="00E63330" w:rsidRDefault="0096592E" w:rsidP="00085FE7">
      <w:pPr>
        <w:numPr>
          <w:ilvl w:val="0"/>
          <w:numId w:val="40"/>
        </w:numPr>
        <w:spacing w:after="120"/>
        <w:jc w:val="both"/>
        <w:rPr>
          <w:rFonts w:ascii="Times New Roman" w:hAnsi="Times New Roman"/>
          <w:color w:val="000000"/>
          <w:sz w:val="24"/>
          <w:szCs w:val="24"/>
        </w:rPr>
      </w:pPr>
      <w:r w:rsidRPr="003C3367">
        <w:rPr>
          <w:rFonts w:ascii="Times New Roman" w:hAnsi="Times New Roman"/>
          <w:color w:val="000000"/>
          <w:sz w:val="24"/>
          <w:szCs w:val="24"/>
        </w:rPr>
        <w:t>verificare che le procedure adottate dall’OP garantiscano il rispetto delle leggi e dei regolamenti comunitari;</w:t>
      </w:r>
    </w:p>
    <w:p w14:paraId="489CA196" w14:textId="77777777" w:rsidR="005C7ECC" w:rsidRPr="00E63330" w:rsidRDefault="0096592E" w:rsidP="00085FE7">
      <w:pPr>
        <w:numPr>
          <w:ilvl w:val="0"/>
          <w:numId w:val="40"/>
        </w:numPr>
        <w:spacing w:after="120"/>
        <w:jc w:val="both"/>
        <w:rPr>
          <w:rFonts w:ascii="Times New Roman" w:hAnsi="Times New Roman"/>
          <w:color w:val="000000"/>
          <w:sz w:val="24"/>
          <w:szCs w:val="24"/>
        </w:rPr>
      </w:pPr>
      <w:r w:rsidRPr="003C3367">
        <w:rPr>
          <w:rFonts w:ascii="Times New Roman" w:hAnsi="Times New Roman"/>
          <w:color w:val="000000"/>
          <w:sz w:val="24"/>
          <w:szCs w:val="24"/>
        </w:rPr>
        <w:t>verificare che la contabilità sia accurata, completa e tempestiva;</w:t>
      </w:r>
    </w:p>
    <w:p w14:paraId="3BEFCDBC" w14:textId="77777777" w:rsidR="005C7ECC" w:rsidRPr="00E63330" w:rsidRDefault="0096592E" w:rsidP="00085FE7">
      <w:pPr>
        <w:numPr>
          <w:ilvl w:val="0"/>
          <w:numId w:val="40"/>
        </w:numPr>
        <w:spacing w:after="120"/>
        <w:jc w:val="both"/>
        <w:rPr>
          <w:rFonts w:ascii="Times New Roman" w:hAnsi="Times New Roman"/>
          <w:color w:val="000000"/>
          <w:sz w:val="24"/>
          <w:szCs w:val="24"/>
        </w:rPr>
      </w:pPr>
      <w:r w:rsidRPr="003C3367">
        <w:rPr>
          <w:rFonts w:ascii="Times New Roman" w:hAnsi="Times New Roman"/>
          <w:color w:val="000000"/>
          <w:sz w:val="24"/>
          <w:szCs w:val="24"/>
        </w:rPr>
        <w:t>verificare che i controlli previsti siano effettivamente eseguiti, segnalando gli eventuali disallineamenti e le possibili azioni correttive;</w:t>
      </w:r>
    </w:p>
    <w:p w14:paraId="79B481C1" w14:textId="77777777" w:rsidR="005C7ECC" w:rsidRPr="00E63330" w:rsidRDefault="0096592E" w:rsidP="00085FE7">
      <w:pPr>
        <w:numPr>
          <w:ilvl w:val="0"/>
          <w:numId w:val="40"/>
        </w:numPr>
        <w:spacing w:after="120"/>
        <w:jc w:val="both"/>
        <w:rPr>
          <w:rFonts w:ascii="Times New Roman" w:hAnsi="Times New Roman"/>
          <w:color w:val="000000"/>
          <w:sz w:val="24"/>
          <w:szCs w:val="24"/>
        </w:rPr>
      </w:pPr>
      <w:r w:rsidRPr="003C3367">
        <w:rPr>
          <w:rFonts w:ascii="Times New Roman" w:hAnsi="Times New Roman"/>
          <w:color w:val="000000"/>
          <w:sz w:val="24"/>
          <w:szCs w:val="24"/>
        </w:rPr>
        <w:t>identificare, prevenire e gestire i potenziali rischi normativi ed operativi cui l’OP è soggetto;</w:t>
      </w:r>
    </w:p>
    <w:p w14:paraId="1CE2CEDD" w14:textId="77777777" w:rsidR="005C7ECC" w:rsidRPr="00E63330" w:rsidRDefault="0096592E" w:rsidP="00085FE7">
      <w:pPr>
        <w:numPr>
          <w:ilvl w:val="0"/>
          <w:numId w:val="40"/>
        </w:numPr>
        <w:spacing w:after="120"/>
        <w:jc w:val="both"/>
        <w:rPr>
          <w:rFonts w:ascii="Times New Roman" w:hAnsi="Times New Roman"/>
          <w:color w:val="000000"/>
          <w:sz w:val="24"/>
          <w:szCs w:val="24"/>
        </w:rPr>
      </w:pPr>
      <w:r w:rsidRPr="003C3367">
        <w:rPr>
          <w:rFonts w:ascii="Times New Roman" w:hAnsi="Times New Roman"/>
          <w:color w:val="000000"/>
          <w:sz w:val="24"/>
          <w:szCs w:val="24"/>
        </w:rPr>
        <w:t>monitorare l’efficacia e l’efficienza dei controlli insiti nelle procedure operative stesse e consentire l’individuazione di opportunità di miglioramento dell’efficacia e dell’efficienza del sistema di controllo interno dell’OP.</w:t>
      </w:r>
    </w:p>
    <w:p w14:paraId="4426B09A" w14:textId="6C99D6F9" w:rsidR="00700AF7" w:rsidRPr="00E63330" w:rsidRDefault="0096592E" w:rsidP="002E7C70">
      <w:pPr>
        <w:pStyle w:val="BodyText"/>
        <w:tabs>
          <w:tab w:val="left" w:pos="851"/>
        </w:tabs>
        <w:spacing w:before="120"/>
        <w:jc w:val="both"/>
        <w:rPr>
          <w:rFonts w:ascii="Times New Roman" w:hAnsi="Times New Roman"/>
          <w:bCs/>
          <w:sz w:val="24"/>
          <w:szCs w:val="24"/>
        </w:rPr>
      </w:pPr>
      <w:r w:rsidRPr="003C3367">
        <w:rPr>
          <w:rFonts w:ascii="Times New Roman" w:hAnsi="Times New Roman"/>
          <w:bCs/>
          <w:sz w:val="24"/>
          <w:szCs w:val="24"/>
        </w:rPr>
        <w:t xml:space="preserve">Si rileva, inoltre, che il rispetto delle disposizioni riguardanti l’”Ambiente Interno” </w:t>
      </w:r>
      <w:r w:rsidR="0008625A" w:rsidRPr="003C3367">
        <w:rPr>
          <w:rFonts w:ascii="Times New Roman" w:hAnsi="Times New Roman"/>
          <w:bCs/>
          <w:sz w:val="24"/>
          <w:szCs w:val="24"/>
        </w:rPr>
        <w:t>produc</w:t>
      </w:r>
      <w:r w:rsidR="0008625A">
        <w:rPr>
          <w:rFonts w:ascii="Times New Roman" w:hAnsi="Times New Roman"/>
          <w:bCs/>
          <w:sz w:val="24"/>
          <w:szCs w:val="24"/>
        </w:rPr>
        <w:t>e</w:t>
      </w:r>
      <w:r w:rsidR="0008625A" w:rsidRPr="003C3367">
        <w:rPr>
          <w:rFonts w:ascii="Times New Roman" w:hAnsi="Times New Roman"/>
          <w:bCs/>
          <w:sz w:val="24"/>
          <w:szCs w:val="24"/>
        </w:rPr>
        <w:t xml:space="preserve"> </w:t>
      </w:r>
      <w:r w:rsidRPr="003C3367">
        <w:rPr>
          <w:rFonts w:ascii="Times New Roman" w:hAnsi="Times New Roman"/>
          <w:bCs/>
          <w:sz w:val="24"/>
          <w:szCs w:val="24"/>
        </w:rPr>
        <w:t>i propri effetti sulla struttura organizzativa dell’ARCEA nel suo complesso, senza distinzione, dunque, fra Uffici di “funzionamento” ed Uffici “comunitari” dell’Agenzia.</w:t>
      </w:r>
    </w:p>
    <w:p w14:paraId="1B51E641" w14:textId="77777777" w:rsidR="003967F3" w:rsidRPr="00E63330" w:rsidRDefault="0096592E" w:rsidP="002E7C70">
      <w:pPr>
        <w:pStyle w:val="BodyText"/>
        <w:tabs>
          <w:tab w:val="left" w:pos="851"/>
        </w:tabs>
        <w:spacing w:before="120"/>
        <w:jc w:val="both"/>
        <w:rPr>
          <w:rFonts w:ascii="Times New Roman" w:hAnsi="Times New Roman"/>
          <w:bCs/>
          <w:sz w:val="24"/>
          <w:szCs w:val="24"/>
        </w:rPr>
      </w:pPr>
      <w:r w:rsidRPr="003C3367">
        <w:rPr>
          <w:rFonts w:ascii="Times New Roman" w:hAnsi="Times New Roman"/>
          <w:bCs/>
          <w:sz w:val="24"/>
          <w:szCs w:val="24"/>
        </w:rPr>
        <w:t>Ciò comporta che le attività poste in essere nell’ambito del presente obiettivo strategico, riguarderanno anche gli aspetti di carattere generale, quali la corretta gestione del personale, della contabilità e dell’attività amministrativa generalmente intesa (ad es. acquisizione di beni e servizi, sottoscrizione di atti e convenzioni, ecc.).</w:t>
      </w:r>
    </w:p>
    <w:p w14:paraId="2FFB0B14" w14:textId="77777777" w:rsidR="002F5A97" w:rsidRPr="00E63330" w:rsidRDefault="0096592E" w:rsidP="002E7C70">
      <w:pPr>
        <w:pStyle w:val="BodyText"/>
        <w:tabs>
          <w:tab w:val="left" w:pos="851"/>
        </w:tabs>
        <w:spacing w:before="120"/>
        <w:jc w:val="both"/>
        <w:rPr>
          <w:rFonts w:ascii="Times New Roman" w:hAnsi="Times New Roman"/>
          <w:bCs/>
          <w:sz w:val="24"/>
          <w:szCs w:val="24"/>
        </w:rPr>
      </w:pPr>
      <w:bookmarkStart w:id="65" w:name="OLE_LINK107"/>
      <w:bookmarkStart w:id="66" w:name="OLE_LINK108"/>
      <w:r w:rsidRPr="003C3367">
        <w:rPr>
          <w:rFonts w:ascii="Times New Roman" w:hAnsi="Times New Roman"/>
          <w:bCs/>
          <w:sz w:val="24"/>
          <w:szCs w:val="24"/>
        </w:rPr>
        <w:t xml:space="preserve">Attraverso la definizione del presente obiettivo si realizza la necessaria interconnessione tra il presente Piano della Performance e quello per la Prevenzione della Corruzione e della Trasparenza. </w:t>
      </w:r>
    </w:p>
    <w:p w14:paraId="4CE4D256" w14:textId="77777777" w:rsidR="00DA2553" w:rsidRPr="00E63330" w:rsidRDefault="0096592E" w:rsidP="002E7C70">
      <w:pPr>
        <w:pStyle w:val="BodyText"/>
        <w:tabs>
          <w:tab w:val="left" w:pos="851"/>
        </w:tabs>
        <w:spacing w:before="120"/>
        <w:jc w:val="both"/>
        <w:rPr>
          <w:rFonts w:ascii="Times New Roman" w:hAnsi="Times New Roman"/>
          <w:bCs/>
          <w:sz w:val="24"/>
          <w:szCs w:val="24"/>
        </w:rPr>
      </w:pPr>
      <w:r w:rsidRPr="003C3367">
        <w:rPr>
          <w:rFonts w:ascii="Times New Roman" w:hAnsi="Times New Roman"/>
          <w:bCs/>
          <w:sz w:val="24"/>
          <w:szCs w:val="24"/>
        </w:rPr>
        <w:t>In particolare, sono previsti due obiettivi operativi integralmente dedicati ai predetti aspetti, totalmente riferiti agli obiettivi ed agli indicatori presenti nel PPCT.</w:t>
      </w:r>
    </w:p>
    <w:p w14:paraId="0165FF71" w14:textId="77777777" w:rsidR="00E1796E" w:rsidRDefault="0096592E" w:rsidP="00FB7DD2">
      <w:pPr>
        <w:pStyle w:val="BodyText"/>
        <w:tabs>
          <w:tab w:val="left" w:pos="851"/>
        </w:tabs>
        <w:spacing w:before="120"/>
        <w:jc w:val="both"/>
        <w:rPr>
          <w:rFonts w:ascii="Times New Roman" w:hAnsi="Times New Roman"/>
          <w:bCs/>
          <w:sz w:val="24"/>
          <w:szCs w:val="24"/>
        </w:rPr>
      </w:pPr>
      <w:r w:rsidRPr="003C3367">
        <w:rPr>
          <w:rFonts w:ascii="Times New Roman" w:hAnsi="Times New Roman"/>
          <w:bCs/>
          <w:sz w:val="24"/>
          <w:szCs w:val="24"/>
        </w:rPr>
        <w:lastRenderedPageBreak/>
        <w:t>Dal 2017, inoltre, il presente Obiettivo Strategico è st</w:t>
      </w:r>
      <w:r w:rsidR="00A52606">
        <w:rPr>
          <w:rFonts w:ascii="Times New Roman" w:hAnsi="Times New Roman"/>
          <w:bCs/>
          <w:sz w:val="24"/>
          <w:szCs w:val="24"/>
        </w:rPr>
        <w:t>ato anche riconnesso</w:t>
      </w:r>
      <w:r w:rsidRPr="003C3367">
        <w:rPr>
          <w:rFonts w:ascii="Times New Roman" w:hAnsi="Times New Roman"/>
          <w:bCs/>
          <w:sz w:val="24"/>
          <w:szCs w:val="24"/>
        </w:rPr>
        <w:t xml:space="preserve">, in ossequio a quanto espresso dall’OIV, ad indicatori attestanti la salute finanziaria dell’Ente. </w:t>
      </w:r>
      <w:bookmarkEnd w:id="65"/>
      <w:bookmarkEnd w:id="66"/>
    </w:p>
    <w:p w14:paraId="41054F7E" w14:textId="77777777" w:rsidR="009B1713" w:rsidRDefault="009B1713" w:rsidP="00FB7DD2">
      <w:pPr>
        <w:pStyle w:val="BodyText"/>
        <w:tabs>
          <w:tab w:val="left" w:pos="851"/>
        </w:tabs>
        <w:spacing w:before="120"/>
        <w:jc w:val="both"/>
        <w:rPr>
          <w:rFonts w:ascii="Times New Roman" w:hAnsi="Times New Roman"/>
          <w:color w:val="000000"/>
          <w:sz w:val="24"/>
          <w:szCs w:val="24"/>
          <w:lang w:eastAsia="it-IT"/>
        </w:rPr>
      </w:pPr>
      <w:r>
        <w:rPr>
          <w:rFonts w:ascii="Times New Roman" w:hAnsi="Times New Roman"/>
          <w:bCs/>
          <w:sz w:val="24"/>
          <w:szCs w:val="24"/>
        </w:rPr>
        <w:t>A p</w:t>
      </w:r>
      <w:r w:rsidR="006362A5">
        <w:rPr>
          <w:rFonts w:ascii="Times New Roman" w:hAnsi="Times New Roman"/>
          <w:bCs/>
          <w:sz w:val="24"/>
          <w:szCs w:val="24"/>
        </w:rPr>
        <w:t>artire dal Piano</w:t>
      </w:r>
      <w:r w:rsidR="00671703">
        <w:rPr>
          <w:rFonts w:ascii="Times New Roman" w:hAnsi="Times New Roman"/>
          <w:bCs/>
          <w:sz w:val="24"/>
          <w:szCs w:val="24"/>
        </w:rPr>
        <w:t xml:space="preserve"> 2019</w:t>
      </w:r>
      <w:r w:rsidR="006362A5">
        <w:rPr>
          <w:rFonts w:ascii="Times New Roman" w:hAnsi="Times New Roman"/>
          <w:bCs/>
          <w:sz w:val="24"/>
          <w:szCs w:val="24"/>
        </w:rPr>
        <w:t xml:space="preserve">, con il fine di esplicitare ulteriormente l’attenzione dell’Agenzia verso tale fondamentale aspetto, è stato creato uno specifico obiettivo operativo, misurato attraverso appositi marcatori connessi alle seguenti dimensioni: </w:t>
      </w:r>
      <w:r w:rsidR="006362A5" w:rsidRPr="003C3367">
        <w:rPr>
          <w:rFonts w:ascii="Times New Roman" w:hAnsi="Times New Roman"/>
          <w:color w:val="000000"/>
          <w:sz w:val="24"/>
          <w:szCs w:val="24"/>
          <w:lang w:eastAsia="it-IT"/>
        </w:rPr>
        <w:t>equilibrio economico-finanziario, entrate, rapporto spese/costi, patrimonio, indebitamento</w:t>
      </w:r>
      <w:r w:rsidR="006362A5">
        <w:rPr>
          <w:rFonts w:ascii="Times New Roman" w:hAnsi="Times New Roman"/>
          <w:color w:val="000000"/>
          <w:sz w:val="24"/>
          <w:szCs w:val="24"/>
          <w:lang w:eastAsia="it-IT"/>
        </w:rPr>
        <w:t xml:space="preserve">. </w:t>
      </w:r>
    </w:p>
    <w:p w14:paraId="03C76C85" w14:textId="77777777" w:rsidR="00855336" w:rsidRDefault="00855336" w:rsidP="00323253">
      <w:pPr>
        <w:pStyle w:val="BodyText"/>
        <w:shd w:val="clear" w:color="auto" w:fill="FFFFFF" w:themeFill="background1"/>
        <w:tabs>
          <w:tab w:val="left" w:pos="851"/>
        </w:tabs>
        <w:spacing w:before="120"/>
        <w:jc w:val="both"/>
        <w:rPr>
          <w:rFonts w:ascii="Times New Roman" w:hAnsi="Times New Roman"/>
          <w:color w:val="000000"/>
          <w:sz w:val="24"/>
          <w:szCs w:val="24"/>
          <w:lang w:eastAsia="it-IT"/>
        </w:rPr>
      </w:pPr>
      <w:r w:rsidRPr="00323253">
        <w:rPr>
          <w:rFonts w:ascii="Times New Roman" w:hAnsi="Times New Roman"/>
          <w:color w:val="000000"/>
          <w:sz w:val="24"/>
          <w:szCs w:val="24"/>
          <w:lang w:eastAsia="it-IT"/>
        </w:rPr>
        <w:t xml:space="preserve">Nel presente Piano, per la prima volta, </w:t>
      </w:r>
      <w:r w:rsidR="00AE159B">
        <w:rPr>
          <w:rFonts w:ascii="Times New Roman" w:hAnsi="Times New Roman"/>
          <w:color w:val="000000"/>
          <w:sz w:val="24"/>
          <w:szCs w:val="24"/>
          <w:lang w:eastAsia="it-IT"/>
        </w:rPr>
        <w:t>è stato introdotto un</w:t>
      </w:r>
      <w:r w:rsidRPr="00323253">
        <w:rPr>
          <w:rFonts w:ascii="Times New Roman" w:hAnsi="Times New Roman"/>
          <w:color w:val="000000"/>
          <w:sz w:val="24"/>
          <w:szCs w:val="24"/>
          <w:lang w:eastAsia="it-IT"/>
        </w:rPr>
        <w:t xml:space="preserve"> obiettivo </w:t>
      </w:r>
      <w:r w:rsidR="00AE159B">
        <w:rPr>
          <w:rFonts w:ascii="Times New Roman" w:hAnsi="Times New Roman"/>
          <w:color w:val="000000"/>
          <w:sz w:val="24"/>
          <w:szCs w:val="24"/>
          <w:lang w:eastAsia="it-IT"/>
        </w:rPr>
        <w:t xml:space="preserve">operativo </w:t>
      </w:r>
      <w:r w:rsidR="00537DB5" w:rsidRPr="00323253">
        <w:rPr>
          <w:rFonts w:ascii="Times New Roman" w:hAnsi="Times New Roman"/>
          <w:color w:val="000000"/>
          <w:sz w:val="24"/>
          <w:szCs w:val="24"/>
          <w:lang w:eastAsia="it-IT"/>
        </w:rPr>
        <w:t xml:space="preserve">associato ad </w:t>
      </w:r>
      <w:r w:rsidRPr="00323253">
        <w:rPr>
          <w:rFonts w:ascii="Times New Roman" w:hAnsi="Times New Roman"/>
          <w:color w:val="000000"/>
          <w:sz w:val="24"/>
          <w:szCs w:val="24"/>
          <w:lang w:eastAsia="it-IT"/>
        </w:rPr>
        <w:t>indicator</w:t>
      </w:r>
      <w:r w:rsidR="00537DB5" w:rsidRPr="00323253">
        <w:rPr>
          <w:rFonts w:ascii="Times New Roman" w:hAnsi="Times New Roman"/>
          <w:color w:val="000000"/>
          <w:sz w:val="24"/>
          <w:szCs w:val="24"/>
          <w:lang w:eastAsia="it-IT"/>
        </w:rPr>
        <w:t>i</w:t>
      </w:r>
      <w:r w:rsidRPr="00323253">
        <w:rPr>
          <w:rFonts w:ascii="Times New Roman" w:hAnsi="Times New Roman"/>
          <w:color w:val="000000"/>
          <w:sz w:val="24"/>
          <w:szCs w:val="24"/>
          <w:lang w:eastAsia="it-IT"/>
        </w:rPr>
        <w:t xml:space="preserve"> di contabilità analitica</w:t>
      </w:r>
      <w:r w:rsidR="00AE159B">
        <w:rPr>
          <w:rFonts w:ascii="Times New Roman" w:hAnsi="Times New Roman"/>
          <w:color w:val="000000"/>
          <w:sz w:val="24"/>
          <w:szCs w:val="24"/>
          <w:lang w:eastAsia="it-IT"/>
        </w:rPr>
        <w:t xml:space="preserve"> e</w:t>
      </w:r>
      <w:r w:rsidRPr="00323253">
        <w:rPr>
          <w:rFonts w:ascii="Times New Roman" w:hAnsi="Times New Roman"/>
          <w:color w:val="000000"/>
          <w:sz w:val="24"/>
          <w:szCs w:val="24"/>
          <w:lang w:eastAsia="it-IT"/>
        </w:rPr>
        <w:t xml:space="preserve"> finalizzato a misurare l’efficienza delle strutture dell’Agenzia con particolare riferimento all’analisi dei </w:t>
      </w:r>
      <w:r w:rsidR="00537DB5" w:rsidRPr="00323253">
        <w:rPr>
          <w:rFonts w:ascii="Times New Roman" w:hAnsi="Times New Roman"/>
          <w:color w:val="000000"/>
          <w:sz w:val="24"/>
          <w:szCs w:val="24"/>
          <w:lang w:eastAsia="it-IT"/>
        </w:rPr>
        <w:t xml:space="preserve">rapporti tra </w:t>
      </w:r>
      <w:r w:rsidRPr="00323253">
        <w:rPr>
          <w:rFonts w:ascii="Times New Roman" w:hAnsi="Times New Roman"/>
          <w:color w:val="000000"/>
          <w:sz w:val="24"/>
          <w:szCs w:val="24"/>
          <w:lang w:eastAsia="it-IT"/>
        </w:rPr>
        <w:t xml:space="preserve">costi </w:t>
      </w:r>
      <w:r w:rsidR="00537DB5" w:rsidRPr="00323253">
        <w:rPr>
          <w:rFonts w:ascii="Times New Roman" w:hAnsi="Times New Roman"/>
          <w:color w:val="000000"/>
          <w:sz w:val="24"/>
          <w:szCs w:val="24"/>
          <w:lang w:eastAsia="it-IT"/>
        </w:rPr>
        <w:t>relativi al “funzionamento” dell’Agenzia ed erogazioni effettuate a valere sui fondi comunitari</w:t>
      </w:r>
      <w:r w:rsidR="00F524F1" w:rsidRPr="00323253">
        <w:rPr>
          <w:rFonts w:ascii="Times New Roman" w:hAnsi="Times New Roman"/>
          <w:color w:val="000000"/>
          <w:sz w:val="24"/>
          <w:szCs w:val="24"/>
          <w:lang w:eastAsia="it-IT"/>
        </w:rPr>
        <w:t>.</w:t>
      </w:r>
      <w:r w:rsidR="00537DB5" w:rsidRPr="00323253">
        <w:rPr>
          <w:rFonts w:ascii="Times New Roman" w:hAnsi="Times New Roman"/>
          <w:color w:val="000000"/>
          <w:sz w:val="24"/>
          <w:szCs w:val="24"/>
          <w:lang w:eastAsia="it-IT"/>
        </w:rPr>
        <w:t xml:space="preserve"> In tal modo è possibile verificare </w:t>
      </w:r>
      <w:r w:rsidR="00B074F8" w:rsidRPr="00323253">
        <w:rPr>
          <w:rFonts w:ascii="Times New Roman" w:hAnsi="Times New Roman"/>
          <w:color w:val="000000"/>
          <w:sz w:val="24"/>
          <w:szCs w:val="24"/>
          <w:lang w:eastAsia="it-IT"/>
        </w:rPr>
        <w:t xml:space="preserve">l’efficienza dell’Agenzia </w:t>
      </w:r>
      <w:r w:rsidR="00985525" w:rsidRPr="00323253">
        <w:rPr>
          <w:rFonts w:ascii="Times New Roman" w:hAnsi="Times New Roman"/>
          <w:color w:val="000000"/>
          <w:sz w:val="24"/>
          <w:szCs w:val="24"/>
          <w:lang w:eastAsia="it-IT"/>
        </w:rPr>
        <w:t xml:space="preserve">ed il valore aggiunto restituito alla collettività in rapporto al costo finanziario richiesto per il suo mantenimento. Tali indicatori, invero, rivestono un duplice significato in quanto un loro valore estremamente basso </w:t>
      </w:r>
      <w:r w:rsidR="005B5CCB" w:rsidRPr="00323253">
        <w:rPr>
          <w:rFonts w:ascii="Times New Roman" w:hAnsi="Times New Roman"/>
          <w:color w:val="000000"/>
          <w:sz w:val="24"/>
          <w:szCs w:val="24"/>
          <w:lang w:eastAsia="it-IT"/>
        </w:rPr>
        <w:t xml:space="preserve">sarebbe sintomo di una situazione di sottodimensionamento </w:t>
      </w:r>
      <w:r w:rsidR="00323253" w:rsidRPr="00323253">
        <w:rPr>
          <w:rFonts w:ascii="Times New Roman" w:hAnsi="Times New Roman"/>
          <w:color w:val="000000"/>
          <w:sz w:val="24"/>
          <w:szCs w:val="24"/>
          <w:lang w:eastAsia="it-IT"/>
        </w:rPr>
        <w:t>potenzialmente in grado di porre a rischio il riconoscimento dell’Agenzia quale Organismo Pagatore e, conseguentemente, la prosecuzione stessa dell’Ente.</w:t>
      </w:r>
      <w:r w:rsidR="00323253">
        <w:rPr>
          <w:rFonts w:ascii="Times New Roman" w:hAnsi="Times New Roman"/>
          <w:color w:val="000000"/>
          <w:sz w:val="24"/>
          <w:szCs w:val="24"/>
          <w:lang w:eastAsia="it-IT"/>
        </w:rPr>
        <w:t xml:space="preserve"> In tal modo, pertanto, si consolida la connessione tra il Piano delle Performance ed il Piano Triennale per il Fabbisogno del Personale, in recepimento di quanto indicato dall’OIV ed in ossequio alla normativa nazionale ed alle linee guida del Ministero della Funzione Pubblica. </w:t>
      </w:r>
    </w:p>
    <w:p w14:paraId="149ADDCC" w14:textId="77777777" w:rsidR="00B67442" w:rsidRPr="00E63330" w:rsidRDefault="00B67442" w:rsidP="00FB7DD2">
      <w:pPr>
        <w:pStyle w:val="BodyText"/>
        <w:tabs>
          <w:tab w:val="left" w:pos="851"/>
        </w:tabs>
        <w:spacing w:before="120"/>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6"/>
      </w:tblGrid>
      <w:tr w:rsidR="00B33264" w:rsidRPr="00E63330" w14:paraId="4AA09043" w14:textId="77777777" w:rsidTr="00530126">
        <w:tc>
          <w:tcPr>
            <w:tcW w:w="9778" w:type="dxa"/>
          </w:tcPr>
          <w:p w14:paraId="143B866C" w14:textId="77777777" w:rsidR="00B33264" w:rsidRPr="00E63330" w:rsidRDefault="0096592E" w:rsidP="00962ACB">
            <w:pPr>
              <w:pStyle w:val="BodyText"/>
              <w:tabs>
                <w:tab w:val="left" w:pos="0"/>
              </w:tabs>
              <w:spacing w:before="120"/>
              <w:jc w:val="both"/>
              <w:rPr>
                <w:rFonts w:ascii="Times New Roman" w:hAnsi="Times New Roman"/>
                <w:bCs/>
                <w:sz w:val="24"/>
                <w:szCs w:val="24"/>
              </w:rPr>
            </w:pPr>
            <w:r w:rsidRPr="003C3367">
              <w:rPr>
                <w:rFonts w:ascii="Times New Roman" w:hAnsi="Times New Roman"/>
                <w:b/>
                <w:bCs/>
                <w:sz w:val="24"/>
                <w:szCs w:val="24"/>
                <w:u w:val="single"/>
              </w:rPr>
              <w:t>OBIETTIVO “2”</w:t>
            </w:r>
            <w:r w:rsidRPr="003C3367">
              <w:rPr>
                <w:rFonts w:ascii="Times New Roman" w:hAnsi="Times New Roman"/>
                <w:bCs/>
                <w:sz w:val="24"/>
                <w:szCs w:val="24"/>
              </w:rPr>
              <w:t>: Raggiungimento degli obiettivi di spesa previsti dai regolamenti comunitari di riferimento per i Fondi FEAGA e FEASR</w:t>
            </w:r>
            <w:r w:rsidRPr="003C3367">
              <w:rPr>
                <w:rFonts w:ascii="Times New Roman" w:hAnsi="Times New Roman"/>
                <w:sz w:val="24"/>
                <w:szCs w:val="24"/>
              </w:rPr>
              <w:t>: (peso 30 %)</w:t>
            </w:r>
          </w:p>
        </w:tc>
      </w:tr>
    </w:tbl>
    <w:p w14:paraId="0CCB2892" w14:textId="77777777" w:rsidR="00E1796E" w:rsidRPr="00E63330" w:rsidRDefault="00E1796E" w:rsidP="00FB7DD2">
      <w:pPr>
        <w:pStyle w:val="BodyText"/>
        <w:tabs>
          <w:tab w:val="left" w:pos="851"/>
        </w:tabs>
        <w:spacing w:before="120"/>
        <w:jc w:val="both"/>
        <w:rPr>
          <w:rFonts w:ascii="Times New Roman" w:hAnsi="Times New Roman"/>
          <w:bCs/>
          <w:sz w:val="12"/>
          <w:szCs w:val="24"/>
        </w:rPr>
      </w:pPr>
    </w:p>
    <w:p w14:paraId="68E00E6D" w14:textId="77777777" w:rsidR="00590892" w:rsidRPr="00E63330" w:rsidRDefault="0096592E" w:rsidP="00FB7DD2">
      <w:pPr>
        <w:pStyle w:val="BodyText"/>
        <w:tabs>
          <w:tab w:val="left" w:pos="851"/>
        </w:tabs>
        <w:spacing w:before="120"/>
        <w:jc w:val="both"/>
        <w:rPr>
          <w:rFonts w:ascii="Times New Roman" w:hAnsi="Times New Roman"/>
          <w:bCs/>
          <w:sz w:val="24"/>
          <w:szCs w:val="24"/>
        </w:rPr>
      </w:pPr>
      <w:r w:rsidRPr="003C3367">
        <w:rPr>
          <w:rFonts w:ascii="Times New Roman" w:hAnsi="Times New Roman"/>
          <w:bCs/>
          <w:sz w:val="24"/>
          <w:szCs w:val="24"/>
        </w:rPr>
        <w:t>La gestione dei Fondi FEAGA e FEASR di cui al Regolamento (UE) del Consiglio n. 1307/13, impone all’Organismo Pagatore di raggiungere dei precisi target di spesa onde evitare il disimpegno automatiche di risorse previste per ciascun anno ovvero per ciascuna campagna di riferimento.</w:t>
      </w:r>
    </w:p>
    <w:p w14:paraId="76965DEF" w14:textId="77777777" w:rsidR="00590892" w:rsidRPr="00E63330" w:rsidRDefault="0096592E" w:rsidP="00FB7DD2">
      <w:pPr>
        <w:pStyle w:val="BodyText"/>
        <w:tabs>
          <w:tab w:val="left" w:pos="851"/>
        </w:tabs>
        <w:spacing w:before="120"/>
        <w:jc w:val="both"/>
        <w:rPr>
          <w:rFonts w:ascii="Times New Roman" w:hAnsi="Times New Roman"/>
          <w:bCs/>
          <w:sz w:val="24"/>
          <w:szCs w:val="24"/>
        </w:rPr>
      </w:pPr>
      <w:r w:rsidRPr="003C3367">
        <w:rPr>
          <w:rFonts w:ascii="Times New Roman" w:hAnsi="Times New Roman"/>
          <w:bCs/>
          <w:sz w:val="24"/>
          <w:szCs w:val="24"/>
        </w:rPr>
        <w:t>In particolare, per il Fondo FEAGA tale obiettivo di spesa è fissato dai Reg. (UE) 1307/2013 e Reg. (UE) n. 908/2013 che prevedono una franchigia del 4% per evitare che, ai pagamenti effettuati oltre il termine del 30 giugno dell’anno successivo a quello di presentazione della domanda da parte dei beneficiari, siano applicate riduzioni da parte della Commissione Europea. Ciò determina, pertanto, che il target minimo di spesa richiesto in concreto è pari al 9</w:t>
      </w:r>
      <w:r w:rsidR="005F17CE">
        <w:rPr>
          <w:rFonts w:ascii="Times New Roman" w:hAnsi="Times New Roman"/>
          <w:bCs/>
          <w:sz w:val="24"/>
          <w:szCs w:val="24"/>
        </w:rPr>
        <w:t>6</w:t>
      </w:r>
      <w:r w:rsidRPr="003C3367">
        <w:rPr>
          <w:rFonts w:ascii="Times New Roman" w:hAnsi="Times New Roman"/>
          <w:bCs/>
          <w:sz w:val="24"/>
          <w:szCs w:val="24"/>
        </w:rPr>
        <w:t>% delle risorse previste per ciascuna campagna.</w:t>
      </w:r>
    </w:p>
    <w:p w14:paraId="019EA113" w14:textId="77777777" w:rsidR="00B33264" w:rsidRPr="00E63330" w:rsidRDefault="0096592E" w:rsidP="00FB7DD2">
      <w:pPr>
        <w:pStyle w:val="BodyText"/>
        <w:tabs>
          <w:tab w:val="left" w:pos="851"/>
        </w:tabs>
        <w:spacing w:before="120"/>
        <w:jc w:val="both"/>
        <w:rPr>
          <w:rFonts w:ascii="Times New Roman" w:hAnsi="Times New Roman"/>
          <w:bCs/>
          <w:sz w:val="24"/>
          <w:szCs w:val="24"/>
        </w:rPr>
      </w:pPr>
      <w:r w:rsidRPr="003C3367">
        <w:rPr>
          <w:rFonts w:ascii="Times New Roman" w:hAnsi="Times New Roman"/>
          <w:bCs/>
          <w:sz w:val="24"/>
          <w:szCs w:val="24"/>
        </w:rPr>
        <w:t xml:space="preserve">Con riguardo al Fondo FEASR, invece, il parametro di riferimento è quello del Piano Finanziario del PSR Calabria che individua per ciascun anno di riferimento il relativo stanziamento di risorse. Al regime di erogazione dei fondi riguardanti il PSR, inoltre, si applica la regola comunitaria </w:t>
      </w:r>
      <w:proofErr w:type="gramStart"/>
      <w:r w:rsidRPr="003C3367">
        <w:rPr>
          <w:rFonts w:ascii="Times New Roman" w:hAnsi="Times New Roman"/>
          <w:bCs/>
          <w:sz w:val="24"/>
          <w:szCs w:val="24"/>
        </w:rPr>
        <w:t>dell’ “</w:t>
      </w:r>
      <w:proofErr w:type="gramEnd"/>
      <w:r w:rsidRPr="003C3367">
        <w:rPr>
          <w:rFonts w:ascii="Times New Roman" w:hAnsi="Times New Roman"/>
          <w:bCs/>
          <w:sz w:val="24"/>
          <w:szCs w:val="24"/>
        </w:rPr>
        <w:t>n+3” che consente all’Organismo Pagatore di effettuare i pagamenti entro i tre anni successivi a quello di riferimento.</w:t>
      </w:r>
    </w:p>
    <w:p w14:paraId="3D960422" w14:textId="77777777" w:rsidR="00697CEF" w:rsidRPr="00E63330" w:rsidRDefault="0096592E" w:rsidP="00FB7DD2">
      <w:pPr>
        <w:pStyle w:val="BodyText"/>
        <w:tabs>
          <w:tab w:val="left" w:pos="851"/>
        </w:tabs>
        <w:spacing w:before="120"/>
        <w:jc w:val="both"/>
        <w:rPr>
          <w:rFonts w:ascii="Times New Roman" w:hAnsi="Times New Roman"/>
          <w:bCs/>
          <w:sz w:val="24"/>
          <w:szCs w:val="24"/>
        </w:rPr>
      </w:pPr>
      <w:r w:rsidRPr="003C3367">
        <w:rPr>
          <w:rFonts w:ascii="Times New Roman" w:hAnsi="Times New Roman"/>
          <w:bCs/>
          <w:sz w:val="24"/>
          <w:szCs w:val="24"/>
        </w:rPr>
        <w:t>L’obiettivo strategico che si intende definire, pertanto,</w:t>
      </w:r>
      <w:r w:rsidR="009B7CE6">
        <w:rPr>
          <w:rFonts w:ascii="Times New Roman" w:hAnsi="Times New Roman"/>
          <w:bCs/>
          <w:sz w:val="24"/>
          <w:szCs w:val="24"/>
        </w:rPr>
        <w:t xml:space="preserve"> </w:t>
      </w:r>
      <w:r w:rsidRPr="003C3367">
        <w:rPr>
          <w:rFonts w:ascii="Times New Roman" w:hAnsi="Times New Roman"/>
          <w:bCs/>
          <w:sz w:val="24"/>
          <w:szCs w:val="24"/>
        </w:rPr>
        <w:t>consiste nella massima diffusione di risorse nel tessuto economico-sociale agricolo della Regione Calabria, al precipuo scopo di sostenere gli investimenti effettuati dagli imprenditori del settore, in uno scenario congiunturale particolarmente sfavorevole come è quello degli ultimi anni.</w:t>
      </w:r>
    </w:p>
    <w:p w14:paraId="3F2968F7" w14:textId="77777777" w:rsidR="00E1796E" w:rsidRPr="00E63330" w:rsidRDefault="00E1796E" w:rsidP="00FB7DD2">
      <w:pPr>
        <w:pStyle w:val="BodyText"/>
        <w:tabs>
          <w:tab w:val="left" w:pos="851"/>
        </w:tabs>
        <w:spacing w:before="120"/>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6"/>
      </w:tblGrid>
      <w:tr w:rsidR="00697CEF" w:rsidRPr="00E63330" w14:paraId="233C1084" w14:textId="77777777" w:rsidTr="00530126">
        <w:tc>
          <w:tcPr>
            <w:tcW w:w="9778" w:type="dxa"/>
          </w:tcPr>
          <w:p w14:paraId="32AC9E27" w14:textId="77777777" w:rsidR="001378E6" w:rsidRDefault="0096592E" w:rsidP="003C3367">
            <w:pPr>
              <w:pStyle w:val="BodyText"/>
              <w:tabs>
                <w:tab w:val="left" w:pos="426"/>
              </w:tabs>
              <w:spacing w:before="120" w:after="0"/>
              <w:jc w:val="both"/>
              <w:rPr>
                <w:rFonts w:ascii="Times New Roman" w:hAnsi="Times New Roman"/>
                <w:sz w:val="24"/>
                <w:szCs w:val="24"/>
              </w:rPr>
            </w:pPr>
            <w:r w:rsidRPr="003C3367">
              <w:rPr>
                <w:rFonts w:ascii="Times New Roman" w:hAnsi="Times New Roman"/>
                <w:b/>
                <w:bCs/>
                <w:sz w:val="24"/>
                <w:szCs w:val="24"/>
                <w:u w:val="single"/>
              </w:rPr>
              <w:lastRenderedPageBreak/>
              <w:t>OBIETTIVO “3”</w:t>
            </w:r>
            <w:r w:rsidRPr="003C3367">
              <w:rPr>
                <w:rFonts w:ascii="Times New Roman" w:hAnsi="Times New Roman"/>
                <w:bCs/>
                <w:sz w:val="24"/>
                <w:szCs w:val="24"/>
              </w:rPr>
              <w:t xml:space="preserve">: </w:t>
            </w:r>
            <w:bookmarkStart w:id="67" w:name="OLE_LINK92"/>
            <w:bookmarkStart w:id="68" w:name="OLE_LINK93"/>
            <w:bookmarkStart w:id="69" w:name="OLE_LINK94"/>
            <w:bookmarkStart w:id="70" w:name="OLE_LINK170"/>
            <w:bookmarkStart w:id="71" w:name="OLE_LINK171"/>
            <w:bookmarkStart w:id="72" w:name="OLE_LINK172"/>
            <w:bookmarkStart w:id="73" w:name="OLE_LINK195"/>
            <w:bookmarkStart w:id="74" w:name="OLE_LINK196"/>
            <w:bookmarkStart w:id="75" w:name="OLE_LINK197"/>
            <w:r w:rsidRPr="003C3367">
              <w:rPr>
                <w:rFonts w:ascii="Times New Roman" w:hAnsi="Times New Roman"/>
                <w:sz w:val="24"/>
                <w:szCs w:val="24"/>
              </w:rPr>
              <w:t>Adeguamento delle funzionalità del sistema informativo, anche in funzione del Piano Triennale per l’Informatizzazione e di quanto disposto dal Reg (UE) 907/2014 in merito alla sicurezza delle informazioni (peso: 30%)</w:t>
            </w:r>
            <w:bookmarkEnd w:id="67"/>
            <w:bookmarkEnd w:id="68"/>
            <w:bookmarkEnd w:id="69"/>
            <w:bookmarkEnd w:id="70"/>
            <w:bookmarkEnd w:id="71"/>
            <w:bookmarkEnd w:id="72"/>
            <w:bookmarkEnd w:id="73"/>
            <w:bookmarkEnd w:id="74"/>
            <w:bookmarkEnd w:id="75"/>
          </w:p>
        </w:tc>
      </w:tr>
    </w:tbl>
    <w:p w14:paraId="52526355" w14:textId="77777777" w:rsidR="00FB7DD2" w:rsidRPr="00E63330" w:rsidRDefault="00FB7DD2" w:rsidP="00FB7DD2">
      <w:pPr>
        <w:pStyle w:val="BodyText"/>
        <w:jc w:val="both"/>
        <w:rPr>
          <w:rFonts w:ascii="Times New Roman" w:hAnsi="Times New Roman"/>
          <w:sz w:val="10"/>
        </w:rPr>
      </w:pPr>
    </w:p>
    <w:p w14:paraId="3DB98361" w14:textId="77777777" w:rsidR="00135AB3" w:rsidRPr="00E63330" w:rsidRDefault="0096592E" w:rsidP="005D044C">
      <w:pPr>
        <w:pStyle w:val="BodyText"/>
        <w:jc w:val="both"/>
        <w:rPr>
          <w:rFonts w:ascii="Times New Roman" w:hAnsi="Times New Roman"/>
          <w:sz w:val="24"/>
          <w:szCs w:val="24"/>
        </w:rPr>
      </w:pPr>
      <w:bookmarkStart w:id="76" w:name="OLE_LINK210"/>
      <w:bookmarkStart w:id="77" w:name="OLE_LINK211"/>
      <w:bookmarkStart w:id="78" w:name="OLE_LINK212"/>
      <w:r w:rsidRPr="003C3367">
        <w:rPr>
          <w:rFonts w:ascii="Times New Roman" w:hAnsi="Times New Roman"/>
          <w:sz w:val="24"/>
          <w:szCs w:val="24"/>
        </w:rPr>
        <w:t xml:space="preserve">L'ARCEA, al fine di assolvere adeguatamente ai propri compiti istituzionali, si avvale di un sistema informativo complesso ed articolato che deve necessariamente essere basato, ai sensi del Reg. (UE) 907/2014, su una norma internazionale di Sicurezza delle Informazioni ed in particolare sulla ISO 27002. </w:t>
      </w:r>
    </w:p>
    <w:p w14:paraId="10F1EF5E" w14:textId="77777777" w:rsidR="00A06699" w:rsidRPr="00E63330" w:rsidRDefault="0096592E" w:rsidP="005D044C">
      <w:pPr>
        <w:pStyle w:val="BodyText"/>
        <w:jc w:val="both"/>
        <w:rPr>
          <w:rFonts w:ascii="Times New Roman" w:hAnsi="Times New Roman"/>
          <w:sz w:val="24"/>
          <w:szCs w:val="24"/>
        </w:rPr>
      </w:pPr>
      <w:r w:rsidRPr="003C3367">
        <w:rPr>
          <w:rFonts w:ascii="Times New Roman" w:hAnsi="Times New Roman"/>
          <w:sz w:val="24"/>
          <w:szCs w:val="24"/>
        </w:rPr>
        <w:t>L’Agenzia, però, deve anche garantire il rispetto delle normative nazionali sull’informatizzazione delle Pubbliche Amministrazioni che, sotto la guida dell’Agenzia per l’Italia Digitale, sono chiamate ad intraprendere un percorso finalizzato a fornire ai cittadini servizi sempre più efficienti, moderni e semplici da utilizzare, avvicinando, di fatto, la complessa ed articolata macchina statale alle esigenze ed alle necessità quotidiane della collettività.</w:t>
      </w:r>
    </w:p>
    <w:p w14:paraId="2C78956F" w14:textId="77777777" w:rsidR="001378E6" w:rsidRDefault="0096592E" w:rsidP="003C3367">
      <w:pPr>
        <w:pStyle w:val="BodyText"/>
        <w:jc w:val="both"/>
        <w:rPr>
          <w:rFonts w:ascii="Times New Roman" w:hAnsi="Times New Roman"/>
          <w:sz w:val="24"/>
          <w:szCs w:val="24"/>
        </w:rPr>
      </w:pPr>
      <w:r w:rsidRPr="003C3367">
        <w:rPr>
          <w:rFonts w:ascii="Times New Roman" w:hAnsi="Times New Roman"/>
          <w:sz w:val="24"/>
          <w:szCs w:val="24"/>
        </w:rPr>
        <w:t>Per comprendere al meglio le trasformazioni in corso d’opera, è necessario considerare che l’intero processo di ammodernamento della p.a. si pone nel solco tracciato dal Piano Triennale per l’informatica nella Pubblica Amministrazione che, varato nel Maggio del 2017</w:t>
      </w:r>
      <w:r w:rsidR="00671703">
        <w:rPr>
          <w:rFonts w:ascii="Times New Roman" w:hAnsi="Times New Roman"/>
          <w:sz w:val="24"/>
          <w:szCs w:val="24"/>
        </w:rPr>
        <w:t xml:space="preserve"> ed aggiornato nel Maggio del 2019</w:t>
      </w:r>
      <w:r w:rsidRPr="003C3367">
        <w:rPr>
          <w:rFonts w:ascii="Times New Roman" w:hAnsi="Times New Roman"/>
          <w:sz w:val="24"/>
          <w:szCs w:val="24"/>
        </w:rPr>
        <w:t xml:space="preserve">, rappresenta il documento di indirizzo strategico ed economico attraverso il quale viene declinato il Modello di evoluzione del sistema informativo della Pubblica amministrazione. </w:t>
      </w:r>
    </w:p>
    <w:p w14:paraId="29098437" w14:textId="77777777" w:rsidR="001378E6" w:rsidRDefault="0096592E" w:rsidP="003C3367">
      <w:pPr>
        <w:pStyle w:val="BodyText"/>
        <w:jc w:val="both"/>
        <w:rPr>
          <w:rFonts w:ascii="Times New Roman" w:hAnsi="Times New Roman"/>
          <w:sz w:val="24"/>
          <w:szCs w:val="24"/>
        </w:rPr>
      </w:pPr>
      <w:r w:rsidRPr="003C3367">
        <w:rPr>
          <w:rFonts w:ascii="Times New Roman" w:hAnsi="Times New Roman"/>
          <w:sz w:val="24"/>
          <w:szCs w:val="24"/>
        </w:rPr>
        <w:t xml:space="preserve">In dettaglio, il Piano, nato per guidare operativamente la trasformazione digitale del Paese e diventare il punto di riferimento per tutte le amministrazioni nello sviluppo dei propri sistemi informativi, definisce le linee guida della strategia operativa di sviluppo dell’informatica pubblica, fissando i principi architetturali fondamentali, le regole di usabilità e interoperabilità e precisando la logica di classificazione delle spese in ambito digitale. </w:t>
      </w:r>
    </w:p>
    <w:p w14:paraId="6D21F0FE" w14:textId="77777777" w:rsidR="001378E6" w:rsidRDefault="0096592E" w:rsidP="003C3367">
      <w:pPr>
        <w:pStyle w:val="BodyText"/>
        <w:jc w:val="both"/>
        <w:rPr>
          <w:rFonts w:ascii="Times New Roman" w:hAnsi="Times New Roman"/>
          <w:sz w:val="24"/>
          <w:szCs w:val="24"/>
        </w:rPr>
      </w:pPr>
      <w:r w:rsidRPr="003C3367">
        <w:rPr>
          <w:rFonts w:ascii="Times New Roman" w:hAnsi="Times New Roman"/>
          <w:sz w:val="24"/>
          <w:szCs w:val="24"/>
        </w:rPr>
        <w:t>In linea con quanto previsto dalla Strategia “Europa 2020”, che indica nello sviluppo di “un mercato digitale unico europeo” la leva principale per incidere su temi fondamentali quali l’occupazione, l’istruzione, l’integrazione sociale e la salvaguardia del clima, lasciando a tutti gli Stati membri il compito di definire le priorità e le strategie nazionali, il Piano propone alle pubbliche amministrazioni strumenti per contribuire allo sviluppo e alla crescita dell’economia generale dell’Italia nel suo complesso, attraverso lo snellimento dei procedimenti burocratici, la maggiore trasparenza dei processi amministrativi, un’incrementata efficienza nell’erogazione dei servizi pubblici e la razionalizzazione della spesa informatica.</w:t>
      </w:r>
    </w:p>
    <w:p w14:paraId="4A273742" w14:textId="77777777" w:rsidR="00775D30" w:rsidRDefault="0096592E" w:rsidP="005D044C">
      <w:pPr>
        <w:pStyle w:val="BodyText"/>
        <w:jc w:val="both"/>
        <w:rPr>
          <w:rFonts w:ascii="Times New Roman" w:hAnsi="Times New Roman"/>
          <w:sz w:val="24"/>
          <w:szCs w:val="24"/>
        </w:rPr>
      </w:pPr>
      <w:r w:rsidRPr="003C3367">
        <w:rPr>
          <w:rFonts w:ascii="Times New Roman" w:hAnsi="Times New Roman"/>
          <w:sz w:val="24"/>
          <w:szCs w:val="24"/>
        </w:rPr>
        <w:t xml:space="preserve">In tale contesto, l’ARCEA ha </w:t>
      </w:r>
      <w:r w:rsidR="00671703">
        <w:rPr>
          <w:rFonts w:ascii="Times New Roman" w:hAnsi="Times New Roman"/>
          <w:sz w:val="24"/>
          <w:szCs w:val="24"/>
        </w:rPr>
        <w:t>avviato nel 2019</w:t>
      </w:r>
      <w:r w:rsidRPr="003C3367">
        <w:rPr>
          <w:rFonts w:ascii="Times New Roman" w:hAnsi="Times New Roman"/>
          <w:sz w:val="24"/>
          <w:szCs w:val="24"/>
        </w:rPr>
        <w:t xml:space="preserve">, al termine di un’analisi dei propri processi, </w:t>
      </w:r>
      <w:r w:rsidR="00671703">
        <w:rPr>
          <w:rFonts w:ascii="Times New Roman" w:hAnsi="Times New Roman"/>
          <w:sz w:val="24"/>
          <w:szCs w:val="24"/>
        </w:rPr>
        <w:t xml:space="preserve">un percorso di individuazione di </w:t>
      </w:r>
      <w:r w:rsidRPr="003C3367">
        <w:rPr>
          <w:rFonts w:ascii="Times New Roman" w:hAnsi="Times New Roman"/>
          <w:sz w:val="24"/>
          <w:szCs w:val="24"/>
        </w:rPr>
        <w:t xml:space="preserve">alcune aree prioritarie di intervento che </w:t>
      </w:r>
      <w:r w:rsidR="00671703">
        <w:rPr>
          <w:rFonts w:ascii="Times New Roman" w:hAnsi="Times New Roman"/>
          <w:sz w:val="24"/>
          <w:szCs w:val="24"/>
        </w:rPr>
        <w:t>hanno già condotto all’</w:t>
      </w:r>
      <w:r w:rsidRPr="003C3367">
        <w:rPr>
          <w:rFonts w:ascii="Times New Roman" w:hAnsi="Times New Roman"/>
          <w:sz w:val="24"/>
          <w:szCs w:val="24"/>
        </w:rPr>
        <w:t xml:space="preserve">adesione al Sistema Pubblico di Identità Digitale </w:t>
      </w:r>
      <w:r w:rsidR="00B67442">
        <w:rPr>
          <w:rFonts w:ascii="Times New Roman" w:hAnsi="Times New Roman"/>
          <w:sz w:val="24"/>
          <w:szCs w:val="24"/>
        </w:rPr>
        <w:t xml:space="preserve">(SPID) </w:t>
      </w:r>
      <w:r w:rsidRPr="003C3367">
        <w:rPr>
          <w:rFonts w:ascii="Times New Roman" w:hAnsi="Times New Roman"/>
          <w:sz w:val="24"/>
          <w:szCs w:val="24"/>
        </w:rPr>
        <w:t xml:space="preserve">e </w:t>
      </w:r>
      <w:r w:rsidR="00671703">
        <w:rPr>
          <w:rFonts w:ascii="Times New Roman" w:hAnsi="Times New Roman"/>
          <w:sz w:val="24"/>
          <w:szCs w:val="24"/>
        </w:rPr>
        <w:t>a</w:t>
      </w:r>
      <w:r w:rsidRPr="003C3367">
        <w:rPr>
          <w:rFonts w:ascii="Times New Roman" w:hAnsi="Times New Roman"/>
          <w:sz w:val="24"/>
          <w:szCs w:val="24"/>
        </w:rPr>
        <w:t>ll’introduzione di un nuovo sistema di protocollazione e</w:t>
      </w:r>
      <w:r w:rsidR="00D90F50">
        <w:rPr>
          <w:rFonts w:ascii="Times New Roman" w:hAnsi="Times New Roman"/>
          <w:sz w:val="24"/>
          <w:szCs w:val="24"/>
        </w:rPr>
        <w:t>/o</w:t>
      </w:r>
      <w:r w:rsidRPr="003C3367">
        <w:rPr>
          <w:rFonts w:ascii="Times New Roman" w:hAnsi="Times New Roman"/>
          <w:sz w:val="24"/>
          <w:szCs w:val="24"/>
        </w:rPr>
        <w:t xml:space="preserve"> gestione documentale in grado soprattutto di migliorare il flusso operativo correlato ai documenti nativamente digitali, quali ad esempio quelli pervenuti via PEC o sottoscritti con firma elettronica. </w:t>
      </w:r>
    </w:p>
    <w:p w14:paraId="5D7FC9E6" w14:textId="6477B241" w:rsidR="00671703" w:rsidRPr="00E63330" w:rsidRDefault="00671703" w:rsidP="005D044C">
      <w:pPr>
        <w:pStyle w:val="BodyText"/>
        <w:jc w:val="both"/>
        <w:rPr>
          <w:rFonts w:ascii="Times New Roman" w:hAnsi="Times New Roman"/>
          <w:sz w:val="24"/>
          <w:szCs w:val="24"/>
        </w:rPr>
      </w:pPr>
      <w:r>
        <w:rPr>
          <w:rFonts w:ascii="Times New Roman" w:hAnsi="Times New Roman"/>
          <w:sz w:val="24"/>
          <w:szCs w:val="24"/>
        </w:rPr>
        <w:t>Per quanto concerne il 2020,</w:t>
      </w:r>
      <w:r w:rsidR="00274A80">
        <w:rPr>
          <w:rFonts w:ascii="Times New Roman" w:hAnsi="Times New Roman"/>
          <w:sz w:val="24"/>
          <w:szCs w:val="24"/>
        </w:rPr>
        <w:t xml:space="preserve"> inoltre, si intende proseguire il percorso avviato puntando in maniera decisa su temi di prioritaria importanza quali l’accessibilità, la dematerializzazione degli atti e la trasparenza amministrativa. In tale contesto, l’ARCEA intende introdurre un nuovo sistema informativo finalizzato a permettere una gestione totalmente elettronica e digitale dei propri atti (con particolare riferimento</w:t>
      </w:r>
      <w:r w:rsidR="008926E1">
        <w:rPr>
          <w:rFonts w:ascii="Times New Roman" w:hAnsi="Times New Roman"/>
          <w:sz w:val="24"/>
          <w:szCs w:val="24"/>
        </w:rPr>
        <w:t xml:space="preserve"> per l’anno di riferimento ai “KIT Decreto”</w:t>
      </w:r>
      <w:r w:rsidR="00274A80">
        <w:rPr>
          <w:rFonts w:ascii="Times New Roman" w:hAnsi="Times New Roman"/>
          <w:sz w:val="24"/>
          <w:szCs w:val="24"/>
        </w:rPr>
        <w:t>)</w:t>
      </w:r>
      <w:r w:rsidR="00943AD3">
        <w:rPr>
          <w:rFonts w:ascii="Times New Roman" w:hAnsi="Times New Roman"/>
          <w:sz w:val="24"/>
          <w:szCs w:val="24"/>
        </w:rPr>
        <w:t xml:space="preserve"> </w:t>
      </w:r>
      <w:r w:rsidR="00274A80">
        <w:rPr>
          <w:rFonts w:ascii="Times New Roman" w:hAnsi="Times New Roman"/>
          <w:sz w:val="24"/>
          <w:szCs w:val="24"/>
        </w:rPr>
        <w:t xml:space="preserve">ed a garantire una maggiore </w:t>
      </w:r>
      <w:r w:rsidR="00274A80">
        <w:rPr>
          <w:rFonts w:ascii="Times New Roman" w:hAnsi="Times New Roman"/>
          <w:sz w:val="24"/>
          <w:szCs w:val="24"/>
        </w:rPr>
        <w:lastRenderedPageBreak/>
        <w:t xml:space="preserve">veicolazione dei contenuti afferenti </w:t>
      </w:r>
      <w:proofErr w:type="gramStart"/>
      <w:r w:rsidR="00274A80">
        <w:rPr>
          <w:rFonts w:ascii="Times New Roman" w:hAnsi="Times New Roman"/>
          <w:sz w:val="24"/>
          <w:szCs w:val="24"/>
        </w:rPr>
        <w:t>le</w:t>
      </w:r>
      <w:proofErr w:type="gramEnd"/>
      <w:r w:rsidR="00274A80">
        <w:rPr>
          <w:rFonts w:ascii="Times New Roman" w:hAnsi="Times New Roman"/>
          <w:sz w:val="24"/>
          <w:szCs w:val="24"/>
        </w:rPr>
        <w:t xml:space="preserve"> proprie attività istituzionali attraverso la previsione di un Albo online completamente accessibile e facilmente consultabile. </w:t>
      </w:r>
    </w:p>
    <w:bookmarkEnd w:id="76"/>
    <w:bookmarkEnd w:id="77"/>
    <w:bookmarkEnd w:id="78"/>
    <w:p w14:paraId="0A715E1D" w14:textId="77777777" w:rsidR="005D3DDB" w:rsidRPr="00E63330" w:rsidRDefault="005D3DDB" w:rsidP="005D3DDB">
      <w:pPr>
        <w:pStyle w:val="BodyText"/>
        <w:tabs>
          <w:tab w:val="left" w:pos="851"/>
        </w:tabs>
        <w:spacing w:before="120" w:after="0"/>
        <w:jc w:val="both"/>
        <w:rPr>
          <w:rFonts w:ascii="Times New Roman" w:hAnsi="Times New Roman"/>
          <w:sz w:val="2"/>
          <w:szCs w:val="24"/>
        </w:rPr>
      </w:pPr>
    </w:p>
    <w:p w14:paraId="3A34450B" w14:textId="77777777" w:rsidR="00A503A2" w:rsidRPr="00E63330" w:rsidRDefault="0096592E" w:rsidP="002F58B2">
      <w:pPr>
        <w:pStyle w:val="Heading1"/>
      </w:pPr>
      <w:bookmarkStart w:id="79" w:name="_Toc31571656"/>
      <w:r w:rsidRPr="003C3367">
        <w:t>Dagli obiettivi strategici agli obiettivi operativi</w:t>
      </w:r>
      <w:bookmarkEnd w:id="79"/>
    </w:p>
    <w:p w14:paraId="02498DEB" w14:textId="77777777" w:rsidR="00582A16" w:rsidRPr="00E63330" w:rsidRDefault="0096592E" w:rsidP="00913262">
      <w:pPr>
        <w:autoSpaceDE w:val="0"/>
        <w:autoSpaceDN w:val="0"/>
        <w:adjustRightInd w:val="0"/>
        <w:spacing w:after="120"/>
        <w:jc w:val="both"/>
        <w:rPr>
          <w:rFonts w:ascii="Times New Roman" w:hAnsi="Times New Roman"/>
          <w:sz w:val="24"/>
          <w:szCs w:val="24"/>
        </w:rPr>
      </w:pPr>
      <w:r w:rsidRPr="003C3367">
        <w:rPr>
          <w:rFonts w:ascii="Times New Roman" w:hAnsi="Times New Roman"/>
          <w:sz w:val="24"/>
          <w:szCs w:val="24"/>
        </w:rPr>
        <w:t xml:space="preserve">Ogni obiettivo strategico stabilito nella fase precedente è articolato in obiettivi operativi per ciascuno dei quali vanno definite le azioni, i tempi, le risorse e le responsabilità organizzative connesse al loro raggiungimento. </w:t>
      </w:r>
    </w:p>
    <w:p w14:paraId="5AD61875" w14:textId="77777777" w:rsidR="00582A16" w:rsidRPr="00E63330" w:rsidRDefault="0096592E" w:rsidP="005C7ECC">
      <w:pPr>
        <w:autoSpaceDE w:val="0"/>
        <w:autoSpaceDN w:val="0"/>
        <w:adjustRightInd w:val="0"/>
        <w:spacing w:after="0"/>
        <w:rPr>
          <w:rFonts w:ascii="Times New Roman" w:hAnsi="Times New Roman"/>
          <w:sz w:val="24"/>
          <w:szCs w:val="24"/>
        </w:rPr>
      </w:pPr>
      <w:r w:rsidRPr="003C3367">
        <w:rPr>
          <w:rFonts w:ascii="Times New Roman" w:hAnsi="Times New Roman"/>
          <w:sz w:val="24"/>
          <w:szCs w:val="24"/>
        </w:rPr>
        <w:t>Il tutto è sintetizzato all’interno di uno o più “piani operativi”.</w:t>
      </w:r>
    </w:p>
    <w:p w14:paraId="62752129" w14:textId="77777777" w:rsidR="00582A16" w:rsidRPr="00E63330" w:rsidRDefault="0096592E" w:rsidP="005C7ECC">
      <w:pPr>
        <w:autoSpaceDE w:val="0"/>
        <w:autoSpaceDN w:val="0"/>
        <w:adjustRightInd w:val="0"/>
        <w:spacing w:after="0"/>
        <w:rPr>
          <w:rFonts w:ascii="Times New Roman" w:hAnsi="Times New Roman"/>
          <w:sz w:val="24"/>
          <w:szCs w:val="24"/>
        </w:rPr>
      </w:pPr>
      <w:r w:rsidRPr="003C3367">
        <w:rPr>
          <w:rFonts w:ascii="Times New Roman" w:hAnsi="Times New Roman"/>
          <w:sz w:val="24"/>
          <w:szCs w:val="24"/>
        </w:rPr>
        <w:t>Essi individuano:</w:t>
      </w:r>
    </w:p>
    <w:p w14:paraId="42861EE0" w14:textId="77777777" w:rsidR="00582A16" w:rsidRPr="00E63330" w:rsidRDefault="0096592E" w:rsidP="00085FE7">
      <w:pPr>
        <w:pStyle w:val="Elencoacolori-Colore11"/>
        <w:numPr>
          <w:ilvl w:val="0"/>
          <w:numId w:val="32"/>
        </w:numPr>
        <w:autoSpaceDE w:val="0"/>
        <w:autoSpaceDN w:val="0"/>
        <w:adjustRightInd w:val="0"/>
        <w:spacing w:after="120"/>
        <w:ind w:left="714" w:hanging="357"/>
        <w:contextualSpacing w:val="0"/>
        <w:jc w:val="both"/>
        <w:rPr>
          <w:rFonts w:ascii="Times New Roman" w:hAnsi="Times New Roman"/>
          <w:sz w:val="24"/>
          <w:szCs w:val="24"/>
        </w:rPr>
      </w:pPr>
      <w:r w:rsidRPr="003C3367">
        <w:rPr>
          <w:rFonts w:ascii="Times New Roman" w:hAnsi="Times New Roman"/>
          <w:sz w:val="24"/>
          <w:szCs w:val="24"/>
        </w:rPr>
        <w:t>l’obiettivo operativo, a cui si associano, rispettivamente, uno o più indicatori; ad ogni indicatore è attribuito un target</w:t>
      </w:r>
      <w:r w:rsidR="008E40D9">
        <w:rPr>
          <w:rFonts w:ascii="Times New Roman" w:hAnsi="Times New Roman"/>
          <w:sz w:val="24"/>
          <w:szCs w:val="24"/>
        </w:rPr>
        <w:t xml:space="preserve"> </w:t>
      </w:r>
      <w:r w:rsidRPr="003C3367">
        <w:rPr>
          <w:rFonts w:ascii="Times New Roman" w:hAnsi="Times New Roman"/>
          <w:sz w:val="24"/>
          <w:szCs w:val="24"/>
        </w:rPr>
        <w:t>(valore programmato o atteso)</w:t>
      </w:r>
      <w:r w:rsidR="008E40D9">
        <w:rPr>
          <w:rFonts w:ascii="Times New Roman" w:hAnsi="Times New Roman"/>
          <w:sz w:val="24"/>
          <w:szCs w:val="24"/>
        </w:rPr>
        <w:t xml:space="preserve"> </w:t>
      </w:r>
      <w:r w:rsidRPr="003C3367">
        <w:rPr>
          <w:rFonts w:ascii="Times New Roman" w:hAnsi="Times New Roman"/>
          <w:sz w:val="24"/>
          <w:szCs w:val="24"/>
        </w:rPr>
        <w:t>annuale e semestrale;</w:t>
      </w:r>
    </w:p>
    <w:p w14:paraId="2E5B5051" w14:textId="77777777" w:rsidR="00582A16" w:rsidRPr="00E63330" w:rsidRDefault="0096592E" w:rsidP="00085FE7">
      <w:pPr>
        <w:pStyle w:val="Elencoacolori-Colore11"/>
        <w:numPr>
          <w:ilvl w:val="0"/>
          <w:numId w:val="32"/>
        </w:numPr>
        <w:autoSpaceDE w:val="0"/>
        <w:autoSpaceDN w:val="0"/>
        <w:adjustRightInd w:val="0"/>
        <w:spacing w:after="120"/>
        <w:ind w:left="714" w:hanging="357"/>
        <w:contextualSpacing w:val="0"/>
        <w:rPr>
          <w:rFonts w:ascii="Times New Roman" w:hAnsi="Times New Roman"/>
          <w:sz w:val="24"/>
          <w:szCs w:val="24"/>
        </w:rPr>
      </w:pPr>
      <w:r w:rsidRPr="003C3367">
        <w:rPr>
          <w:rFonts w:ascii="Times New Roman" w:hAnsi="Times New Roman"/>
          <w:sz w:val="24"/>
          <w:szCs w:val="24"/>
        </w:rPr>
        <w:t>le azioni da porre in essere con la relativa tempistica;</w:t>
      </w:r>
    </w:p>
    <w:p w14:paraId="0024FE35" w14:textId="77777777" w:rsidR="00582A16" w:rsidRPr="00E63330" w:rsidRDefault="0096592E" w:rsidP="00085FE7">
      <w:pPr>
        <w:pStyle w:val="Elencoacolori-Colore11"/>
        <w:numPr>
          <w:ilvl w:val="0"/>
          <w:numId w:val="32"/>
        </w:numPr>
        <w:autoSpaceDE w:val="0"/>
        <w:autoSpaceDN w:val="0"/>
        <w:adjustRightInd w:val="0"/>
        <w:spacing w:after="120"/>
        <w:ind w:left="714" w:hanging="357"/>
        <w:contextualSpacing w:val="0"/>
        <w:rPr>
          <w:rFonts w:ascii="Times New Roman" w:hAnsi="Times New Roman"/>
          <w:sz w:val="24"/>
          <w:szCs w:val="24"/>
        </w:rPr>
      </w:pPr>
      <w:r w:rsidRPr="003C3367">
        <w:rPr>
          <w:rFonts w:ascii="Times New Roman" w:hAnsi="Times New Roman"/>
          <w:sz w:val="24"/>
          <w:szCs w:val="24"/>
        </w:rPr>
        <w:t>la quantificazione delle risorse economiche, umane e strumentali;</w:t>
      </w:r>
    </w:p>
    <w:p w14:paraId="2638F55F" w14:textId="77777777" w:rsidR="00582A16" w:rsidRPr="00E63330" w:rsidRDefault="0096592E" w:rsidP="00085FE7">
      <w:pPr>
        <w:pStyle w:val="Elencoacolori-Colore11"/>
        <w:numPr>
          <w:ilvl w:val="0"/>
          <w:numId w:val="32"/>
        </w:numPr>
        <w:autoSpaceDE w:val="0"/>
        <w:autoSpaceDN w:val="0"/>
        <w:adjustRightInd w:val="0"/>
        <w:spacing w:after="120"/>
        <w:ind w:left="714" w:hanging="357"/>
        <w:contextualSpacing w:val="0"/>
        <w:rPr>
          <w:rFonts w:ascii="Times New Roman" w:hAnsi="Times New Roman"/>
          <w:sz w:val="24"/>
          <w:szCs w:val="24"/>
        </w:rPr>
      </w:pPr>
      <w:r w:rsidRPr="003C3367">
        <w:rPr>
          <w:rFonts w:ascii="Times New Roman" w:hAnsi="Times New Roman"/>
          <w:sz w:val="24"/>
          <w:szCs w:val="24"/>
        </w:rPr>
        <w:t>le responsabilità organizzative.</w:t>
      </w:r>
    </w:p>
    <w:p w14:paraId="722A073D" w14:textId="77777777" w:rsidR="00582A16"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Nel presente paragrafo vengono individuate le linee generali dei piani operativi, lasciando nella facoltà dei responsabili organizzativi (Dirigenti e Responsabili di Ufficio) l’individuazione in dettaglio delle azioni da porre in essere e relativa tempistica, nonché la quantificazione delle risorse economiche, umane e strumentali.</w:t>
      </w:r>
    </w:p>
    <w:p w14:paraId="5164B38F" w14:textId="77777777" w:rsidR="00582A16"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La definizione dei piani operativi è svolta al termine della fase di individuazione degli obiettivi strategici e si connota per un taglio particolarmente tecnico. In tale fase operano gli attori coinvolti nella realizzazione dei singoli obiettivi.</w:t>
      </w:r>
    </w:p>
    <w:p w14:paraId="1F494D4B" w14:textId="77777777" w:rsidR="00582A16" w:rsidRPr="00E63330" w:rsidRDefault="00582A16" w:rsidP="005C7ECC">
      <w:pPr>
        <w:autoSpaceDE w:val="0"/>
        <w:autoSpaceDN w:val="0"/>
        <w:adjustRightInd w:val="0"/>
        <w:spacing w:after="0"/>
        <w:rPr>
          <w:rFonts w:ascii="Times New Roman" w:hAnsi="Times New Roman"/>
          <w:sz w:val="2"/>
          <w:szCs w:val="24"/>
        </w:rPr>
      </w:pPr>
    </w:p>
    <w:p w14:paraId="5A26EFA4" w14:textId="77777777" w:rsidR="001378E6" w:rsidRDefault="0096592E" w:rsidP="003C3367">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Ad ogni dirigente o responsabile di unità organizzativa possono essere assegnati uno o più obiettivi strategici e/o operativi.</w:t>
      </w:r>
    </w:p>
    <w:p w14:paraId="22C445AA" w14:textId="77777777" w:rsidR="00582A16" w:rsidRPr="00E63330" w:rsidRDefault="00582A16" w:rsidP="005C7ECC">
      <w:pPr>
        <w:autoSpaceDE w:val="0"/>
        <w:autoSpaceDN w:val="0"/>
        <w:adjustRightInd w:val="0"/>
        <w:spacing w:after="0"/>
        <w:rPr>
          <w:rFonts w:ascii="Times New Roman" w:hAnsi="Times New Roman"/>
          <w:sz w:val="6"/>
          <w:szCs w:val="24"/>
        </w:rPr>
      </w:pPr>
    </w:p>
    <w:p w14:paraId="5EB1517D" w14:textId="77777777" w:rsidR="00582A16" w:rsidRPr="003C3367" w:rsidRDefault="0096592E" w:rsidP="005C7ECC">
      <w:pPr>
        <w:autoSpaceDE w:val="0"/>
        <w:autoSpaceDN w:val="0"/>
        <w:adjustRightInd w:val="0"/>
        <w:spacing w:after="0"/>
        <w:jc w:val="both"/>
        <w:rPr>
          <w:rFonts w:ascii="Times New Roman" w:hAnsi="Times New Roman"/>
        </w:rPr>
      </w:pPr>
      <w:r w:rsidRPr="003C3367">
        <w:rPr>
          <w:rFonts w:ascii="Times New Roman" w:hAnsi="Times New Roman"/>
          <w:sz w:val="24"/>
          <w:szCs w:val="24"/>
        </w:rPr>
        <w:t xml:space="preserve">Inoltre, possono essere assegnati obiettivi in “quota parte” se si tratta di obiettivi su cui vi è corresponsabilità: molti degli obiettivi sono stati programmati in quota parte, nel presupposto che è necessario migliorare il coordinamento tra le varie articolazioni organizzative, al fine di garantire servizi più efficaci ed efficienti per gli </w:t>
      </w:r>
      <w:r w:rsidRPr="003C3367">
        <w:rPr>
          <w:rFonts w:ascii="Times New Roman" w:hAnsi="Times New Roman"/>
          <w:i/>
          <w:sz w:val="24"/>
          <w:szCs w:val="24"/>
        </w:rPr>
        <w:t>Stakeholders</w:t>
      </w:r>
      <w:r w:rsidRPr="003C3367">
        <w:rPr>
          <w:rFonts w:ascii="Times New Roman" w:hAnsi="Times New Roman"/>
          <w:sz w:val="24"/>
          <w:szCs w:val="24"/>
        </w:rPr>
        <w:t>.</w:t>
      </w:r>
    </w:p>
    <w:p w14:paraId="5390143B" w14:textId="77777777" w:rsidR="006741EA"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L’Organismo indipendente di valutazione monitora il funzionamento</w:t>
      </w:r>
      <w:r w:rsidR="009B7CE6">
        <w:rPr>
          <w:rFonts w:ascii="Times New Roman" w:hAnsi="Times New Roman"/>
          <w:sz w:val="24"/>
          <w:szCs w:val="24"/>
        </w:rPr>
        <w:t xml:space="preserve"> </w:t>
      </w:r>
      <w:r w:rsidRPr="003C3367">
        <w:rPr>
          <w:rFonts w:ascii="Times New Roman" w:hAnsi="Times New Roman"/>
          <w:sz w:val="24"/>
          <w:szCs w:val="24"/>
        </w:rPr>
        <w:t>complessivo del sistema della valutazione, della trasparenza e integrità dei controlli interni e</w:t>
      </w:r>
      <w:r w:rsidR="009B7CE6">
        <w:rPr>
          <w:rFonts w:ascii="Times New Roman" w:hAnsi="Times New Roman"/>
          <w:sz w:val="24"/>
          <w:szCs w:val="24"/>
        </w:rPr>
        <w:t xml:space="preserve"> </w:t>
      </w:r>
      <w:r w:rsidRPr="003C3367">
        <w:rPr>
          <w:rFonts w:ascii="Times New Roman" w:hAnsi="Times New Roman"/>
          <w:sz w:val="24"/>
          <w:szCs w:val="24"/>
        </w:rPr>
        <w:t>garantisce la correttezza dei sistemi di misurazione e di valutazione.</w:t>
      </w:r>
    </w:p>
    <w:p w14:paraId="596503E2" w14:textId="77777777" w:rsidR="00C94B70"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È necessario premettere che gli obiettivi operativi dell’ARCEA discendono e sono strettamente interconnessi con i compiti istituzionali assegnati all’Agenzia in materia di erogazione dei contributi comunitari in Agricoltura ed in particolare con gli stringenti requisiti previsti dalla normativa europea ai fini del mantenimento del riconoscimento dell’ARCEA quale Organismo Pagatore e per la certificazione annuale della spesa. </w:t>
      </w:r>
    </w:p>
    <w:p w14:paraId="1352D6E3" w14:textId="77777777" w:rsidR="00C94B70"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Sulla base di tali puntuali previsioni normative, al cui rispetto è direttamente legata la sussistenza in vita dell’Ente, è impostata tutta l’organizzazione dell’ARCEA che non solo deve necessariamente raggiungere i propri obiettivi</w:t>
      </w:r>
      <w:r w:rsidR="008E40D9">
        <w:rPr>
          <w:rFonts w:ascii="Times New Roman" w:hAnsi="Times New Roman"/>
          <w:sz w:val="24"/>
          <w:szCs w:val="24"/>
        </w:rPr>
        <w:t>,</w:t>
      </w:r>
      <w:r w:rsidRPr="003C3367">
        <w:rPr>
          <w:rFonts w:ascii="Times New Roman" w:hAnsi="Times New Roman"/>
          <w:sz w:val="24"/>
          <w:szCs w:val="24"/>
        </w:rPr>
        <w:t xml:space="preserve"> ma deve anche fornirne ampia garanzia ed evidenza all’Organismo di Certificazione dei conti, al Ministero delle Politiche Agricole e Forestali ed ai Servizi della Commissione Europea. </w:t>
      </w:r>
    </w:p>
    <w:p w14:paraId="6C0A7783" w14:textId="77777777" w:rsidR="00C94B70"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Con cadenza annuale, infine, l’Organismo di Certificazione dei Conti produce una relazione che certifica il livello di maturità dell’Agenzia, calcolato secondo il “</w:t>
      </w:r>
      <w:proofErr w:type="spellStart"/>
      <w:r w:rsidRPr="003C3367">
        <w:rPr>
          <w:rFonts w:ascii="Times New Roman" w:hAnsi="Times New Roman"/>
          <w:i/>
          <w:sz w:val="24"/>
          <w:szCs w:val="24"/>
        </w:rPr>
        <w:t>Capability</w:t>
      </w:r>
      <w:proofErr w:type="spellEnd"/>
      <w:r w:rsidRPr="003C3367">
        <w:rPr>
          <w:rFonts w:ascii="Times New Roman" w:hAnsi="Times New Roman"/>
          <w:i/>
          <w:sz w:val="24"/>
          <w:szCs w:val="24"/>
        </w:rPr>
        <w:t xml:space="preserve"> Maturity Model</w:t>
      </w:r>
      <w:r w:rsidRPr="003C3367">
        <w:rPr>
          <w:rFonts w:ascii="Times New Roman" w:hAnsi="Times New Roman"/>
          <w:sz w:val="24"/>
          <w:szCs w:val="24"/>
        </w:rPr>
        <w:t xml:space="preserve">”, che non deve </w:t>
      </w:r>
      <w:r w:rsidR="00E6716D">
        <w:rPr>
          <w:rFonts w:ascii="Times New Roman" w:hAnsi="Times New Roman"/>
          <w:sz w:val="24"/>
          <w:szCs w:val="24"/>
        </w:rPr>
        <w:t>collocarli nell’intervallo [2,51 -</w:t>
      </w:r>
      <w:r w:rsidR="00E6716D" w:rsidRPr="00E6716D">
        <w:rPr>
          <w:rFonts w:ascii="Times New Roman" w:hAnsi="Times New Roman"/>
          <w:sz w:val="24"/>
          <w:szCs w:val="24"/>
        </w:rPr>
        <w:t xml:space="preserve"> 3,5</w:t>
      </w:r>
      <w:r w:rsidR="00E6716D">
        <w:rPr>
          <w:rFonts w:ascii="Times New Roman" w:hAnsi="Times New Roman"/>
          <w:sz w:val="24"/>
          <w:szCs w:val="24"/>
        </w:rPr>
        <w:t>]</w:t>
      </w:r>
      <w:r w:rsidRPr="003C3367">
        <w:rPr>
          <w:rFonts w:ascii="Times New Roman" w:hAnsi="Times New Roman"/>
          <w:sz w:val="24"/>
          <w:szCs w:val="24"/>
        </w:rPr>
        <w:t xml:space="preserve"> in una scala da 1 a 4 e che di fatto rispecchia il grado di raggiungimento degli obiettivi da parte dell’ARCEA. </w:t>
      </w:r>
    </w:p>
    <w:p w14:paraId="6897CD81" w14:textId="77777777" w:rsidR="008D0E93"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lastRenderedPageBreak/>
        <w:t>Anche sulla scorta di tale certificazione, i Servizi della Commissione Europea, che comunque conducono anche Audit specifici su determinati aspetti specialistici connessi ai controlli ed ai pagamenti, si determinano in relazione alla riconferma del riconoscimento.</w:t>
      </w:r>
    </w:p>
    <w:p w14:paraId="22B3C3E1" w14:textId="77777777" w:rsidR="00AF5A5D"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Per tali motivazioni alcuni obiettivi operativi assumono un necessario carattere di ripetitività negli anni. </w:t>
      </w:r>
    </w:p>
    <w:p w14:paraId="656E456F" w14:textId="77777777" w:rsidR="005D4255"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In particolare, rispetto ai precedenti Piani vengono confermati i seguenti obiettivi operativi che, per la loro interdipendenza con il mantenimento del riconoscimento dell’ARCEA quale Organismo Pagatore e con le scadenze comunitarie relative alle erogazioni in agricoltura, hanno carattere di ricorrenza:</w:t>
      </w:r>
    </w:p>
    <w:p w14:paraId="526AA417" w14:textId="77777777" w:rsidR="00262538" w:rsidRPr="00E63330" w:rsidRDefault="00262538" w:rsidP="00DE2CD2">
      <w:pPr>
        <w:autoSpaceDE w:val="0"/>
        <w:autoSpaceDN w:val="0"/>
        <w:adjustRightInd w:val="0"/>
        <w:spacing w:after="0"/>
        <w:ind w:left="371" w:firstLine="349"/>
        <w:jc w:val="both"/>
        <w:rPr>
          <w:rFonts w:ascii="Times New Roman" w:hAnsi="Times New Roman"/>
          <w:sz w:val="24"/>
          <w:szCs w:val="24"/>
        </w:rPr>
      </w:pPr>
    </w:p>
    <w:p w14:paraId="6025EE5B" w14:textId="77777777" w:rsidR="001378E6" w:rsidRPr="003C3367" w:rsidRDefault="0096592E" w:rsidP="00085FE7">
      <w:pPr>
        <w:pStyle w:val="ListParagraph"/>
        <w:numPr>
          <w:ilvl w:val="0"/>
          <w:numId w:val="56"/>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Garantire un adeguato ambiente interno, anche con riferimento al corretto funzionamento dell’Agenzia;</w:t>
      </w:r>
    </w:p>
    <w:p w14:paraId="2A35F765" w14:textId="77777777" w:rsidR="001378E6" w:rsidRPr="003C3367" w:rsidRDefault="0096592E" w:rsidP="00085FE7">
      <w:pPr>
        <w:pStyle w:val="ListParagraph"/>
        <w:numPr>
          <w:ilvl w:val="0"/>
          <w:numId w:val="56"/>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Garantire un’adeguata attività di controllo;</w:t>
      </w:r>
    </w:p>
    <w:p w14:paraId="7360AB77" w14:textId="77777777" w:rsidR="001378E6" w:rsidRPr="003C3367" w:rsidRDefault="0096592E" w:rsidP="00085FE7">
      <w:pPr>
        <w:pStyle w:val="ListParagraph"/>
        <w:numPr>
          <w:ilvl w:val="0"/>
          <w:numId w:val="56"/>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Garantire una comunicazione efficace anche in rapporto alla trasparenza, all'integrità ed all'anticorruzione</w:t>
      </w:r>
      <w:r w:rsidR="008E40D9">
        <w:rPr>
          <w:rFonts w:ascii="Times New Roman" w:hAnsi="Times New Roman"/>
          <w:sz w:val="24"/>
          <w:szCs w:val="24"/>
        </w:rPr>
        <w:t>;</w:t>
      </w:r>
    </w:p>
    <w:p w14:paraId="5E9EE2E6" w14:textId="77777777" w:rsidR="001378E6" w:rsidRPr="003C3367" w:rsidRDefault="0096592E" w:rsidP="00085FE7">
      <w:pPr>
        <w:pStyle w:val="ListParagraph"/>
        <w:numPr>
          <w:ilvl w:val="0"/>
          <w:numId w:val="56"/>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Garantire un’adeguata attività di monitoraggio anche in rapporto alla trasparenza ed all’integrità;</w:t>
      </w:r>
    </w:p>
    <w:p w14:paraId="10737656" w14:textId="77777777" w:rsidR="001378E6" w:rsidRPr="003C3367" w:rsidRDefault="0096592E" w:rsidP="00085FE7">
      <w:pPr>
        <w:pStyle w:val="ListParagraph"/>
        <w:numPr>
          <w:ilvl w:val="0"/>
          <w:numId w:val="56"/>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Implementazione delle necessarie procedure tecnico-amministrative;</w:t>
      </w:r>
    </w:p>
    <w:p w14:paraId="388F807C" w14:textId="060D9530" w:rsidR="001378E6" w:rsidRPr="003C3367" w:rsidRDefault="0096592E" w:rsidP="00085FE7">
      <w:pPr>
        <w:pStyle w:val="ListParagraph"/>
        <w:numPr>
          <w:ilvl w:val="0"/>
          <w:numId w:val="56"/>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Garantire un adeguato livello di sicurezza delle informazioni</w:t>
      </w:r>
      <w:r w:rsidR="008E40D9">
        <w:rPr>
          <w:rFonts w:ascii="Times New Roman" w:hAnsi="Times New Roman"/>
          <w:sz w:val="24"/>
          <w:szCs w:val="24"/>
        </w:rPr>
        <w:t>.</w:t>
      </w:r>
    </w:p>
    <w:p w14:paraId="7440D435" w14:textId="77777777" w:rsidR="00042617" w:rsidRPr="00E63330" w:rsidRDefault="00042617" w:rsidP="00DE2CD2">
      <w:pPr>
        <w:autoSpaceDE w:val="0"/>
        <w:autoSpaceDN w:val="0"/>
        <w:adjustRightInd w:val="0"/>
        <w:spacing w:after="0"/>
        <w:ind w:left="371" w:firstLine="349"/>
        <w:jc w:val="both"/>
        <w:rPr>
          <w:rFonts w:ascii="Times New Roman" w:hAnsi="Times New Roman"/>
          <w:sz w:val="24"/>
          <w:szCs w:val="24"/>
        </w:rPr>
      </w:pPr>
    </w:p>
    <w:p w14:paraId="7619FA2C" w14:textId="77777777" w:rsidR="00C72C5D"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L’ultimo indicatore, relativo all’implementazione della norma ISO – 27002, è stato traslato dall’obiettivo strategico 1 al rimodulato obiettivo strategico 3. </w:t>
      </w:r>
    </w:p>
    <w:p w14:paraId="5D9F732D" w14:textId="77777777" w:rsidR="00C72C5D" w:rsidRPr="00E63330" w:rsidRDefault="0096592E" w:rsidP="005D4255">
      <w:pPr>
        <w:spacing w:after="120"/>
        <w:jc w:val="both"/>
        <w:rPr>
          <w:rFonts w:ascii="Times New Roman" w:hAnsi="Times New Roman"/>
          <w:sz w:val="24"/>
          <w:szCs w:val="24"/>
        </w:rPr>
      </w:pPr>
      <w:bookmarkStart w:id="80" w:name="OLE_LINK353"/>
      <w:bookmarkStart w:id="81" w:name="OLE_LINK354"/>
      <w:r w:rsidRPr="003C3367">
        <w:rPr>
          <w:rFonts w:ascii="Times New Roman" w:hAnsi="Times New Roman"/>
          <w:sz w:val="24"/>
          <w:szCs w:val="24"/>
        </w:rPr>
        <w:t xml:space="preserve">È necessario, inoltre, sottolineare come siano stati rivisti molti indicatori, soprattutto in relazione al processo sperimentale, descritto nella sezione “Contesto di riferimento”, con il quale l’ARCEA intende connettere in maniera forte il ciclo delle Performance al Piano di Azione finalizzato alla riduzione del “tasso di errore”. </w:t>
      </w:r>
    </w:p>
    <w:p w14:paraId="491275AA" w14:textId="77777777" w:rsidR="00197F9E"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In tal senso, è in ogni caso fondamentale rimarcare come, essendo gli obiettivi di performance dell’ARCEA strettamente legati alla sua attività di Organismo Pagatore, che prevede vincoli stringenti dal cui rispetto dipende la sussistenza stessa dell’Ente (e sui quali sono condotti Audit di terze parti su almeno 3 livelli istituzionali differenti), ci si aspetta livelli di raggiungimento molto elevati. </w:t>
      </w:r>
    </w:p>
    <w:p w14:paraId="6438DF4F" w14:textId="77777777" w:rsidR="00197F9E"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A tal proposito, in recepimento di un’osservazione formulata in diverse sedi dall’OIV, è necessario esplicitare che gli obiettivi, gli indicatori ed i loro target assumono carattere sfidante in quanto stabiliti dalla normativa comunitaria di settore che richiede agli Organismi Pagatori di garantire condizioni di eccellenza stante il consistente ammontare di contributi erogati annualmente (circa 400 milioni per l’ARCEA). </w:t>
      </w:r>
    </w:p>
    <w:p w14:paraId="74DBD0C2" w14:textId="77777777" w:rsidR="00A03FB7"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Allo stesso modo, la connessione dei valori attesi per gli obiettivi alle prescrizioni di carattere comunitario ed alle condizioni essenziali per il mantenimento del riconoscimento dell’ARCEA quale Organismo Pagatore determina un alto livello di raggiungimento degli obiettivi, che deve essere inteso quale frutto di sforzi continui da parte dell’Agenzia e non quale sintomo di target poco sfidanti. </w:t>
      </w:r>
    </w:p>
    <w:bookmarkEnd w:id="80"/>
    <w:bookmarkEnd w:id="81"/>
    <w:p w14:paraId="2FE4945E" w14:textId="77777777" w:rsidR="002F5A97"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A partire dal Piano 2017, conformemente a quanto disposto dagli aggiornamenti alla normativa in materia di prevenzione della corruzione ed in ossequio a quanto indicato dall'ANAC nelle linee </w:t>
      </w:r>
      <w:r w:rsidRPr="003C3367">
        <w:rPr>
          <w:rFonts w:ascii="Times New Roman" w:hAnsi="Times New Roman"/>
          <w:sz w:val="24"/>
          <w:szCs w:val="24"/>
        </w:rPr>
        <w:lastRenderedPageBreak/>
        <w:t xml:space="preserve">guida del 28 Dicembre 2016, richiamate anche dall'OIV a partire dalla nota del 5 Gennaio 2017, si è rafforzato il collegamento con il Piano della Prevenzione della Corruzione e della Trasparenza. </w:t>
      </w:r>
    </w:p>
    <w:p w14:paraId="6F1CB795" w14:textId="77777777" w:rsidR="002F5A97"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A tal fine, il nuovo PPCT è stato adeguato al fine di conformare la struttura degli obiettivi e degli indicatori a quella del Piano delle Performance. </w:t>
      </w:r>
    </w:p>
    <w:p w14:paraId="3BBBBC60" w14:textId="77777777" w:rsidR="002F5A97"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Per tale motivo, gli obiettivi operativi 1.5 e 1.6 sono stati totalmente ricondotti agli obiettivi in materia di prevenzione della corruzione e della trasparenza da cui mutuano gli indicatori di misurazione. </w:t>
      </w:r>
    </w:p>
    <w:p w14:paraId="2C36826C" w14:textId="77777777" w:rsidR="00696850"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È stato altresì ribadito il principio secondo il quale tutte le Strutture dell'Agenzia partecipano alla realizzazione dei predetti obiettivi. </w:t>
      </w:r>
    </w:p>
    <w:p w14:paraId="42363104" w14:textId="77777777" w:rsidR="002F5A97"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È stato esplicitato con maggiore chiarezza l'incidenza che gli obiettivi di Prevenzione della Corruzione e della Trasparenza hanno rispetto alla Performance organizzativa ed individuale del Personale. </w:t>
      </w:r>
    </w:p>
    <w:p w14:paraId="340340BE" w14:textId="77777777" w:rsidR="00E6716D" w:rsidRDefault="0096592E" w:rsidP="005D4255">
      <w:pPr>
        <w:spacing w:after="120"/>
        <w:jc w:val="both"/>
        <w:rPr>
          <w:rFonts w:ascii="Times New Roman" w:hAnsi="Times New Roman"/>
          <w:sz w:val="24"/>
          <w:szCs w:val="24"/>
        </w:rPr>
      </w:pPr>
      <w:bookmarkStart w:id="82" w:name="OLE_LINK213"/>
      <w:bookmarkStart w:id="83" w:name="OLE_LINK214"/>
      <w:bookmarkStart w:id="84" w:name="OLE_LINK215"/>
      <w:r w:rsidRPr="003C3367">
        <w:rPr>
          <w:rFonts w:ascii="Times New Roman" w:hAnsi="Times New Roman"/>
          <w:sz w:val="24"/>
          <w:szCs w:val="24"/>
        </w:rPr>
        <w:t xml:space="preserve">Con riferimento all’obiettivo strategico n. 3, si è scelto di prevedere due obiettivi operativi, connessi all’introduzione di un nuovo software per la protocollazione informatica </w:t>
      </w:r>
      <w:r w:rsidR="00D90F50">
        <w:rPr>
          <w:rFonts w:ascii="Times New Roman" w:hAnsi="Times New Roman"/>
          <w:sz w:val="24"/>
          <w:szCs w:val="24"/>
        </w:rPr>
        <w:t xml:space="preserve">e/o gestione documentale </w:t>
      </w:r>
      <w:r w:rsidRPr="003C3367">
        <w:rPr>
          <w:rFonts w:ascii="Times New Roman" w:hAnsi="Times New Roman"/>
          <w:sz w:val="24"/>
          <w:szCs w:val="24"/>
        </w:rPr>
        <w:t>e</w:t>
      </w:r>
      <w:r w:rsidR="006362A5">
        <w:rPr>
          <w:rFonts w:ascii="Times New Roman" w:hAnsi="Times New Roman"/>
          <w:sz w:val="24"/>
          <w:szCs w:val="24"/>
        </w:rPr>
        <w:t>d al</w:t>
      </w:r>
      <w:r w:rsidRPr="003C3367">
        <w:rPr>
          <w:rFonts w:ascii="Times New Roman" w:hAnsi="Times New Roman"/>
          <w:sz w:val="24"/>
          <w:szCs w:val="24"/>
        </w:rPr>
        <w:t xml:space="preserve">la gestione della Sicurezza delle informazioni ai sensi del Regolamento (UE) 907/2014. </w:t>
      </w:r>
    </w:p>
    <w:p w14:paraId="7BD78E23" w14:textId="77777777" w:rsidR="009B727D" w:rsidRPr="00E63330" w:rsidRDefault="009B727D" w:rsidP="005D4255">
      <w:pPr>
        <w:spacing w:after="120"/>
        <w:jc w:val="both"/>
        <w:rPr>
          <w:rFonts w:ascii="Times New Roman" w:hAnsi="Times New Roman"/>
          <w:sz w:val="24"/>
          <w:szCs w:val="24"/>
        </w:rPr>
      </w:pPr>
    </w:p>
    <w:p w14:paraId="1774E21B" w14:textId="77777777" w:rsidR="00126061" w:rsidRPr="00E63330" w:rsidRDefault="0096592E" w:rsidP="002F58B2">
      <w:pPr>
        <w:pStyle w:val="Heading1"/>
      </w:pPr>
      <w:bookmarkStart w:id="85" w:name="_Toc31571657"/>
      <w:bookmarkEnd w:id="82"/>
      <w:bookmarkEnd w:id="83"/>
      <w:bookmarkEnd w:id="84"/>
      <w:r w:rsidRPr="003C3367">
        <w:t>La scelta degli indicatori</w:t>
      </w:r>
      <w:bookmarkEnd w:id="85"/>
    </w:p>
    <w:p w14:paraId="7A12F65A" w14:textId="77777777" w:rsidR="0015130B" w:rsidRPr="003C3367" w:rsidRDefault="0015130B" w:rsidP="0015130B">
      <w:pPr>
        <w:rPr>
          <w:rFonts w:ascii="Times New Roman" w:hAnsi="Times New Roman"/>
          <w:sz w:val="4"/>
        </w:rPr>
      </w:pPr>
    </w:p>
    <w:p w14:paraId="4481E503" w14:textId="77777777" w:rsidR="004C072C" w:rsidRPr="00E63330" w:rsidRDefault="0096592E" w:rsidP="00312C3B">
      <w:pPr>
        <w:numPr>
          <w:ilvl w:val="0"/>
          <w:numId w:val="12"/>
        </w:numPr>
        <w:jc w:val="both"/>
        <w:rPr>
          <w:rFonts w:ascii="Times New Roman" w:hAnsi="Times New Roman"/>
          <w:sz w:val="24"/>
          <w:szCs w:val="24"/>
          <w:u w:val="single"/>
        </w:rPr>
      </w:pPr>
      <w:r w:rsidRPr="003C3367">
        <w:rPr>
          <w:rFonts w:ascii="Times New Roman" w:hAnsi="Times New Roman"/>
          <w:sz w:val="24"/>
          <w:szCs w:val="24"/>
          <w:u w:val="single"/>
        </w:rPr>
        <w:t>Indicatori di impatto:</w:t>
      </w:r>
    </w:p>
    <w:p w14:paraId="463B89EB" w14:textId="77777777" w:rsidR="004C072C" w:rsidRPr="00E63330" w:rsidRDefault="0096592E" w:rsidP="004C072C">
      <w:pPr>
        <w:jc w:val="both"/>
        <w:rPr>
          <w:rFonts w:ascii="Times New Roman" w:hAnsi="Times New Roman"/>
          <w:sz w:val="24"/>
          <w:szCs w:val="24"/>
        </w:rPr>
      </w:pPr>
      <w:r w:rsidRPr="003C3367">
        <w:rPr>
          <w:rFonts w:ascii="Times New Roman" w:hAnsi="Times New Roman"/>
          <w:sz w:val="24"/>
          <w:szCs w:val="24"/>
        </w:rPr>
        <w:t xml:space="preserve">L’ARCEA, in ossequio alle osservazioni formulate dall’Organismo Indipendente di Valutazione, ha definito, per ciascun Obiettivo strategico, i relativi indicatori di impatto che costituiscono gli strumenti di rilevazione, anche di carattere </w:t>
      </w:r>
      <w:proofErr w:type="gramStart"/>
      <w:r w:rsidRPr="003C3367">
        <w:rPr>
          <w:rFonts w:ascii="Times New Roman" w:hAnsi="Times New Roman"/>
          <w:sz w:val="24"/>
          <w:szCs w:val="24"/>
        </w:rPr>
        <w:t>socio-economico</w:t>
      </w:r>
      <w:proofErr w:type="gramEnd"/>
      <w:r w:rsidRPr="003C3367">
        <w:rPr>
          <w:rFonts w:ascii="Times New Roman" w:hAnsi="Times New Roman"/>
          <w:sz w:val="24"/>
          <w:szCs w:val="24"/>
        </w:rPr>
        <w:t>, delle conseguenze derivanti dalle azioni intraprese dall’Agenzia per favorire lo sviluppo del contesto territoriale di riferimento.</w:t>
      </w:r>
    </w:p>
    <w:p w14:paraId="7526D070" w14:textId="52210CF5" w:rsidR="00FB5321" w:rsidRPr="00E63330" w:rsidRDefault="0096592E" w:rsidP="004C072C">
      <w:pPr>
        <w:jc w:val="both"/>
        <w:rPr>
          <w:rFonts w:ascii="Times New Roman" w:hAnsi="Times New Roman"/>
          <w:sz w:val="24"/>
          <w:szCs w:val="24"/>
        </w:rPr>
      </w:pPr>
      <w:r w:rsidRPr="003C3367">
        <w:rPr>
          <w:rFonts w:ascii="Times New Roman" w:hAnsi="Times New Roman"/>
          <w:sz w:val="24"/>
          <w:szCs w:val="24"/>
        </w:rPr>
        <w:t>La scelta dei predetti indicatori di impatto si correla con la “mission” istituzionale dell’ARCEA che ha, quale fine ultimo, quello di contribuire in modo tangibile al miglioramento delle condizioni generali del settore agricolo calabrese, sia attraverso l’immissione di un elevato ammontare di risorse finanziare, che fungendo da raccordo tra i vari soggetti coinvolti a vario titolo nel processo di erogazione degli aiuti, promuovendo la risoluzione di problematiche tecnico-</w:t>
      </w:r>
      <w:r w:rsidR="00805B8A" w:rsidRPr="003C3367">
        <w:rPr>
          <w:rFonts w:ascii="Times New Roman" w:hAnsi="Times New Roman"/>
          <w:sz w:val="24"/>
          <w:szCs w:val="24"/>
        </w:rPr>
        <w:t>amministrativ</w:t>
      </w:r>
      <w:r w:rsidR="00805B8A">
        <w:rPr>
          <w:rFonts w:ascii="Times New Roman" w:hAnsi="Times New Roman"/>
          <w:sz w:val="24"/>
          <w:szCs w:val="24"/>
        </w:rPr>
        <w:t>e</w:t>
      </w:r>
      <w:r w:rsidR="00805B8A" w:rsidRPr="003C3367">
        <w:rPr>
          <w:rFonts w:ascii="Times New Roman" w:hAnsi="Times New Roman"/>
          <w:sz w:val="24"/>
          <w:szCs w:val="24"/>
        </w:rPr>
        <w:t xml:space="preserve"> </w:t>
      </w:r>
      <w:r w:rsidRPr="003C3367">
        <w:rPr>
          <w:rFonts w:ascii="Times New Roman" w:hAnsi="Times New Roman"/>
          <w:sz w:val="24"/>
          <w:szCs w:val="24"/>
        </w:rPr>
        <w:t>che possono causare un blocco dei pagamenti.</w:t>
      </w:r>
    </w:p>
    <w:p w14:paraId="6D17513F" w14:textId="77777777" w:rsidR="00EF7893" w:rsidRPr="00E63330" w:rsidRDefault="0096592E" w:rsidP="004C072C">
      <w:pPr>
        <w:jc w:val="both"/>
        <w:rPr>
          <w:rFonts w:ascii="Times New Roman" w:hAnsi="Times New Roman"/>
          <w:sz w:val="24"/>
          <w:szCs w:val="24"/>
        </w:rPr>
      </w:pPr>
      <w:r w:rsidRPr="003C3367">
        <w:rPr>
          <w:rFonts w:ascii="Times New Roman" w:hAnsi="Times New Roman"/>
          <w:sz w:val="24"/>
          <w:szCs w:val="24"/>
        </w:rPr>
        <w:t xml:space="preserve">In tal senso, gli indicatori di impatto tendono a misurare la capacità dell’ARCEA di svolgere al meglio il proprio ruolo </w:t>
      </w:r>
      <w:proofErr w:type="gramStart"/>
      <w:r w:rsidRPr="003C3367">
        <w:rPr>
          <w:rFonts w:ascii="Times New Roman" w:hAnsi="Times New Roman"/>
          <w:sz w:val="24"/>
          <w:szCs w:val="24"/>
        </w:rPr>
        <w:t>ed</w:t>
      </w:r>
      <w:proofErr w:type="gramEnd"/>
      <w:r w:rsidRPr="003C3367">
        <w:rPr>
          <w:rFonts w:ascii="Times New Roman" w:hAnsi="Times New Roman"/>
          <w:sz w:val="24"/>
          <w:szCs w:val="24"/>
        </w:rPr>
        <w:t>, in particolare, di:</w:t>
      </w:r>
    </w:p>
    <w:p w14:paraId="3294C1C4" w14:textId="77777777" w:rsidR="00EF7893" w:rsidRPr="00E63330" w:rsidRDefault="0096592E" w:rsidP="00085FE7">
      <w:pPr>
        <w:numPr>
          <w:ilvl w:val="1"/>
          <w:numId w:val="29"/>
        </w:numPr>
        <w:spacing w:after="0"/>
        <w:jc w:val="both"/>
        <w:rPr>
          <w:rFonts w:ascii="Times New Roman" w:hAnsi="Times New Roman"/>
          <w:sz w:val="24"/>
          <w:szCs w:val="24"/>
        </w:rPr>
      </w:pPr>
      <w:r w:rsidRPr="003C3367">
        <w:rPr>
          <w:rFonts w:ascii="Times New Roman" w:hAnsi="Times New Roman"/>
          <w:sz w:val="24"/>
          <w:szCs w:val="24"/>
        </w:rPr>
        <w:t>Risolvere le problematiche incontrate dai beneficiari, grazie alla presenza, all’interno della struttura organizzativa di articolazioni dedicate al soddisfacimento di tali tipologie di problematiche, il cui corretto funzionamento è misurato, a partire dal presente ciclo delle Performance, in via sperimentale, direttamente dagli stakeholders;</w:t>
      </w:r>
    </w:p>
    <w:p w14:paraId="0FDA5AFE" w14:textId="77777777" w:rsidR="00EF7893" w:rsidRPr="00E63330" w:rsidRDefault="0096592E" w:rsidP="00085FE7">
      <w:pPr>
        <w:numPr>
          <w:ilvl w:val="1"/>
          <w:numId w:val="29"/>
        </w:numPr>
        <w:spacing w:after="0"/>
        <w:jc w:val="both"/>
        <w:rPr>
          <w:rFonts w:ascii="Times New Roman" w:hAnsi="Times New Roman"/>
          <w:sz w:val="24"/>
          <w:szCs w:val="24"/>
        </w:rPr>
      </w:pPr>
      <w:r w:rsidRPr="003C3367">
        <w:rPr>
          <w:rFonts w:ascii="Times New Roman" w:hAnsi="Times New Roman"/>
          <w:sz w:val="24"/>
          <w:szCs w:val="24"/>
        </w:rPr>
        <w:t>Effettuare i pagamenti in favore della vasta platea di beneficiari aventi diritto</w:t>
      </w:r>
      <w:r w:rsidR="00E6716D">
        <w:rPr>
          <w:rFonts w:ascii="Times New Roman" w:hAnsi="Times New Roman"/>
          <w:sz w:val="24"/>
          <w:szCs w:val="24"/>
        </w:rPr>
        <w:t>, raggiungendo tutti i target di spesa previsti dalla normativa comunitaria</w:t>
      </w:r>
      <w:r w:rsidRPr="003C3367">
        <w:rPr>
          <w:rFonts w:ascii="Times New Roman" w:hAnsi="Times New Roman"/>
          <w:sz w:val="24"/>
          <w:szCs w:val="24"/>
        </w:rPr>
        <w:t>;</w:t>
      </w:r>
    </w:p>
    <w:p w14:paraId="46E16D22" w14:textId="77777777" w:rsidR="00C51AFA" w:rsidRPr="00E63330" w:rsidRDefault="0096592E" w:rsidP="00085FE7">
      <w:pPr>
        <w:numPr>
          <w:ilvl w:val="1"/>
          <w:numId w:val="29"/>
        </w:numPr>
        <w:jc w:val="both"/>
        <w:rPr>
          <w:rFonts w:ascii="Times New Roman" w:hAnsi="Times New Roman"/>
          <w:sz w:val="24"/>
          <w:szCs w:val="24"/>
        </w:rPr>
      </w:pPr>
      <w:r w:rsidRPr="003C3367">
        <w:rPr>
          <w:rFonts w:ascii="Times New Roman" w:hAnsi="Times New Roman"/>
          <w:sz w:val="24"/>
          <w:szCs w:val="24"/>
        </w:rPr>
        <w:t>Permettere agli utenti di utilizzare sistemi informativi standard, moderni</w:t>
      </w:r>
      <w:r w:rsidR="00505E02">
        <w:rPr>
          <w:rFonts w:ascii="Times New Roman" w:hAnsi="Times New Roman"/>
          <w:sz w:val="24"/>
          <w:szCs w:val="24"/>
        </w:rPr>
        <w:t>, sicuri</w:t>
      </w:r>
      <w:r w:rsidRPr="003C3367">
        <w:rPr>
          <w:rFonts w:ascii="Times New Roman" w:hAnsi="Times New Roman"/>
          <w:sz w:val="24"/>
          <w:szCs w:val="24"/>
        </w:rPr>
        <w:t xml:space="preserve"> ed armonizzati con quanto previsto dalla normativa di riferimento ed in particolare al </w:t>
      </w:r>
      <w:r w:rsidRPr="003C3367">
        <w:rPr>
          <w:rFonts w:ascii="Times New Roman" w:hAnsi="Times New Roman"/>
          <w:sz w:val="24"/>
          <w:szCs w:val="24"/>
        </w:rPr>
        <w:lastRenderedPageBreak/>
        <w:t xml:space="preserve">Piano Triennale </w:t>
      </w:r>
      <w:r w:rsidR="00274A80">
        <w:rPr>
          <w:rFonts w:ascii="Times New Roman" w:hAnsi="Times New Roman"/>
          <w:sz w:val="24"/>
          <w:szCs w:val="24"/>
        </w:rPr>
        <w:t xml:space="preserve">2019 – 2021 </w:t>
      </w:r>
      <w:r w:rsidRPr="003C3367">
        <w:rPr>
          <w:rFonts w:ascii="Times New Roman" w:hAnsi="Times New Roman"/>
          <w:sz w:val="24"/>
          <w:szCs w:val="24"/>
        </w:rPr>
        <w:t xml:space="preserve">per l’informatizzazione della Pubblica Amministrazione. </w:t>
      </w:r>
    </w:p>
    <w:p w14:paraId="5124874B" w14:textId="58FAE786" w:rsidR="00193A7A" w:rsidRPr="00E63330" w:rsidRDefault="007053B8" w:rsidP="00193A7A">
      <w:pPr>
        <w:jc w:val="both"/>
        <w:rPr>
          <w:rFonts w:ascii="Times New Roman" w:hAnsi="Times New Roman"/>
          <w:sz w:val="24"/>
          <w:szCs w:val="24"/>
        </w:rPr>
      </w:pPr>
      <w:r>
        <w:rPr>
          <w:rFonts w:ascii="Times New Roman" w:hAnsi="Times New Roman"/>
          <w:sz w:val="24"/>
          <w:szCs w:val="24"/>
        </w:rPr>
        <w:t>I valori di partenza degli indicatori sono descritti in apposite tabelle nella seconda parte del Piano</w:t>
      </w:r>
      <w:r w:rsidR="0096592E">
        <w:rPr>
          <w:rFonts w:ascii="Times New Roman" w:hAnsi="Times New Roman"/>
          <w:sz w:val="24"/>
          <w:szCs w:val="24"/>
        </w:rPr>
        <w:t xml:space="preserve">; tutti i valori dei target degli obiettivi confermati rispetto allo scorso anno sono stati calcolati, secondo la procedura descritta </w:t>
      </w:r>
      <w:r w:rsidR="00E12332">
        <w:rPr>
          <w:rFonts w:ascii="Times New Roman" w:hAnsi="Times New Roman"/>
          <w:sz w:val="24"/>
          <w:szCs w:val="24"/>
        </w:rPr>
        <w:t>nella seconda parte del documento</w:t>
      </w:r>
      <w:r w:rsidR="0096592E">
        <w:rPr>
          <w:rFonts w:ascii="Times New Roman" w:hAnsi="Times New Roman"/>
          <w:sz w:val="24"/>
          <w:szCs w:val="24"/>
        </w:rPr>
        <w:t xml:space="preserve"> </w:t>
      </w:r>
      <w:r w:rsidR="00E12332">
        <w:rPr>
          <w:rFonts w:ascii="Times New Roman" w:hAnsi="Times New Roman"/>
          <w:sz w:val="24"/>
          <w:szCs w:val="24"/>
        </w:rPr>
        <w:t>in particolare nella sezione</w:t>
      </w:r>
      <w:r w:rsidR="0096592E">
        <w:rPr>
          <w:rFonts w:ascii="Times New Roman" w:hAnsi="Times New Roman"/>
          <w:sz w:val="24"/>
          <w:szCs w:val="24"/>
        </w:rPr>
        <w:t xml:space="preserve"> “</w:t>
      </w:r>
      <w:r w:rsidR="00E12332" w:rsidRPr="00E12332">
        <w:rPr>
          <w:rFonts w:ascii="Times New Roman" w:hAnsi="Times New Roman"/>
          <w:i/>
          <w:sz w:val="24"/>
          <w:szCs w:val="24"/>
        </w:rPr>
        <w:t>Quadri sinottici riportanti la connessione del valore degli indicatori nel corrente anno con i risultati dell’anno precedente (per gli indicatori confermati) e con le ultime misurazioni (per tutti gli indicatori del Piano)</w:t>
      </w:r>
      <w:r w:rsidR="0096592E">
        <w:rPr>
          <w:rFonts w:ascii="Times New Roman" w:hAnsi="Times New Roman"/>
          <w:sz w:val="24"/>
          <w:szCs w:val="24"/>
        </w:rPr>
        <w:t xml:space="preserve">”, in maniera da confermare gli standard qualitativi e quantitativi già raggiunti nello scorso anno. </w:t>
      </w:r>
      <w:r>
        <w:rPr>
          <w:rFonts w:ascii="Times New Roman" w:hAnsi="Times New Roman"/>
          <w:sz w:val="24"/>
          <w:szCs w:val="24"/>
        </w:rPr>
        <w:t xml:space="preserve">Per quanto riguarda gli indicatori di nuova introduzione, è stato riportato, in un’apposita tabella, il valore dell’ultima misurazione, dove disponibile. </w:t>
      </w:r>
    </w:p>
    <w:p w14:paraId="01672F34" w14:textId="77777777" w:rsidR="00691D7E" w:rsidRDefault="0096592E" w:rsidP="00193A7A">
      <w:pPr>
        <w:jc w:val="both"/>
        <w:rPr>
          <w:rFonts w:ascii="Times New Roman" w:hAnsi="Times New Roman"/>
          <w:sz w:val="24"/>
          <w:szCs w:val="24"/>
        </w:rPr>
      </w:pPr>
      <w:r>
        <w:rPr>
          <w:rFonts w:ascii="Times New Roman" w:hAnsi="Times New Roman"/>
          <w:sz w:val="24"/>
          <w:szCs w:val="24"/>
        </w:rPr>
        <w:t xml:space="preserve">Si riportano di seguito alcune considerazioni sugli indicatori: </w:t>
      </w:r>
    </w:p>
    <w:p w14:paraId="6E8A8108" w14:textId="77777777" w:rsidR="0031092E" w:rsidRPr="0031092E" w:rsidRDefault="0031092E" w:rsidP="0031092E">
      <w:pPr>
        <w:jc w:val="both"/>
        <w:rPr>
          <w:rFonts w:ascii="Times New Roman" w:hAnsi="Times New Roman"/>
          <w:b/>
          <w:sz w:val="24"/>
          <w:szCs w:val="24"/>
        </w:rPr>
      </w:pPr>
      <w:r w:rsidRPr="0031092E">
        <w:rPr>
          <w:rFonts w:ascii="Times New Roman" w:hAnsi="Times New Roman"/>
          <w:b/>
          <w:sz w:val="24"/>
          <w:szCs w:val="24"/>
        </w:rPr>
        <w:t xml:space="preserve">I1.1.1 </w:t>
      </w:r>
      <w:r>
        <w:rPr>
          <w:rFonts w:ascii="Times New Roman" w:hAnsi="Times New Roman"/>
          <w:b/>
          <w:sz w:val="24"/>
          <w:szCs w:val="24"/>
        </w:rPr>
        <w:t>(</w:t>
      </w:r>
      <w:r w:rsidRPr="0031092E">
        <w:rPr>
          <w:rFonts w:ascii="Times New Roman" w:hAnsi="Times New Roman"/>
          <w:b/>
          <w:sz w:val="24"/>
          <w:szCs w:val="24"/>
        </w:rPr>
        <w:t xml:space="preserve">Percentuale di ricevimenti dell’ufficio URCAA per i quali gli operatori CAA </w:t>
      </w:r>
      <w:r>
        <w:rPr>
          <w:rFonts w:ascii="Times New Roman" w:hAnsi="Times New Roman"/>
          <w:b/>
          <w:sz w:val="24"/>
          <w:szCs w:val="24"/>
        </w:rPr>
        <w:t>rilasciano un giudizio positivo)</w:t>
      </w:r>
    </w:p>
    <w:p w14:paraId="5284F104" w14:textId="77777777" w:rsidR="00691D7E" w:rsidRPr="003C3367" w:rsidRDefault="0096592E" w:rsidP="00193A7A">
      <w:pPr>
        <w:jc w:val="both"/>
        <w:rPr>
          <w:rFonts w:ascii="Times New Roman" w:hAnsi="Times New Roman"/>
          <w:sz w:val="24"/>
          <w:szCs w:val="24"/>
        </w:rPr>
      </w:pPr>
      <w:r w:rsidRPr="003C3367">
        <w:rPr>
          <w:rFonts w:ascii="Times New Roman" w:hAnsi="Times New Roman"/>
          <w:sz w:val="24"/>
          <w:szCs w:val="24"/>
        </w:rPr>
        <w:t xml:space="preserve">Tale indicatore è stato inserito </w:t>
      </w:r>
      <w:r w:rsidR="00274A80">
        <w:rPr>
          <w:rFonts w:ascii="Times New Roman" w:hAnsi="Times New Roman"/>
          <w:sz w:val="24"/>
          <w:szCs w:val="24"/>
        </w:rPr>
        <w:t xml:space="preserve">per la prima </w:t>
      </w:r>
      <w:r w:rsidR="00805B8A">
        <w:rPr>
          <w:rFonts w:ascii="Times New Roman" w:hAnsi="Times New Roman"/>
          <w:sz w:val="24"/>
          <w:szCs w:val="24"/>
        </w:rPr>
        <w:t xml:space="preserve">volta </w:t>
      </w:r>
      <w:r w:rsidR="00274A80">
        <w:rPr>
          <w:rFonts w:ascii="Times New Roman" w:hAnsi="Times New Roman"/>
          <w:sz w:val="24"/>
          <w:szCs w:val="24"/>
        </w:rPr>
        <w:t>nel Piano delle Performance 2019 – 2021 con il fine di</w:t>
      </w:r>
      <w:r w:rsidRPr="003C3367">
        <w:rPr>
          <w:rFonts w:ascii="Times New Roman" w:hAnsi="Times New Roman"/>
          <w:sz w:val="24"/>
          <w:szCs w:val="24"/>
        </w:rPr>
        <w:t xml:space="preserve"> riconnettere in maniera ancora più significativa la misurazione delle performance dell’Agenzia al giudizio degli stakeholders esterni. In tale contesto</w:t>
      </w:r>
      <w:r w:rsidR="00505E02">
        <w:rPr>
          <w:rFonts w:ascii="Times New Roman" w:hAnsi="Times New Roman"/>
          <w:sz w:val="24"/>
          <w:szCs w:val="24"/>
        </w:rPr>
        <w:t>,</w:t>
      </w:r>
      <w:r w:rsidRPr="003C3367">
        <w:rPr>
          <w:rFonts w:ascii="Times New Roman" w:hAnsi="Times New Roman"/>
          <w:sz w:val="24"/>
          <w:szCs w:val="24"/>
        </w:rPr>
        <w:t xml:space="preserve"> sono stati scelti i Centri di Assistenza Agricola che rappresentano lo strumento </w:t>
      </w:r>
      <w:r w:rsidR="00171A75">
        <w:rPr>
          <w:rFonts w:ascii="Times New Roman" w:hAnsi="Times New Roman"/>
          <w:sz w:val="24"/>
          <w:szCs w:val="24"/>
        </w:rPr>
        <w:t xml:space="preserve">privilegiato </w:t>
      </w:r>
      <w:r w:rsidRPr="003C3367">
        <w:rPr>
          <w:rFonts w:ascii="Times New Roman" w:hAnsi="Times New Roman"/>
          <w:sz w:val="24"/>
          <w:szCs w:val="24"/>
        </w:rPr>
        <w:t xml:space="preserve">attraverso il quale l’ARCEA può incidere sui beneficiari finali. </w:t>
      </w:r>
    </w:p>
    <w:p w14:paraId="511EF50D" w14:textId="2C90D553" w:rsidR="00274A80" w:rsidRDefault="00274A80" w:rsidP="00193A7A">
      <w:pPr>
        <w:jc w:val="both"/>
        <w:rPr>
          <w:rFonts w:ascii="Times New Roman" w:hAnsi="Times New Roman"/>
          <w:sz w:val="24"/>
          <w:szCs w:val="24"/>
        </w:rPr>
      </w:pPr>
      <w:r w:rsidRPr="00274A80">
        <w:rPr>
          <w:rFonts w:ascii="Times New Roman" w:hAnsi="Times New Roman"/>
          <w:sz w:val="24"/>
          <w:szCs w:val="24"/>
        </w:rPr>
        <w:t xml:space="preserve">Nello scorso anno, in particolare l’ARCEA, in virtù della forte novità dell’indicatore, che per la prima volta </w:t>
      </w:r>
      <w:r w:rsidR="00805B8A" w:rsidRPr="00274A80">
        <w:rPr>
          <w:rFonts w:ascii="Times New Roman" w:hAnsi="Times New Roman"/>
          <w:sz w:val="24"/>
          <w:szCs w:val="24"/>
        </w:rPr>
        <w:t>apr</w:t>
      </w:r>
      <w:r w:rsidR="00805B8A">
        <w:rPr>
          <w:rFonts w:ascii="Times New Roman" w:hAnsi="Times New Roman"/>
          <w:sz w:val="24"/>
          <w:szCs w:val="24"/>
        </w:rPr>
        <w:t>e</w:t>
      </w:r>
      <w:r w:rsidR="00805B8A" w:rsidRPr="00274A80">
        <w:rPr>
          <w:rFonts w:ascii="Times New Roman" w:hAnsi="Times New Roman"/>
          <w:sz w:val="24"/>
          <w:szCs w:val="24"/>
        </w:rPr>
        <w:t xml:space="preserve"> </w:t>
      </w:r>
      <w:r w:rsidRPr="00274A80">
        <w:rPr>
          <w:rFonts w:ascii="Times New Roman" w:hAnsi="Times New Roman"/>
          <w:sz w:val="24"/>
          <w:szCs w:val="24"/>
        </w:rPr>
        <w:t xml:space="preserve">la misurazione effettiva delle performance a stakeholders esterni, aveva deciso </w:t>
      </w:r>
      <w:r w:rsidR="0096592E" w:rsidRPr="00274A80">
        <w:rPr>
          <w:rFonts w:ascii="Times New Roman" w:hAnsi="Times New Roman"/>
          <w:sz w:val="24"/>
          <w:szCs w:val="24"/>
        </w:rPr>
        <w:t>di fissare il target di riferimento ad un valore (60% di giudizi positivi rispetto al totale) che po</w:t>
      </w:r>
      <w:r w:rsidRPr="00274A80">
        <w:rPr>
          <w:rFonts w:ascii="Times New Roman" w:hAnsi="Times New Roman"/>
          <w:sz w:val="24"/>
          <w:szCs w:val="24"/>
        </w:rPr>
        <w:t>tesse</w:t>
      </w:r>
      <w:r w:rsidR="0096592E" w:rsidRPr="00274A80">
        <w:rPr>
          <w:rFonts w:ascii="Times New Roman" w:hAnsi="Times New Roman"/>
          <w:sz w:val="24"/>
          <w:szCs w:val="24"/>
        </w:rPr>
        <w:t xml:space="preserve"> contemplare anche eventuali fenomeni distorsivi che potrebbero scaturire, ad esempio, dall’impossibilità oggettiva di risolvere alcune anomalie presentate perché effettivamente insanabili.</w:t>
      </w:r>
    </w:p>
    <w:p w14:paraId="2BABE252" w14:textId="4B549C3B" w:rsidR="00274A80" w:rsidRPr="00274A80" w:rsidRDefault="00CF67BC" w:rsidP="00193A7A">
      <w:pPr>
        <w:jc w:val="both"/>
        <w:rPr>
          <w:rFonts w:ascii="Times New Roman" w:hAnsi="Times New Roman"/>
          <w:sz w:val="24"/>
          <w:szCs w:val="24"/>
        </w:rPr>
      </w:pPr>
      <w:r>
        <w:rPr>
          <w:rFonts w:ascii="Times New Roman" w:hAnsi="Times New Roman"/>
          <w:sz w:val="24"/>
          <w:szCs w:val="24"/>
        </w:rPr>
        <w:t>Considerato che il riscontro è stato estremamente positivo per il 2019, si è deciso per l’anno in corso di incrementare il target portandolo ad un valore (9</w:t>
      </w:r>
      <w:r w:rsidRPr="00274A80">
        <w:rPr>
          <w:rFonts w:ascii="Times New Roman" w:hAnsi="Times New Roman"/>
          <w:sz w:val="24"/>
          <w:szCs w:val="24"/>
        </w:rPr>
        <w:t>0% di giudizi positivi rispetto al totale</w:t>
      </w:r>
      <w:r>
        <w:rPr>
          <w:rFonts w:ascii="Times New Roman" w:hAnsi="Times New Roman"/>
          <w:sz w:val="24"/>
          <w:szCs w:val="24"/>
        </w:rPr>
        <w:t xml:space="preserve">) in grado di spingere l’Agenzia al mantenimento di standard di eccellenza nei rapporti con il Centri di Assistenza Agricola che rappresentano, come anticipato, interlocutori e stakeholders privilegiati. </w:t>
      </w:r>
    </w:p>
    <w:p w14:paraId="7C161B28" w14:textId="77777777" w:rsidR="00274A80" w:rsidRDefault="00274A80" w:rsidP="003C3367">
      <w:pPr>
        <w:jc w:val="both"/>
        <w:rPr>
          <w:rFonts w:ascii="Times New Roman" w:hAnsi="Times New Roman"/>
          <w:b/>
          <w:sz w:val="24"/>
          <w:szCs w:val="24"/>
        </w:rPr>
      </w:pPr>
    </w:p>
    <w:p w14:paraId="771CD6A6" w14:textId="77777777" w:rsidR="001378E6" w:rsidRPr="0031092E" w:rsidRDefault="0031092E" w:rsidP="003C3367">
      <w:pPr>
        <w:jc w:val="both"/>
        <w:rPr>
          <w:rFonts w:ascii="Times New Roman" w:hAnsi="Times New Roman"/>
          <w:b/>
          <w:sz w:val="24"/>
          <w:szCs w:val="24"/>
        </w:rPr>
      </w:pPr>
      <w:r w:rsidRPr="0031092E">
        <w:rPr>
          <w:rFonts w:ascii="Times New Roman" w:hAnsi="Times New Roman"/>
          <w:b/>
          <w:sz w:val="24"/>
          <w:szCs w:val="24"/>
        </w:rPr>
        <w:t xml:space="preserve">II.2.1 (Raggiungimento del target relativo all’N+3 per il Fondo FEASR) e II.2.2.2 (Raggiungimento del target di spesa relativo al Fondo FEAGA per le domande presentate nella campagna) </w:t>
      </w:r>
    </w:p>
    <w:p w14:paraId="286387BB" w14:textId="77777777" w:rsidR="001378E6" w:rsidRDefault="0096592E" w:rsidP="003C3367">
      <w:pPr>
        <w:jc w:val="both"/>
        <w:rPr>
          <w:rFonts w:ascii="Times New Roman" w:hAnsi="Times New Roman"/>
          <w:sz w:val="24"/>
          <w:szCs w:val="24"/>
        </w:rPr>
      </w:pPr>
      <w:r>
        <w:rPr>
          <w:rFonts w:ascii="Times New Roman" w:hAnsi="Times New Roman"/>
          <w:sz w:val="24"/>
          <w:szCs w:val="24"/>
        </w:rPr>
        <w:t xml:space="preserve">Tali indicatori sono direttamente legati ai Regolamenti Comunitari che disciplinano le erogazioni in Agricoltura e rappresentano le soglie di spesa che devono essere necessariamente raggiunte per evitare il disimpegno delle somme destinate alla Calabria per i fondi FEASR e FEAGA. </w:t>
      </w:r>
    </w:p>
    <w:p w14:paraId="0D5ADA4B" w14:textId="77777777" w:rsidR="0031092E" w:rsidRPr="00E63330" w:rsidRDefault="0031092E" w:rsidP="0031092E">
      <w:pPr>
        <w:pStyle w:val="BodyText"/>
        <w:tabs>
          <w:tab w:val="left" w:pos="851"/>
        </w:tabs>
        <w:spacing w:before="120"/>
        <w:jc w:val="both"/>
        <w:rPr>
          <w:rFonts w:ascii="Times New Roman" w:hAnsi="Times New Roman"/>
          <w:bCs/>
          <w:sz w:val="24"/>
          <w:szCs w:val="24"/>
        </w:rPr>
      </w:pPr>
      <w:r w:rsidRPr="003C3367">
        <w:rPr>
          <w:rFonts w:ascii="Times New Roman" w:hAnsi="Times New Roman"/>
          <w:bCs/>
          <w:sz w:val="24"/>
          <w:szCs w:val="24"/>
        </w:rPr>
        <w:t xml:space="preserve">In particolare, per il Fondo FEAGA tale obiettivo di spesa è fissato dai Reg. (UE) 1307/2013 e Reg. (UE) n. 908/2013 che prevedono una franchigia del 4% per evitare che, ai pagamenti effettuati oltre il termine del 30 giugno dell’anno successivo a quello di presentazione della domanda da parte dei beneficiari, siano applicate riduzioni da parte della Commissione Europea. Ciò determina, pertanto, </w:t>
      </w:r>
      <w:r w:rsidRPr="003C3367">
        <w:rPr>
          <w:rFonts w:ascii="Times New Roman" w:hAnsi="Times New Roman"/>
          <w:bCs/>
          <w:sz w:val="24"/>
          <w:szCs w:val="24"/>
        </w:rPr>
        <w:lastRenderedPageBreak/>
        <w:t>che il target minimo di spesa richiesto in concreto è pari al 9</w:t>
      </w:r>
      <w:r w:rsidR="005F17CE">
        <w:rPr>
          <w:rFonts w:ascii="Times New Roman" w:hAnsi="Times New Roman"/>
          <w:bCs/>
          <w:sz w:val="24"/>
          <w:szCs w:val="24"/>
        </w:rPr>
        <w:t>6</w:t>
      </w:r>
      <w:r w:rsidRPr="003C3367">
        <w:rPr>
          <w:rFonts w:ascii="Times New Roman" w:hAnsi="Times New Roman"/>
          <w:bCs/>
          <w:sz w:val="24"/>
          <w:szCs w:val="24"/>
        </w:rPr>
        <w:t>% delle risorse previste per ciascuna campagna.</w:t>
      </w:r>
    </w:p>
    <w:p w14:paraId="71751C0D" w14:textId="77777777" w:rsidR="0031092E" w:rsidRPr="00E63330" w:rsidRDefault="0031092E" w:rsidP="0031092E">
      <w:pPr>
        <w:pStyle w:val="BodyText"/>
        <w:tabs>
          <w:tab w:val="left" w:pos="851"/>
        </w:tabs>
        <w:spacing w:before="120"/>
        <w:jc w:val="both"/>
        <w:rPr>
          <w:rFonts w:ascii="Times New Roman" w:hAnsi="Times New Roman"/>
          <w:bCs/>
          <w:sz w:val="24"/>
          <w:szCs w:val="24"/>
        </w:rPr>
      </w:pPr>
      <w:r w:rsidRPr="003C3367">
        <w:rPr>
          <w:rFonts w:ascii="Times New Roman" w:hAnsi="Times New Roman"/>
          <w:bCs/>
          <w:sz w:val="24"/>
          <w:szCs w:val="24"/>
        </w:rPr>
        <w:t xml:space="preserve">Con riguardo al Fondo FEASR, invece, il parametro di riferimento è quello del Piano Finanziario del PSR Calabria che individua per ciascun anno di riferimento il relativo stanziamento di risorse. Al regime di erogazione dei fondi riguardanti il PSR, inoltre, si applica la regola comunitaria </w:t>
      </w:r>
      <w:proofErr w:type="gramStart"/>
      <w:r w:rsidRPr="003C3367">
        <w:rPr>
          <w:rFonts w:ascii="Times New Roman" w:hAnsi="Times New Roman"/>
          <w:bCs/>
          <w:sz w:val="24"/>
          <w:szCs w:val="24"/>
        </w:rPr>
        <w:t>dell’ “</w:t>
      </w:r>
      <w:proofErr w:type="gramEnd"/>
      <w:r w:rsidRPr="003C3367">
        <w:rPr>
          <w:rFonts w:ascii="Times New Roman" w:hAnsi="Times New Roman"/>
          <w:bCs/>
          <w:sz w:val="24"/>
          <w:szCs w:val="24"/>
        </w:rPr>
        <w:t>n+3” che consente all’Organismo Pagatore di effettuare i pagamenti entro i tre anni successivi a quello di riferimento.</w:t>
      </w:r>
    </w:p>
    <w:p w14:paraId="34C21064" w14:textId="77777777" w:rsidR="0031092E" w:rsidRPr="00E63330" w:rsidRDefault="0031092E" w:rsidP="0031092E">
      <w:pPr>
        <w:pStyle w:val="BodyText"/>
        <w:tabs>
          <w:tab w:val="left" w:pos="851"/>
        </w:tabs>
        <w:spacing w:before="120"/>
        <w:jc w:val="both"/>
        <w:rPr>
          <w:rFonts w:ascii="Times New Roman" w:hAnsi="Times New Roman"/>
          <w:bCs/>
          <w:sz w:val="24"/>
          <w:szCs w:val="24"/>
        </w:rPr>
      </w:pPr>
      <w:r w:rsidRPr="003C3367">
        <w:rPr>
          <w:rFonts w:ascii="Times New Roman" w:hAnsi="Times New Roman"/>
          <w:bCs/>
          <w:sz w:val="24"/>
          <w:szCs w:val="24"/>
        </w:rPr>
        <w:t>L’obiettivo strategico che si intende definire, pertanto,</w:t>
      </w:r>
      <w:r>
        <w:rPr>
          <w:rFonts w:ascii="Times New Roman" w:hAnsi="Times New Roman"/>
          <w:bCs/>
          <w:sz w:val="24"/>
          <w:szCs w:val="24"/>
        </w:rPr>
        <w:t xml:space="preserve"> </w:t>
      </w:r>
      <w:r w:rsidRPr="003C3367">
        <w:rPr>
          <w:rFonts w:ascii="Times New Roman" w:hAnsi="Times New Roman"/>
          <w:bCs/>
          <w:sz w:val="24"/>
          <w:szCs w:val="24"/>
        </w:rPr>
        <w:t>consiste nella massima diffusione di risorse nel tessuto economico-sociale agricolo della Regione Calabria, al precipuo scopo di sostenere gli investimenti effettuati dagli imprenditori del settore, in uno scenario congiunturale particolarmente sfavorevole come è quello degli ultimi anni.</w:t>
      </w:r>
    </w:p>
    <w:p w14:paraId="13FB94F0" w14:textId="77777777" w:rsidR="0031092E" w:rsidRDefault="0031092E" w:rsidP="0031092E">
      <w:pPr>
        <w:jc w:val="both"/>
        <w:rPr>
          <w:rFonts w:ascii="Times New Roman" w:hAnsi="Times New Roman"/>
          <w:sz w:val="24"/>
          <w:szCs w:val="24"/>
        </w:rPr>
      </w:pPr>
      <w:r>
        <w:rPr>
          <w:rFonts w:ascii="Times New Roman" w:hAnsi="Times New Roman"/>
          <w:sz w:val="24"/>
          <w:szCs w:val="24"/>
        </w:rPr>
        <w:t xml:space="preserve">Il raggiungimento dei target prefissati assume un valore strategico per l’Agenzia e qualifica in maniera significativa l’azione amministrativa dell’ARCEA. </w:t>
      </w:r>
    </w:p>
    <w:p w14:paraId="358D6F0A" w14:textId="731B5E63" w:rsidR="0031092E" w:rsidRPr="00B33313" w:rsidRDefault="0031092E" w:rsidP="0031092E">
      <w:pPr>
        <w:jc w:val="both"/>
        <w:rPr>
          <w:rFonts w:ascii="Times New Roman" w:hAnsi="Times New Roman"/>
          <w:b/>
          <w:color w:val="000000" w:themeColor="text1"/>
          <w:sz w:val="24"/>
          <w:szCs w:val="24"/>
        </w:rPr>
      </w:pPr>
      <w:r w:rsidRPr="00B33313">
        <w:rPr>
          <w:rFonts w:ascii="Times New Roman" w:hAnsi="Times New Roman"/>
          <w:b/>
          <w:color w:val="000000" w:themeColor="text1"/>
          <w:sz w:val="24"/>
          <w:szCs w:val="24"/>
        </w:rPr>
        <w:t>II3.1: (</w:t>
      </w:r>
      <w:r w:rsidR="00B33313" w:rsidRPr="00B33313">
        <w:rPr>
          <w:rFonts w:ascii="Times New Roman" w:hAnsi="Times New Roman"/>
          <w:b/>
          <w:color w:val="000000" w:themeColor="text1"/>
          <w:sz w:val="24"/>
          <w:szCs w:val="24"/>
        </w:rPr>
        <w:t xml:space="preserve">Possibilità per beneficiari e gli utenti di ARCEA di accedere </w:t>
      </w:r>
      <w:r w:rsidR="008926E1">
        <w:rPr>
          <w:rFonts w:ascii="Times New Roman" w:hAnsi="Times New Roman"/>
          <w:b/>
          <w:color w:val="000000" w:themeColor="text1"/>
          <w:sz w:val="24"/>
          <w:szCs w:val="24"/>
        </w:rPr>
        <w:t>ai “KIT Decreto”</w:t>
      </w:r>
      <w:r w:rsidR="00B33313" w:rsidRPr="00B33313">
        <w:rPr>
          <w:rFonts w:ascii="Times New Roman" w:hAnsi="Times New Roman"/>
          <w:b/>
          <w:color w:val="000000" w:themeColor="text1"/>
          <w:sz w:val="24"/>
          <w:szCs w:val="24"/>
        </w:rPr>
        <w:t xml:space="preserve"> in formato digitale aperto</w:t>
      </w:r>
      <w:r w:rsidRPr="00B33313">
        <w:rPr>
          <w:rFonts w:ascii="Times New Roman" w:hAnsi="Times New Roman"/>
          <w:b/>
          <w:color w:val="000000" w:themeColor="text1"/>
          <w:sz w:val="24"/>
          <w:szCs w:val="24"/>
        </w:rPr>
        <w:t>) PESO: 100%</w:t>
      </w:r>
    </w:p>
    <w:p w14:paraId="0DE9A0C9" w14:textId="77777777" w:rsidR="001378E6" w:rsidRPr="00B33313" w:rsidRDefault="0096592E" w:rsidP="003C3367">
      <w:pPr>
        <w:jc w:val="both"/>
        <w:rPr>
          <w:rFonts w:ascii="Times New Roman" w:hAnsi="Times New Roman"/>
          <w:sz w:val="24"/>
          <w:szCs w:val="24"/>
        </w:rPr>
      </w:pPr>
      <w:r w:rsidRPr="00B33313">
        <w:rPr>
          <w:rFonts w:ascii="Times New Roman" w:hAnsi="Times New Roman"/>
          <w:sz w:val="24"/>
          <w:szCs w:val="24"/>
        </w:rPr>
        <w:t xml:space="preserve">L’indicatore connesso all’obiettivo strategico 3 rappresenta la volontà dell’ARCEA di </w:t>
      </w:r>
      <w:r w:rsidR="00CF67BC" w:rsidRPr="00B33313">
        <w:rPr>
          <w:rFonts w:ascii="Times New Roman" w:hAnsi="Times New Roman"/>
          <w:sz w:val="24"/>
          <w:szCs w:val="24"/>
        </w:rPr>
        <w:t xml:space="preserve">continuare a </w:t>
      </w:r>
      <w:r w:rsidRPr="00B33313">
        <w:rPr>
          <w:rFonts w:ascii="Times New Roman" w:hAnsi="Times New Roman"/>
          <w:sz w:val="24"/>
          <w:szCs w:val="24"/>
        </w:rPr>
        <w:t xml:space="preserve">recepire lo spirito del Piano Triennale per l’Informatizzazione della Pubblica Amministrazione fornendo, al contempo, un servizio a valore aggiunto per i cittadini. </w:t>
      </w:r>
    </w:p>
    <w:p w14:paraId="56CA03CD" w14:textId="77777777" w:rsidR="00AA3CC6" w:rsidRPr="00AA3CC6" w:rsidRDefault="00AA3CC6" w:rsidP="00AA3CC6">
      <w:pPr>
        <w:spacing w:after="0" w:line="240" w:lineRule="auto"/>
        <w:jc w:val="both"/>
        <w:rPr>
          <w:rFonts w:ascii="Times New Roman" w:hAnsi="Times New Roman"/>
          <w:sz w:val="24"/>
          <w:szCs w:val="24"/>
        </w:rPr>
      </w:pPr>
      <w:r>
        <w:rPr>
          <w:rFonts w:ascii="Times New Roman" w:hAnsi="Times New Roman"/>
          <w:sz w:val="24"/>
          <w:szCs w:val="24"/>
        </w:rPr>
        <w:t xml:space="preserve">L’Agenzia, in particolare, intende veicolare ed esaltare una </w:t>
      </w:r>
      <w:r w:rsidRPr="00AA3CC6">
        <w:rPr>
          <w:rFonts w:ascii="Times New Roman" w:hAnsi="Times New Roman"/>
          <w:sz w:val="24"/>
          <w:szCs w:val="24"/>
        </w:rPr>
        <w:t xml:space="preserve">nuova concezione di apparato pubblico, </w:t>
      </w:r>
      <w:r>
        <w:rPr>
          <w:rFonts w:ascii="Times New Roman" w:hAnsi="Times New Roman"/>
          <w:sz w:val="24"/>
          <w:szCs w:val="24"/>
        </w:rPr>
        <w:t>nella quale</w:t>
      </w:r>
      <w:r w:rsidRPr="00AA3CC6">
        <w:rPr>
          <w:rFonts w:ascii="Times New Roman" w:hAnsi="Times New Roman"/>
          <w:sz w:val="24"/>
          <w:szCs w:val="24"/>
        </w:rPr>
        <w:t xml:space="preserve"> i processi decisionali che conducono all’adozione di politiche e linee strategiche potenzialmente in grado di incidere su una vasta collettività de</w:t>
      </w:r>
      <w:r>
        <w:rPr>
          <w:rFonts w:ascii="Times New Roman" w:hAnsi="Times New Roman"/>
          <w:sz w:val="24"/>
          <w:szCs w:val="24"/>
        </w:rPr>
        <w:t>bbano</w:t>
      </w:r>
      <w:r w:rsidRPr="00AA3CC6">
        <w:rPr>
          <w:rFonts w:ascii="Times New Roman" w:hAnsi="Times New Roman"/>
          <w:sz w:val="24"/>
          <w:szCs w:val="24"/>
        </w:rPr>
        <w:t xml:space="preserve"> essere quanto più possibile trasparenti, partecipati e sottoposti al controllo dei cittadini e delle imprese, con l’obiettivo di far convergere tutte le energie positive </w:t>
      </w:r>
      <w:r>
        <w:rPr>
          <w:rFonts w:ascii="Times New Roman" w:hAnsi="Times New Roman"/>
          <w:sz w:val="24"/>
          <w:szCs w:val="24"/>
        </w:rPr>
        <w:t xml:space="preserve">presenti sul territorio </w:t>
      </w:r>
      <w:r w:rsidRPr="00AA3CC6">
        <w:rPr>
          <w:rFonts w:ascii="Times New Roman" w:hAnsi="Times New Roman"/>
          <w:sz w:val="24"/>
          <w:szCs w:val="24"/>
        </w:rPr>
        <w:t xml:space="preserve">verso un unico obiettivo rappresentato, in ultima istanza, dal bene comune. </w:t>
      </w:r>
    </w:p>
    <w:p w14:paraId="1F00C5F0" w14:textId="77777777" w:rsidR="00AA3CC6" w:rsidRPr="00AA3CC6" w:rsidRDefault="00AA3CC6" w:rsidP="00AA3CC6">
      <w:pPr>
        <w:spacing w:after="0" w:line="240" w:lineRule="auto"/>
        <w:jc w:val="both"/>
        <w:rPr>
          <w:rFonts w:ascii="Times New Roman" w:hAnsi="Times New Roman"/>
          <w:sz w:val="24"/>
          <w:szCs w:val="24"/>
        </w:rPr>
      </w:pPr>
    </w:p>
    <w:p w14:paraId="7BB64254" w14:textId="77777777" w:rsidR="001378E6" w:rsidRDefault="00AA3CC6" w:rsidP="00AA3CC6">
      <w:pPr>
        <w:jc w:val="both"/>
        <w:rPr>
          <w:rFonts w:ascii="Times New Roman" w:hAnsi="Times New Roman"/>
          <w:sz w:val="24"/>
          <w:szCs w:val="24"/>
        </w:rPr>
      </w:pPr>
      <w:r w:rsidRPr="00AA3CC6">
        <w:rPr>
          <w:rFonts w:ascii="Times New Roman" w:hAnsi="Times New Roman"/>
          <w:sz w:val="24"/>
          <w:szCs w:val="24"/>
        </w:rPr>
        <w:t>E’ necessario, inoltre, sottolineare come il patrimonio informativo posseduto, generato e gestito dalla pubblica amministrazione possa diventare, se opportunamente valorizzato e diffuso, uno strumento di sviluppo e di crescita economica perché sfruttabile da privati ed imprese per creare servizi a valore aggiunto in grado, da un lato, di semplificare la vita quotidiana di tutti i cittadini e, dall’altro, di favorire la nascita di nuovi mercati con ingenti ricadute economiche per la collettività</w:t>
      </w:r>
      <w:r>
        <w:rPr>
          <w:rFonts w:ascii="Times New Roman" w:hAnsi="Times New Roman"/>
          <w:sz w:val="24"/>
          <w:szCs w:val="24"/>
        </w:rPr>
        <w:t xml:space="preserve">. </w:t>
      </w:r>
    </w:p>
    <w:p w14:paraId="1A1B8EEC" w14:textId="5B6CF11F" w:rsidR="00AA3CC6" w:rsidRPr="00AA3CC6" w:rsidRDefault="00AA3CC6" w:rsidP="00AA3CC6">
      <w:pPr>
        <w:jc w:val="both"/>
        <w:rPr>
          <w:rFonts w:ascii="Times New Roman" w:hAnsi="Times New Roman"/>
          <w:sz w:val="24"/>
          <w:szCs w:val="24"/>
        </w:rPr>
      </w:pPr>
      <w:r>
        <w:rPr>
          <w:rFonts w:ascii="Times New Roman" w:hAnsi="Times New Roman"/>
          <w:sz w:val="24"/>
          <w:szCs w:val="24"/>
        </w:rPr>
        <w:t>In tale contesto, per il 2020 l’Agenzia intende adottare un sistema informatizzato finalizzato a permettere l’accesso agli atti adottati dal Management dell’ARCEA</w:t>
      </w:r>
      <w:r w:rsidR="008926E1">
        <w:rPr>
          <w:rFonts w:ascii="Times New Roman" w:hAnsi="Times New Roman"/>
          <w:sz w:val="24"/>
          <w:szCs w:val="24"/>
        </w:rPr>
        <w:t>, partendo per l’anno di riferimento dai “KIT Decreto”,</w:t>
      </w:r>
      <w:r>
        <w:rPr>
          <w:rFonts w:ascii="Times New Roman" w:hAnsi="Times New Roman"/>
          <w:sz w:val="24"/>
          <w:szCs w:val="24"/>
        </w:rPr>
        <w:t xml:space="preserve"> in formato aperto e digitale attraverso un </w:t>
      </w:r>
      <w:r w:rsidR="00447087">
        <w:rPr>
          <w:rFonts w:ascii="Times New Roman" w:hAnsi="Times New Roman"/>
          <w:sz w:val="24"/>
          <w:szCs w:val="24"/>
        </w:rPr>
        <w:t>sistema</w:t>
      </w:r>
      <w:r>
        <w:rPr>
          <w:rFonts w:ascii="Times New Roman" w:hAnsi="Times New Roman"/>
          <w:sz w:val="24"/>
          <w:szCs w:val="24"/>
        </w:rPr>
        <w:t xml:space="preserve"> online, pienamente rispondente alla normativa di settore</w:t>
      </w:r>
      <w:r w:rsidR="00805B8A">
        <w:rPr>
          <w:rFonts w:ascii="Times New Roman" w:hAnsi="Times New Roman"/>
          <w:sz w:val="24"/>
          <w:szCs w:val="24"/>
        </w:rPr>
        <w:t>,</w:t>
      </w:r>
      <w:r>
        <w:rPr>
          <w:rFonts w:ascii="Times New Roman" w:hAnsi="Times New Roman"/>
          <w:sz w:val="24"/>
          <w:szCs w:val="24"/>
        </w:rPr>
        <w:t xml:space="preserve"> ma anche alle linee guida in materia di accessibilità, partecipazione e diffusione delle conoscenze. </w:t>
      </w:r>
    </w:p>
    <w:p w14:paraId="2E46B7B2" w14:textId="77777777" w:rsidR="001378E6" w:rsidRDefault="0096592E" w:rsidP="003C3367">
      <w:pPr>
        <w:jc w:val="both"/>
        <w:rPr>
          <w:rFonts w:ascii="Times New Roman" w:hAnsi="Times New Roman"/>
          <w:sz w:val="24"/>
          <w:szCs w:val="24"/>
          <w:u w:val="single"/>
        </w:rPr>
      </w:pPr>
      <w:r>
        <w:rPr>
          <w:rFonts w:ascii="Times New Roman" w:hAnsi="Times New Roman"/>
          <w:sz w:val="24"/>
          <w:szCs w:val="24"/>
          <w:u w:val="single"/>
        </w:rPr>
        <w:t>Indicatori degli obiettivi operativi:</w:t>
      </w:r>
    </w:p>
    <w:p w14:paraId="6A01F7D6" w14:textId="77777777" w:rsidR="00AF5256" w:rsidRPr="0064314B" w:rsidRDefault="0096592E" w:rsidP="0015130B">
      <w:pPr>
        <w:jc w:val="both"/>
        <w:rPr>
          <w:rFonts w:ascii="Times New Roman" w:hAnsi="Times New Roman"/>
          <w:b/>
          <w:sz w:val="24"/>
          <w:szCs w:val="24"/>
        </w:rPr>
      </w:pPr>
      <w:r>
        <w:rPr>
          <w:rFonts w:ascii="Times New Roman" w:hAnsi="Times New Roman"/>
          <w:sz w:val="24"/>
          <w:szCs w:val="24"/>
        </w:rPr>
        <w:t xml:space="preserve">In ossequio alle indicazioni provenienti dall'OIV, gli indicatori legati agli obiettivi sono stati razionalizzati in funzione degli effettivi risultati da conseguire. </w:t>
      </w:r>
      <w:r w:rsidR="0064314B" w:rsidRPr="0064314B">
        <w:rPr>
          <w:rFonts w:ascii="Times New Roman" w:hAnsi="Times New Roman"/>
          <w:b/>
          <w:sz w:val="24"/>
          <w:szCs w:val="24"/>
        </w:rPr>
        <w:t>Nella presente sezione sono fornite anche alcune informazioni metodologiche finalizzate a rendere maggiormente trasparente ed oggett</w:t>
      </w:r>
      <w:r w:rsidR="00805B8A">
        <w:rPr>
          <w:rFonts w:ascii="Times New Roman" w:hAnsi="Times New Roman"/>
          <w:b/>
          <w:sz w:val="24"/>
          <w:szCs w:val="24"/>
        </w:rPr>
        <w:t>iv</w:t>
      </w:r>
      <w:r w:rsidR="0064314B" w:rsidRPr="0064314B">
        <w:rPr>
          <w:rFonts w:ascii="Times New Roman" w:hAnsi="Times New Roman"/>
          <w:b/>
          <w:sz w:val="24"/>
          <w:szCs w:val="24"/>
        </w:rPr>
        <w:t xml:space="preserve">o il processo di misurazione degli indicatori. </w:t>
      </w:r>
    </w:p>
    <w:p w14:paraId="688DB437" w14:textId="07FA5D6D" w:rsidR="002F1F38" w:rsidRPr="00E63330" w:rsidRDefault="0096592E" w:rsidP="00835DC8">
      <w:pPr>
        <w:jc w:val="both"/>
        <w:rPr>
          <w:rFonts w:ascii="Times New Roman" w:hAnsi="Times New Roman"/>
          <w:sz w:val="24"/>
          <w:szCs w:val="24"/>
        </w:rPr>
      </w:pPr>
      <w:r>
        <w:rPr>
          <w:rFonts w:ascii="Times New Roman" w:hAnsi="Times New Roman"/>
          <w:sz w:val="24"/>
          <w:szCs w:val="24"/>
        </w:rPr>
        <w:lastRenderedPageBreak/>
        <w:t>Il processo di razionalizzazione</w:t>
      </w:r>
      <w:r w:rsidR="00171A75">
        <w:rPr>
          <w:rFonts w:ascii="Times New Roman" w:hAnsi="Times New Roman"/>
          <w:sz w:val="24"/>
          <w:szCs w:val="24"/>
        </w:rPr>
        <w:t xml:space="preserve"> degli strumenti di misurazione</w:t>
      </w:r>
      <w:r>
        <w:rPr>
          <w:rFonts w:ascii="Times New Roman" w:hAnsi="Times New Roman"/>
          <w:sz w:val="24"/>
          <w:szCs w:val="24"/>
        </w:rPr>
        <w:t>, avviato</w:t>
      </w:r>
      <w:r w:rsidR="00171A75">
        <w:rPr>
          <w:rFonts w:ascii="Times New Roman" w:hAnsi="Times New Roman"/>
          <w:sz w:val="24"/>
          <w:szCs w:val="24"/>
        </w:rPr>
        <w:t>, su suggerimento dell’OIV,</w:t>
      </w:r>
      <w:r>
        <w:rPr>
          <w:rFonts w:ascii="Times New Roman" w:hAnsi="Times New Roman"/>
          <w:sz w:val="24"/>
          <w:szCs w:val="24"/>
        </w:rPr>
        <w:t xml:space="preserve"> nel 2016 e proseguito nel </w:t>
      </w:r>
      <w:r w:rsidR="00AA3CC6">
        <w:rPr>
          <w:rFonts w:ascii="Times New Roman" w:hAnsi="Times New Roman"/>
          <w:sz w:val="24"/>
          <w:szCs w:val="24"/>
        </w:rPr>
        <w:t>triennio 2017-2019</w:t>
      </w:r>
      <w:r>
        <w:rPr>
          <w:rFonts w:ascii="Times New Roman" w:hAnsi="Times New Roman"/>
          <w:sz w:val="24"/>
          <w:szCs w:val="24"/>
        </w:rPr>
        <w:t>, viene</w:t>
      </w:r>
      <w:r w:rsidR="009B7CE6">
        <w:rPr>
          <w:rFonts w:ascii="Times New Roman" w:hAnsi="Times New Roman"/>
          <w:sz w:val="24"/>
          <w:szCs w:val="24"/>
        </w:rPr>
        <w:t xml:space="preserve"> </w:t>
      </w:r>
      <w:r>
        <w:rPr>
          <w:rFonts w:ascii="Times New Roman" w:hAnsi="Times New Roman"/>
          <w:sz w:val="24"/>
          <w:szCs w:val="24"/>
        </w:rPr>
        <w:t xml:space="preserve">ulteriormente </w:t>
      </w:r>
      <w:r w:rsidR="00505E02">
        <w:rPr>
          <w:rFonts w:ascii="Times New Roman" w:hAnsi="Times New Roman"/>
          <w:sz w:val="24"/>
          <w:szCs w:val="24"/>
        </w:rPr>
        <w:t>confermato nel presente Pian</w:t>
      </w:r>
      <w:r w:rsidR="00171A75">
        <w:rPr>
          <w:rFonts w:ascii="Times New Roman" w:hAnsi="Times New Roman"/>
          <w:sz w:val="24"/>
          <w:szCs w:val="24"/>
        </w:rPr>
        <w:t>o</w:t>
      </w:r>
      <w:r w:rsidR="00505E02">
        <w:rPr>
          <w:rFonts w:ascii="Times New Roman" w:hAnsi="Times New Roman"/>
          <w:sz w:val="24"/>
          <w:szCs w:val="24"/>
        </w:rPr>
        <w:t xml:space="preserve"> attraverso la selezione degli</w:t>
      </w:r>
      <w:r>
        <w:rPr>
          <w:rFonts w:ascii="Times New Roman" w:hAnsi="Times New Roman"/>
          <w:sz w:val="24"/>
          <w:szCs w:val="24"/>
        </w:rPr>
        <w:t xml:space="preserve"> indicatori maggiormente rappresentativi per ciascun obiettivo.</w:t>
      </w:r>
    </w:p>
    <w:p w14:paraId="1F479C44" w14:textId="2ADED7D8" w:rsidR="00962ACB" w:rsidRPr="00E63330" w:rsidRDefault="0096592E" w:rsidP="0015130B">
      <w:pPr>
        <w:jc w:val="both"/>
        <w:rPr>
          <w:rFonts w:ascii="Times New Roman" w:hAnsi="Times New Roman"/>
          <w:sz w:val="24"/>
          <w:szCs w:val="24"/>
        </w:rPr>
      </w:pPr>
      <w:bookmarkStart w:id="86" w:name="OLE_LINK109"/>
      <w:bookmarkStart w:id="87" w:name="OLE_LINK110"/>
      <w:r>
        <w:rPr>
          <w:rFonts w:ascii="Times New Roman" w:hAnsi="Times New Roman"/>
          <w:sz w:val="24"/>
          <w:szCs w:val="24"/>
        </w:rPr>
        <w:t>Con riguardo all’obiettivo strategico n. 1 “Mantenimento dei criteri di riconoscimento quale Organismo Pagatore, ai sensi del Reg. (</w:t>
      </w:r>
      <w:r w:rsidR="00805B8A">
        <w:rPr>
          <w:rFonts w:ascii="Times New Roman" w:hAnsi="Times New Roman"/>
          <w:sz w:val="24"/>
          <w:szCs w:val="24"/>
        </w:rPr>
        <w:t>U</w:t>
      </w:r>
      <w:r>
        <w:rPr>
          <w:rFonts w:ascii="Times New Roman" w:hAnsi="Times New Roman"/>
          <w:sz w:val="24"/>
          <w:szCs w:val="24"/>
        </w:rPr>
        <w:t>E) n. 907/14”, gli indicatori prescelti per la misurazione degli obiettivi operativi sono strettamente connessi all’operatività complessiva dell’ARCEA, in modo tale da verificare e monitorare l’andamento dei processi lavorativi che permettono all’Agenzia di adempiere alle funzioni attribuite dalla normativa comunitaria e nazionale di riferimento.</w:t>
      </w:r>
    </w:p>
    <w:p w14:paraId="1942A0F7" w14:textId="77777777" w:rsidR="00457A82" w:rsidRPr="00E63330" w:rsidRDefault="0096592E" w:rsidP="0015130B">
      <w:pPr>
        <w:jc w:val="both"/>
        <w:rPr>
          <w:rFonts w:ascii="Times New Roman" w:hAnsi="Times New Roman"/>
          <w:sz w:val="24"/>
          <w:szCs w:val="24"/>
        </w:rPr>
      </w:pPr>
      <w:r>
        <w:rPr>
          <w:rFonts w:ascii="Times New Roman" w:hAnsi="Times New Roman"/>
          <w:sz w:val="24"/>
          <w:szCs w:val="24"/>
        </w:rPr>
        <w:t xml:space="preserve">Nello specifico, per l’obiettivo operativo 1.1. (“Garantire un adeguato ambiente interno, anche con riferimento al corretto funzionamento dell’Agenzia”), sono stati individuati 2 indicatori: </w:t>
      </w:r>
    </w:p>
    <w:p w14:paraId="2C25E96A" w14:textId="77777777" w:rsidR="001378E6" w:rsidRPr="003C3367" w:rsidRDefault="00D64F67" w:rsidP="00085FE7">
      <w:pPr>
        <w:pStyle w:val="ListParagraph"/>
        <w:numPr>
          <w:ilvl w:val="0"/>
          <w:numId w:val="51"/>
        </w:numPr>
        <w:jc w:val="both"/>
        <w:rPr>
          <w:rFonts w:ascii="Times New Roman" w:hAnsi="Times New Roman"/>
          <w:sz w:val="24"/>
          <w:szCs w:val="24"/>
        </w:rPr>
      </w:pPr>
      <w:r>
        <w:rPr>
          <w:rFonts w:ascii="Times New Roman" w:hAnsi="Times New Roman"/>
          <w:sz w:val="24"/>
          <w:szCs w:val="24"/>
        </w:rPr>
        <w:t>Il</w:t>
      </w:r>
      <w:r w:rsidR="0096592E" w:rsidRPr="003C3367">
        <w:rPr>
          <w:rFonts w:ascii="Times New Roman" w:hAnsi="Times New Roman"/>
          <w:sz w:val="24"/>
          <w:szCs w:val="24"/>
        </w:rPr>
        <w:t xml:space="preserve"> primo (I1.1.1), al quale è stato attribuito un peso maggiore in relazione all’importanza rivestita per l’operatività dell’Agenzia, si riconnette in modo assai stretto alle risultanze dei controlli effettuati sull’ARCEA da parte dell’Organismo di Certificazione dei Conti, che costituisce il presupposto per il mantenimento del riconoscimento;</w:t>
      </w:r>
    </w:p>
    <w:p w14:paraId="45785E80" w14:textId="77777777" w:rsidR="001378E6" w:rsidRPr="003F621F" w:rsidRDefault="00D64F67" w:rsidP="00085FE7">
      <w:pPr>
        <w:pStyle w:val="ListParagraph"/>
        <w:numPr>
          <w:ilvl w:val="0"/>
          <w:numId w:val="51"/>
        </w:numPr>
        <w:jc w:val="both"/>
        <w:rPr>
          <w:rFonts w:ascii="Times New Roman" w:hAnsi="Times New Roman"/>
          <w:sz w:val="24"/>
          <w:szCs w:val="24"/>
        </w:rPr>
      </w:pPr>
      <w:r w:rsidRPr="003F621F">
        <w:rPr>
          <w:rFonts w:ascii="Times New Roman" w:hAnsi="Times New Roman"/>
          <w:sz w:val="24"/>
          <w:szCs w:val="24"/>
        </w:rPr>
        <w:t>Il</w:t>
      </w:r>
      <w:r w:rsidR="0096592E" w:rsidRPr="003F621F">
        <w:rPr>
          <w:rFonts w:ascii="Times New Roman" w:hAnsi="Times New Roman"/>
          <w:sz w:val="24"/>
          <w:szCs w:val="24"/>
        </w:rPr>
        <w:t xml:space="preserve"> secondo </w:t>
      </w:r>
      <w:r w:rsidR="00505E02" w:rsidRPr="003F621F">
        <w:rPr>
          <w:rFonts w:ascii="Times New Roman" w:hAnsi="Times New Roman"/>
          <w:sz w:val="24"/>
          <w:szCs w:val="24"/>
        </w:rPr>
        <w:t xml:space="preserve">(I1.1.2) </w:t>
      </w:r>
      <w:r w:rsidR="0096592E" w:rsidRPr="003F621F">
        <w:rPr>
          <w:rFonts w:ascii="Times New Roman" w:hAnsi="Times New Roman"/>
          <w:sz w:val="24"/>
          <w:szCs w:val="24"/>
        </w:rPr>
        <w:t xml:space="preserve">si </w:t>
      </w:r>
      <w:r w:rsidR="003F621F">
        <w:rPr>
          <w:rFonts w:ascii="Times New Roman" w:hAnsi="Times New Roman"/>
          <w:sz w:val="24"/>
          <w:szCs w:val="24"/>
        </w:rPr>
        <w:t>riconnette alla volontà dell’Agenzia di contribuire al processo di modernizzazione della pubblica amministrazione anche attraverso l’introduzione di nuove forme di lavoro in grado di aumentare la produttività, semplificare i processi amministrativi e conciliare l’attività professionale e la vita privata dei dipendenti. In tale contesto, proseguendo nel cammino già intrapreso nel 2019, l’ARCEA, in recepimento della normativa di settore e delle linee guida dal Ministero per la Pubblica Amministrazione, intende introdurre concretamente nel 2020 l’istituto dello smart-</w:t>
      </w:r>
      <w:proofErr w:type="spellStart"/>
      <w:r w:rsidR="003F621F">
        <w:rPr>
          <w:rFonts w:ascii="Times New Roman" w:hAnsi="Times New Roman"/>
          <w:sz w:val="24"/>
          <w:szCs w:val="24"/>
        </w:rPr>
        <w:t>working</w:t>
      </w:r>
      <w:proofErr w:type="spellEnd"/>
      <w:r w:rsidR="003F621F">
        <w:rPr>
          <w:rFonts w:ascii="Times New Roman" w:hAnsi="Times New Roman"/>
          <w:sz w:val="24"/>
          <w:szCs w:val="24"/>
        </w:rPr>
        <w:t xml:space="preserve">, attraverso la sottoscrizione dei primi contratti individuali con propri dipendenti interessati. </w:t>
      </w:r>
    </w:p>
    <w:p w14:paraId="35CE29EB" w14:textId="463A5E5F" w:rsidR="002044D3" w:rsidRDefault="0096592E" w:rsidP="0015130B">
      <w:pPr>
        <w:jc w:val="both"/>
        <w:rPr>
          <w:rFonts w:ascii="Times New Roman" w:hAnsi="Times New Roman"/>
          <w:sz w:val="24"/>
          <w:szCs w:val="24"/>
        </w:rPr>
      </w:pPr>
      <w:r>
        <w:rPr>
          <w:rFonts w:ascii="Times New Roman" w:hAnsi="Times New Roman"/>
          <w:sz w:val="24"/>
          <w:szCs w:val="24"/>
        </w:rPr>
        <w:t>Al fine di enfatizzare l’attenzione sullo stato di salute finanziaria dell'Ente, con particolare riferimento</w:t>
      </w:r>
      <w:r w:rsidR="00805B8A">
        <w:rPr>
          <w:rFonts w:ascii="Times New Roman" w:hAnsi="Times New Roman"/>
          <w:sz w:val="24"/>
          <w:szCs w:val="24"/>
        </w:rPr>
        <w:t xml:space="preserve"> alle</w:t>
      </w:r>
      <w:r>
        <w:rPr>
          <w:rFonts w:ascii="Times New Roman" w:hAnsi="Times New Roman"/>
          <w:sz w:val="24"/>
          <w:szCs w:val="24"/>
        </w:rPr>
        <w:t xml:space="preserve"> dimensioni connesse all’Equilibrio economico-finanziario, alle Entrate, al Patrimonio ed all’Indebitamento, è stato </w:t>
      </w:r>
      <w:r w:rsidR="002E7EE6">
        <w:rPr>
          <w:rFonts w:ascii="Times New Roman" w:hAnsi="Times New Roman"/>
          <w:sz w:val="24"/>
          <w:szCs w:val="24"/>
        </w:rPr>
        <w:t>confermato</w:t>
      </w:r>
      <w:r>
        <w:rPr>
          <w:rFonts w:ascii="Times New Roman" w:hAnsi="Times New Roman"/>
          <w:sz w:val="24"/>
          <w:szCs w:val="24"/>
        </w:rPr>
        <w:t xml:space="preserve"> un</w:t>
      </w:r>
      <w:r w:rsidR="002E7EE6">
        <w:rPr>
          <w:rFonts w:ascii="Times New Roman" w:hAnsi="Times New Roman"/>
          <w:sz w:val="24"/>
          <w:szCs w:val="24"/>
        </w:rPr>
        <w:t>o</w:t>
      </w:r>
      <w:r>
        <w:rPr>
          <w:rFonts w:ascii="Times New Roman" w:hAnsi="Times New Roman"/>
          <w:sz w:val="24"/>
          <w:szCs w:val="24"/>
        </w:rPr>
        <w:t xml:space="preserve"> </w:t>
      </w:r>
      <w:r w:rsidR="002E7EE6">
        <w:rPr>
          <w:rFonts w:ascii="Times New Roman" w:hAnsi="Times New Roman"/>
          <w:sz w:val="24"/>
          <w:szCs w:val="24"/>
        </w:rPr>
        <w:t>specifico</w:t>
      </w:r>
      <w:r>
        <w:rPr>
          <w:rFonts w:ascii="Times New Roman" w:hAnsi="Times New Roman"/>
          <w:sz w:val="24"/>
          <w:szCs w:val="24"/>
        </w:rPr>
        <w:t xml:space="preserve"> obiettivo operativo autonomo, ne</w:t>
      </w:r>
      <w:r w:rsidR="00505E02">
        <w:rPr>
          <w:rFonts w:ascii="Times New Roman" w:hAnsi="Times New Roman"/>
          <w:sz w:val="24"/>
          <w:szCs w:val="24"/>
        </w:rPr>
        <w:t>l</w:t>
      </w:r>
      <w:r>
        <w:rPr>
          <w:rFonts w:ascii="Times New Roman" w:hAnsi="Times New Roman"/>
          <w:sz w:val="24"/>
          <w:szCs w:val="24"/>
        </w:rPr>
        <w:t xml:space="preserve"> quale sono stati ricondotti</w:t>
      </w:r>
      <w:r w:rsidR="002E7EE6">
        <w:rPr>
          <w:rFonts w:ascii="Times New Roman" w:hAnsi="Times New Roman"/>
          <w:sz w:val="24"/>
          <w:szCs w:val="24"/>
        </w:rPr>
        <w:t>, già a partire dal 2019,</w:t>
      </w:r>
      <w:r>
        <w:rPr>
          <w:rFonts w:ascii="Times New Roman" w:hAnsi="Times New Roman"/>
          <w:sz w:val="24"/>
          <w:szCs w:val="24"/>
        </w:rPr>
        <w:t xml:space="preserve"> 4 indicatori (</w:t>
      </w:r>
      <w:bookmarkStart w:id="88" w:name="OLE_LINK274"/>
      <w:bookmarkStart w:id="89" w:name="OLE_LINK275"/>
      <w:r>
        <w:rPr>
          <w:rFonts w:ascii="Times New Roman" w:hAnsi="Times New Roman"/>
          <w:sz w:val="24"/>
          <w:szCs w:val="24"/>
        </w:rPr>
        <w:t>I.1.2.1, I.1.2.</w:t>
      </w:r>
      <w:bookmarkEnd w:id="88"/>
      <w:bookmarkEnd w:id="89"/>
      <w:r>
        <w:rPr>
          <w:rFonts w:ascii="Times New Roman" w:hAnsi="Times New Roman"/>
          <w:sz w:val="24"/>
          <w:szCs w:val="24"/>
        </w:rPr>
        <w:t>2, I.1.2.3, I.1.2.4)</w:t>
      </w:r>
      <w:r w:rsidR="00171A75">
        <w:rPr>
          <w:rFonts w:ascii="Times New Roman" w:hAnsi="Times New Roman"/>
          <w:sz w:val="24"/>
          <w:szCs w:val="24"/>
        </w:rPr>
        <w:t>,</w:t>
      </w:r>
      <w:r w:rsidR="003656D6">
        <w:rPr>
          <w:rFonts w:ascii="Times New Roman" w:hAnsi="Times New Roman"/>
          <w:sz w:val="24"/>
          <w:szCs w:val="24"/>
        </w:rPr>
        <w:t xml:space="preserve"> </w:t>
      </w:r>
      <w:r>
        <w:rPr>
          <w:rFonts w:ascii="Times New Roman" w:hAnsi="Times New Roman"/>
          <w:sz w:val="24"/>
          <w:szCs w:val="24"/>
        </w:rPr>
        <w:t>mutuati dal Piano degli Indicatori e dei risultati attesi e introdotti nello scorso anno in recepimento di un’osservazione dell’OIV.</w:t>
      </w:r>
    </w:p>
    <w:p w14:paraId="412AF8E8" w14:textId="48434D96" w:rsidR="00860DFA" w:rsidRDefault="00860DFA" w:rsidP="00860DFA">
      <w:pPr>
        <w:pStyle w:val="BodyText"/>
        <w:shd w:val="clear" w:color="auto" w:fill="FFFFFF" w:themeFill="background1"/>
        <w:tabs>
          <w:tab w:val="left" w:pos="851"/>
        </w:tabs>
        <w:spacing w:before="120"/>
        <w:jc w:val="both"/>
        <w:rPr>
          <w:rFonts w:ascii="Times New Roman" w:hAnsi="Times New Roman"/>
          <w:color w:val="000000"/>
          <w:sz w:val="24"/>
          <w:szCs w:val="24"/>
          <w:lang w:eastAsia="it-IT"/>
        </w:rPr>
      </w:pPr>
      <w:r w:rsidRPr="00323253">
        <w:rPr>
          <w:rFonts w:ascii="Times New Roman" w:hAnsi="Times New Roman"/>
          <w:color w:val="000000"/>
          <w:sz w:val="24"/>
          <w:szCs w:val="24"/>
          <w:lang w:eastAsia="it-IT"/>
        </w:rPr>
        <w:t xml:space="preserve">Nel presente Piano, per la prima volta, </w:t>
      </w:r>
      <w:r>
        <w:rPr>
          <w:rFonts w:ascii="Times New Roman" w:hAnsi="Times New Roman"/>
          <w:color w:val="000000"/>
          <w:sz w:val="24"/>
          <w:szCs w:val="24"/>
          <w:lang w:eastAsia="it-IT"/>
        </w:rPr>
        <w:t>è stato introdotto uno specifico</w:t>
      </w:r>
      <w:r w:rsidRPr="00323253">
        <w:rPr>
          <w:rFonts w:ascii="Times New Roman" w:hAnsi="Times New Roman"/>
          <w:color w:val="000000"/>
          <w:sz w:val="24"/>
          <w:szCs w:val="24"/>
          <w:lang w:eastAsia="it-IT"/>
        </w:rPr>
        <w:t xml:space="preserve"> obiettivo operativo </w:t>
      </w:r>
      <w:r>
        <w:rPr>
          <w:rFonts w:ascii="Times New Roman" w:hAnsi="Times New Roman"/>
          <w:color w:val="000000"/>
          <w:sz w:val="24"/>
          <w:szCs w:val="24"/>
          <w:lang w:eastAsia="it-IT"/>
        </w:rPr>
        <w:t xml:space="preserve">(O.1.3) </w:t>
      </w:r>
      <w:r w:rsidRPr="00323253">
        <w:rPr>
          <w:rFonts w:ascii="Times New Roman" w:hAnsi="Times New Roman"/>
          <w:color w:val="000000"/>
          <w:sz w:val="24"/>
          <w:szCs w:val="24"/>
          <w:lang w:eastAsia="it-IT"/>
        </w:rPr>
        <w:t xml:space="preserve">associato ad indicatori di contabilità analitica </w:t>
      </w:r>
      <w:r>
        <w:rPr>
          <w:rFonts w:ascii="Times New Roman" w:hAnsi="Times New Roman"/>
          <w:color w:val="000000"/>
          <w:sz w:val="24"/>
          <w:szCs w:val="24"/>
          <w:lang w:eastAsia="it-IT"/>
        </w:rPr>
        <w:t xml:space="preserve">(I.1.3.1 e I.3.1.2), </w:t>
      </w:r>
      <w:r w:rsidRPr="00323253">
        <w:rPr>
          <w:rFonts w:ascii="Times New Roman" w:hAnsi="Times New Roman"/>
          <w:color w:val="000000"/>
          <w:sz w:val="24"/>
          <w:szCs w:val="24"/>
          <w:lang w:eastAsia="it-IT"/>
        </w:rPr>
        <w:t>finalizzato a misurare l’efficienza delle strutture dell’Agenzia con particolare riferimento all’analisi dei rapporti tra costi relativi al “funzionamento” dell’Agenzia ed erogazioni effettuate a valere sui fondi comunitari. In tal modo è possibile verificare l’efficienza dell’Agenzia ed il valore aggiunto restituito alla collettività in rapporto al costo finanziario richiesto per il suo mantenimento. 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w:t>
      </w:r>
      <w:r>
        <w:rPr>
          <w:rFonts w:ascii="Times New Roman" w:hAnsi="Times New Roman"/>
          <w:color w:val="000000"/>
          <w:sz w:val="24"/>
          <w:szCs w:val="24"/>
          <w:lang w:eastAsia="it-IT"/>
        </w:rPr>
        <w:t xml:space="preserve"> In tal modo, pertanto, si consolida la connessione tra il Piano delle Performance ed il Piano Triennale per il Fabbisogno del Personale, in recepimento di quanto indicato dall’OIV ed in ossequio alla normativa nazionale ed alle linee guida del Ministero della Funzione Pubblica. </w:t>
      </w:r>
    </w:p>
    <w:p w14:paraId="289BC2A3" w14:textId="77777777" w:rsidR="00860DFA" w:rsidRPr="00E63330" w:rsidRDefault="00860DFA" w:rsidP="0015130B">
      <w:pPr>
        <w:jc w:val="both"/>
        <w:rPr>
          <w:rFonts w:ascii="Times New Roman" w:hAnsi="Times New Roman"/>
          <w:sz w:val="24"/>
          <w:szCs w:val="24"/>
        </w:rPr>
      </w:pPr>
    </w:p>
    <w:p w14:paraId="7A869F55" w14:textId="77777777" w:rsidR="00BA2C87" w:rsidRPr="00E63330" w:rsidRDefault="0096592E" w:rsidP="0015130B">
      <w:pPr>
        <w:jc w:val="both"/>
        <w:rPr>
          <w:rFonts w:ascii="Times New Roman" w:hAnsi="Times New Roman"/>
          <w:sz w:val="24"/>
          <w:szCs w:val="24"/>
        </w:rPr>
      </w:pPr>
      <w:r>
        <w:rPr>
          <w:rFonts w:ascii="Times New Roman" w:hAnsi="Times New Roman"/>
          <w:sz w:val="24"/>
          <w:szCs w:val="24"/>
        </w:rPr>
        <w:lastRenderedPageBreak/>
        <w:t>L’obiettivo operativo 1.</w:t>
      </w:r>
      <w:r w:rsidR="00860DFA">
        <w:rPr>
          <w:rFonts w:ascii="Times New Roman" w:hAnsi="Times New Roman"/>
          <w:sz w:val="24"/>
          <w:szCs w:val="24"/>
        </w:rPr>
        <w:t>4</w:t>
      </w:r>
      <w:r>
        <w:rPr>
          <w:rFonts w:ascii="Times New Roman" w:hAnsi="Times New Roman"/>
          <w:sz w:val="24"/>
          <w:szCs w:val="24"/>
        </w:rPr>
        <w:t xml:space="preserve">. (“Garantire un’adeguata attività di controllo”) è stato completamente rivisitato per dare evidenza degli sforzi condotti dall’Agenzia per migliorare la propria azione istituzionale e per concretizzare il Piano d’Azione </w:t>
      </w:r>
      <w:r w:rsidR="00171A75">
        <w:rPr>
          <w:rFonts w:ascii="Times New Roman" w:hAnsi="Times New Roman"/>
          <w:sz w:val="24"/>
          <w:szCs w:val="24"/>
        </w:rPr>
        <w:t xml:space="preserve">per la riduzione del tasso di errore </w:t>
      </w:r>
      <w:r>
        <w:rPr>
          <w:rFonts w:ascii="Times New Roman" w:hAnsi="Times New Roman"/>
          <w:sz w:val="24"/>
          <w:szCs w:val="24"/>
        </w:rPr>
        <w:t>concordato con le autorità nazionali e comunitarie con il fine di ridurre il tasso di errore.</w:t>
      </w:r>
    </w:p>
    <w:p w14:paraId="199B81F5" w14:textId="1543E93D" w:rsidR="0029292C" w:rsidRPr="00E63330" w:rsidRDefault="008926E1" w:rsidP="0029292C">
      <w:pPr>
        <w:jc w:val="both"/>
        <w:rPr>
          <w:rFonts w:ascii="Times New Roman" w:hAnsi="Times New Roman"/>
          <w:sz w:val="24"/>
          <w:szCs w:val="24"/>
        </w:rPr>
      </w:pPr>
      <w:r>
        <w:rPr>
          <w:rFonts w:ascii="Times New Roman" w:hAnsi="Times New Roman"/>
          <w:sz w:val="24"/>
          <w:szCs w:val="24"/>
        </w:rPr>
        <w:t>In particolare,</w:t>
      </w:r>
      <w:r w:rsidR="0096592E">
        <w:rPr>
          <w:rFonts w:ascii="Times New Roman" w:hAnsi="Times New Roman"/>
          <w:sz w:val="24"/>
          <w:szCs w:val="24"/>
        </w:rPr>
        <w:t xml:space="preserve"> il primo indicatore (I.1.</w:t>
      </w:r>
      <w:r w:rsidR="00860DFA">
        <w:rPr>
          <w:rFonts w:ascii="Times New Roman" w:hAnsi="Times New Roman"/>
          <w:sz w:val="24"/>
          <w:szCs w:val="24"/>
        </w:rPr>
        <w:t>4</w:t>
      </w:r>
      <w:r w:rsidR="0096592E">
        <w:rPr>
          <w:rFonts w:ascii="Times New Roman" w:hAnsi="Times New Roman"/>
          <w:sz w:val="24"/>
          <w:szCs w:val="24"/>
        </w:rPr>
        <w:t xml:space="preserve">.1) si riferisce </w:t>
      </w:r>
      <w:r w:rsidR="00171A75">
        <w:rPr>
          <w:rFonts w:ascii="Times New Roman" w:hAnsi="Times New Roman"/>
          <w:sz w:val="24"/>
          <w:szCs w:val="24"/>
        </w:rPr>
        <w:t>alle contromisure</w:t>
      </w:r>
      <w:r w:rsidR="0096592E">
        <w:rPr>
          <w:rFonts w:ascii="Times New Roman" w:hAnsi="Times New Roman"/>
          <w:sz w:val="24"/>
          <w:szCs w:val="24"/>
        </w:rPr>
        <w:t>, definit</w:t>
      </w:r>
      <w:r w:rsidR="00171A75">
        <w:rPr>
          <w:rFonts w:ascii="Times New Roman" w:hAnsi="Times New Roman"/>
          <w:sz w:val="24"/>
          <w:szCs w:val="24"/>
        </w:rPr>
        <w:t>e</w:t>
      </w:r>
      <w:r w:rsidR="0096592E">
        <w:rPr>
          <w:rFonts w:ascii="Times New Roman" w:hAnsi="Times New Roman"/>
          <w:sz w:val="24"/>
          <w:szCs w:val="24"/>
        </w:rPr>
        <w:t xml:space="preserve"> in fase di audit, implementat</w:t>
      </w:r>
      <w:r w:rsidR="00171A75">
        <w:rPr>
          <w:rFonts w:ascii="Times New Roman" w:hAnsi="Times New Roman"/>
          <w:sz w:val="24"/>
          <w:szCs w:val="24"/>
        </w:rPr>
        <w:t>e</w:t>
      </w:r>
      <w:r w:rsidR="0096592E">
        <w:rPr>
          <w:rFonts w:ascii="Times New Roman" w:hAnsi="Times New Roman"/>
          <w:sz w:val="24"/>
          <w:szCs w:val="24"/>
        </w:rPr>
        <w:t xml:space="preserve"> dalle Funzioni/OODD entro il termine indicato con il fine di porre rimedio a carenze o aree di poca efficienza emerse durante le verifiche. </w:t>
      </w:r>
    </w:p>
    <w:p w14:paraId="7DD55410" w14:textId="77777777" w:rsidR="001378E6" w:rsidRDefault="0096592E">
      <w:pPr>
        <w:jc w:val="both"/>
        <w:rPr>
          <w:rFonts w:ascii="Times New Roman" w:hAnsi="Times New Roman"/>
          <w:sz w:val="24"/>
          <w:szCs w:val="24"/>
        </w:rPr>
      </w:pPr>
      <w:r>
        <w:rPr>
          <w:rFonts w:ascii="Times New Roman" w:hAnsi="Times New Roman"/>
          <w:sz w:val="24"/>
          <w:szCs w:val="24"/>
        </w:rPr>
        <w:t>Il secondo marcatore (I.1.</w:t>
      </w:r>
      <w:r w:rsidR="00860DFA">
        <w:rPr>
          <w:rFonts w:ascii="Times New Roman" w:hAnsi="Times New Roman"/>
          <w:sz w:val="24"/>
          <w:szCs w:val="24"/>
        </w:rPr>
        <w:t>4</w:t>
      </w:r>
      <w:r>
        <w:rPr>
          <w:rFonts w:ascii="Times New Roman" w:hAnsi="Times New Roman"/>
          <w:sz w:val="24"/>
          <w:szCs w:val="24"/>
        </w:rPr>
        <w:t xml:space="preserve">.2) misura, invece, gli incontri formativi/informativi con i CAA, l’ordine degli Agronomi e degli agrotecnici che da un lato permettono all’Agenzia di interloquire in maniera più incisiva </w:t>
      </w:r>
      <w:r w:rsidR="00171A75">
        <w:rPr>
          <w:rFonts w:ascii="Times New Roman" w:hAnsi="Times New Roman"/>
          <w:sz w:val="24"/>
          <w:szCs w:val="24"/>
        </w:rPr>
        <w:t xml:space="preserve">con </w:t>
      </w:r>
      <w:r>
        <w:rPr>
          <w:rFonts w:ascii="Times New Roman" w:hAnsi="Times New Roman"/>
          <w:sz w:val="24"/>
          <w:szCs w:val="24"/>
        </w:rPr>
        <w:t xml:space="preserve">i principali stakeholders e dall’altro fornisce </w:t>
      </w:r>
      <w:r w:rsidR="00171A75">
        <w:rPr>
          <w:rFonts w:ascii="Times New Roman" w:hAnsi="Times New Roman"/>
          <w:sz w:val="24"/>
          <w:szCs w:val="24"/>
        </w:rPr>
        <w:t>una ulteriore</w:t>
      </w:r>
      <w:r>
        <w:rPr>
          <w:rFonts w:ascii="Times New Roman" w:hAnsi="Times New Roman"/>
          <w:sz w:val="24"/>
          <w:szCs w:val="24"/>
        </w:rPr>
        <w:t xml:space="preserve"> possibilità di diffondere gli obiettivi dell’ARCEA anche in rapporto al ciclo delle performance, recependo in tal senso un suggerimento dell’OIV. </w:t>
      </w:r>
      <w:r w:rsidR="009C02C0">
        <w:rPr>
          <w:rFonts w:ascii="Times New Roman" w:hAnsi="Times New Roman"/>
          <w:sz w:val="24"/>
          <w:szCs w:val="24"/>
        </w:rPr>
        <w:t>Sarà, infatti, cura della Direzione dell’Agenzia condividere con gli interlocutori qualificati che prenderanno parti agli incontri i principi su cui si fonda la gestione delle performance in ARCEA, i risultati intermedi degli indicatori e rilevare il tasso di gradimento, in ogni caso misurato anche attraverso l’indicatore di impatto I1.1.</w:t>
      </w:r>
    </w:p>
    <w:p w14:paraId="7C06F5A0" w14:textId="77777777" w:rsidR="001378E6" w:rsidRDefault="0096592E">
      <w:pPr>
        <w:jc w:val="both"/>
        <w:rPr>
          <w:rFonts w:ascii="Times New Roman" w:hAnsi="Times New Roman"/>
          <w:sz w:val="24"/>
          <w:szCs w:val="24"/>
        </w:rPr>
      </w:pPr>
      <w:r>
        <w:rPr>
          <w:rFonts w:ascii="Times New Roman" w:hAnsi="Times New Roman"/>
          <w:sz w:val="24"/>
          <w:szCs w:val="24"/>
        </w:rPr>
        <w:t xml:space="preserve">Gli ultimi due indicatori si riferiscono, infine alla Riduzione effettiva del </w:t>
      </w:r>
      <w:r w:rsidR="00505E02">
        <w:rPr>
          <w:rFonts w:ascii="Times New Roman" w:hAnsi="Times New Roman"/>
          <w:sz w:val="24"/>
          <w:szCs w:val="24"/>
        </w:rPr>
        <w:t>“</w:t>
      </w:r>
      <w:r>
        <w:rPr>
          <w:rFonts w:ascii="Times New Roman" w:hAnsi="Times New Roman"/>
          <w:sz w:val="24"/>
          <w:szCs w:val="24"/>
        </w:rPr>
        <w:t>tasso d’errore</w:t>
      </w:r>
      <w:r w:rsidR="00505E02">
        <w:rPr>
          <w:rFonts w:ascii="Times New Roman" w:hAnsi="Times New Roman"/>
          <w:sz w:val="24"/>
          <w:szCs w:val="24"/>
        </w:rPr>
        <w:t>”</w:t>
      </w:r>
      <w:r>
        <w:rPr>
          <w:rFonts w:ascii="Times New Roman" w:hAnsi="Times New Roman"/>
          <w:sz w:val="24"/>
          <w:szCs w:val="24"/>
        </w:rPr>
        <w:t xml:space="preserve"> presente nelle statistiche di controllo relative al FEASR SIGC (I.1.</w:t>
      </w:r>
      <w:r w:rsidR="00860DFA">
        <w:rPr>
          <w:rFonts w:ascii="Times New Roman" w:hAnsi="Times New Roman"/>
          <w:sz w:val="24"/>
          <w:szCs w:val="24"/>
        </w:rPr>
        <w:t>4</w:t>
      </w:r>
      <w:r>
        <w:rPr>
          <w:rFonts w:ascii="Times New Roman" w:hAnsi="Times New Roman"/>
          <w:sz w:val="24"/>
          <w:szCs w:val="24"/>
        </w:rPr>
        <w:t>.</w:t>
      </w:r>
      <w:r w:rsidR="00505E02">
        <w:rPr>
          <w:rFonts w:ascii="Times New Roman" w:hAnsi="Times New Roman"/>
          <w:sz w:val="24"/>
          <w:szCs w:val="24"/>
        </w:rPr>
        <w:t>3</w:t>
      </w:r>
      <w:r>
        <w:rPr>
          <w:rFonts w:ascii="Times New Roman" w:hAnsi="Times New Roman"/>
          <w:sz w:val="24"/>
          <w:szCs w:val="24"/>
        </w:rPr>
        <w:t>) e FEASR NON SIGC (I.1.</w:t>
      </w:r>
      <w:r w:rsidR="00860DFA">
        <w:rPr>
          <w:rFonts w:ascii="Times New Roman" w:hAnsi="Times New Roman"/>
          <w:sz w:val="24"/>
          <w:szCs w:val="24"/>
        </w:rPr>
        <w:t>4</w:t>
      </w:r>
      <w:r>
        <w:rPr>
          <w:rFonts w:ascii="Times New Roman" w:hAnsi="Times New Roman"/>
          <w:sz w:val="24"/>
          <w:szCs w:val="24"/>
        </w:rPr>
        <w:t xml:space="preserve">.4) </w:t>
      </w:r>
      <w:r w:rsidR="009C02C0">
        <w:rPr>
          <w:rFonts w:ascii="Times New Roman" w:hAnsi="Times New Roman"/>
          <w:sz w:val="24"/>
          <w:szCs w:val="24"/>
        </w:rPr>
        <w:t xml:space="preserve">e rappresentano, pertanto, un elemento caratterizzante dell’intero Piano 2019 – 2021. </w:t>
      </w:r>
    </w:p>
    <w:p w14:paraId="3209F93B" w14:textId="77777777" w:rsidR="0029292C" w:rsidRPr="00E63330" w:rsidRDefault="0096592E" w:rsidP="0029292C">
      <w:pPr>
        <w:jc w:val="both"/>
        <w:rPr>
          <w:rFonts w:ascii="Times New Roman" w:hAnsi="Times New Roman"/>
          <w:sz w:val="24"/>
          <w:szCs w:val="24"/>
        </w:rPr>
      </w:pPr>
      <w:r>
        <w:rPr>
          <w:rFonts w:ascii="Times New Roman" w:hAnsi="Times New Roman"/>
          <w:sz w:val="24"/>
          <w:szCs w:val="24"/>
        </w:rPr>
        <w:t>La modalità di calcolo di tali indicatori</w:t>
      </w:r>
      <w:r w:rsidR="009C02C0">
        <w:rPr>
          <w:rFonts w:ascii="Times New Roman" w:hAnsi="Times New Roman"/>
          <w:sz w:val="24"/>
          <w:szCs w:val="24"/>
        </w:rPr>
        <w:t>, analogamente agli altri che presentano un operatore</w:t>
      </w:r>
      <w:r>
        <w:rPr>
          <w:rFonts w:ascii="Times New Roman" w:hAnsi="Times New Roman"/>
          <w:sz w:val="24"/>
          <w:szCs w:val="24"/>
        </w:rPr>
        <w:t xml:space="preserve"> </w:t>
      </w:r>
      <w:r w:rsidR="009C02C0">
        <w:rPr>
          <w:rFonts w:ascii="Times New Roman" w:hAnsi="Times New Roman"/>
          <w:sz w:val="24"/>
          <w:szCs w:val="24"/>
        </w:rPr>
        <w:t>del tipo “&lt;=”</w:t>
      </w:r>
      <w:r w:rsidR="00505E02">
        <w:rPr>
          <w:rFonts w:ascii="Times New Roman" w:hAnsi="Times New Roman"/>
          <w:sz w:val="24"/>
          <w:szCs w:val="24"/>
        </w:rPr>
        <w:t xml:space="preserve"> o “&lt;”</w:t>
      </w:r>
      <w:r w:rsidR="009C02C0">
        <w:rPr>
          <w:rFonts w:ascii="Times New Roman" w:hAnsi="Times New Roman"/>
          <w:sz w:val="24"/>
          <w:szCs w:val="24"/>
        </w:rPr>
        <w:t xml:space="preserve">, </w:t>
      </w:r>
      <w:r>
        <w:rPr>
          <w:rFonts w:ascii="Times New Roman" w:hAnsi="Times New Roman"/>
          <w:sz w:val="24"/>
          <w:szCs w:val="24"/>
        </w:rPr>
        <w:t xml:space="preserve">sarà la seguente: </w:t>
      </w:r>
    </w:p>
    <w:p w14:paraId="43AB1AE2" w14:textId="77777777" w:rsidR="0029292C" w:rsidRPr="00E63330" w:rsidRDefault="0096592E" w:rsidP="0029292C">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Se la % di errore è &lt;=</w:t>
      </w:r>
      <w:r w:rsidR="009C02C0">
        <w:rPr>
          <w:rFonts w:ascii="Times New Roman" w:hAnsi="Times New Roman"/>
          <w:sz w:val="24"/>
          <w:szCs w:val="24"/>
        </w:rPr>
        <w:t xml:space="preserve"> </w:t>
      </w:r>
      <w:r>
        <w:rPr>
          <w:rFonts w:ascii="Times New Roman" w:hAnsi="Times New Roman"/>
          <w:sz w:val="24"/>
          <w:szCs w:val="24"/>
        </w:rPr>
        <w:t xml:space="preserve">target il risultato sarà pari al 100% </w:t>
      </w:r>
    </w:p>
    <w:p w14:paraId="163330C3" w14:textId="77777777" w:rsidR="0029292C" w:rsidRPr="00E63330" w:rsidRDefault="0096592E" w:rsidP="0029292C">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Se la % di errore è &gt;</w:t>
      </w:r>
      <w:r w:rsidR="009C02C0">
        <w:rPr>
          <w:rFonts w:ascii="Times New Roman" w:hAnsi="Times New Roman"/>
          <w:sz w:val="24"/>
          <w:szCs w:val="24"/>
        </w:rPr>
        <w:t xml:space="preserve"> </w:t>
      </w:r>
      <w:r>
        <w:rPr>
          <w:rFonts w:ascii="Times New Roman" w:hAnsi="Times New Roman"/>
          <w:sz w:val="24"/>
          <w:szCs w:val="24"/>
        </w:rPr>
        <w:t xml:space="preserve">target, il risultato sarà pari a: (100*(% </w:t>
      </w:r>
      <w:r w:rsidR="003C3367">
        <w:rPr>
          <w:rFonts w:ascii="Times New Roman" w:hAnsi="Times New Roman"/>
          <w:sz w:val="24"/>
          <w:szCs w:val="24"/>
        </w:rPr>
        <w:t>target</w:t>
      </w:r>
      <w:r>
        <w:rPr>
          <w:rFonts w:ascii="Times New Roman" w:hAnsi="Times New Roman"/>
          <w:sz w:val="24"/>
          <w:szCs w:val="24"/>
        </w:rPr>
        <w:t xml:space="preserve"> /</w:t>
      </w:r>
      <w:r w:rsidR="00171A75">
        <w:rPr>
          <w:rFonts w:ascii="Times New Roman" w:hAnsi="Times New Roman"/>
          <w:sz w:val="24"/>
          <w:szCs w:val="24"/>
        </w:rPr>
        <w:t xml:space="preserve"> </w:t>
      </w:r>
      <w:r w:rsidR="003C3367">
        <w:rPr>
          <w:rFonts w:ascii="Times New Roman" w:hAnsi="Times New Roman"/>
          <w:sz w:val="24"/>
          <w:szCs w:val="24"/>
        </w:rPr>
        <w:t>errore</w:t>
      </w:r>
      <w:r>
        <w:rPr>
          <w:rFonts w:ascii="Times New Roman" w:hAnsi="Times New Roman"/>
          <w:sz w:val="24"/>
          <w:szCs w:val="24"/>
        </w:rPr>
        <w:t>))</w:t>
      </w:r>
    </w:p>
    <w:p w14:paraId="44E26874" w14:textId="77777777" w:rsidR="00512FBD" w:rsidRPr="00E63330" w:rsidRDefault="0096592E" w:rsidP="001C2562">
      <w:pPr>
        <w:jc w:val="both"/>
        <w:rPr>
          <w:rFonts w:ascii="Times New Roman" w:hAnsi="Times New Roman"/>
          <w:sz w:val="24"/>
          <w:szCs w:val="24"/>
        </w:rPr>
      </w:pPr>
      <w:r>
        <w:rPr>
          <w:rFonts w:ascii="Times New Roman" w:hAnsi="Times New Roman"/>
          <w:sz w:val="24"/>
          <w:szCs w:val="24"/>
        </w:rPr>
        <w:t>Gli obiettivi operativi 1.</w:t>
      </w:r>
      <w:r w:rsidR="00682549">
        <w:rPr>
          <w:rFonts w:ascii="Times New Roman" w:hAnsi="Times New Roman"/>
          <w:sz w:val="24"/>
          <w:szCs w:val="24"/>
        </w:rPr>
        <w:t>5</w:t>
      </w:r>
      <w:r>
        <w:rPr>
          <w:rFonts w:ascii="Times New Roman" w:hAnsi="Times New Roman"/>
          <w:sz w:val="24"/>
          <w:szCs w:val="24"/>
        </w:rPr>
        <w:t>. (“Garantire una comunicazione efficace anche in rapporto alla trasparenza, all'integrità ed all'anticorruzione”) e 1.</w:t>
      </w:r>
      <w:r w:rsidR="00682549">
        <w:rPr>
          <w:rFonts w:ascii="Times New Roman" w:hAnsi="Times New Roman"/>
          <w:sz w:val="24"/>
          <w:szCs w:val="24"/>
        </w:rPr>
        <w:t>6</w:t>
      </w:r>
      <w:r>
        <w:rPr>
          <w:rFonts w:ascii="Times New Roman" w:hAnsi="Times New Roman"/>
          <w:sz w:val="24"/>
          <w:szCs w:val="24"/>
        </w:rPr>
        <w:t>. (“Garantire un’adeguata attività di monitoraggio anche in rapporto alla trasparenza ed all’integrità”)</w:t>
      </w:r>
      <w:r w:rsidR="009C02C0">
        <w:rPr>
          <w:rFonts w:ascii="Times New Roman" w:hAnsi="Times New Roman"/>
          <w:sz w:val="24"/>
          <w:szCs w:val="24"/>
        </w:rPr>
        <w:t xml:space="preserve"> </w:t>
      </w:r>
      <w:r>
        <w:rPr>
          <w:rFonts w:ascii="Times New Roman" w:hAnsi="Times New Roman"/>
          <w:sz w:val="24"/>
          <w:szCs w:val="24"/>
        </w:rPr>
        <w:t>sono stati totalmente rivisti</w:t>
      </w:r>
      <w:r w:rsidR="00171A75">
        <w:rPr>
          <w:rFonts w:ascii="Times New Roman" w:hAnsi="Times New Roman"/>
          <w:sz w:val="24"/>
          <w:szCs w:val="24"/>
        </w:rPr>
        <w:t>, a partire dal Piano 2017,</w:t>
      </w:r>
      <w:r>
        <w:rPr>
          <w:rFonts w:ascii="Times New Roman" w:hAnsi="Times New Roman"/>
          <w:sz w:val="24"/>
          <w:szCs w:val="24"/>
        </w:rPr>
        <w:t xml:space="preserve"> al fine di rafforzare ulteriormente il collegamento tra Piano delle Performance e PPCT.</w:t>
      </w:r>
    </w:p>
    <w:p w14:paraId="3CCE0C26" w14:textId="77777777" w:rsidR="00512FBD" w:rsidRPr="00E63330" w:rsidRDefault="0096592E" w:rsidP="001C2562">
      <w:pPr>
        <w:jc w:val="both"/>
        <w:rPr>
          <w:rFonts w:ascii="Times New Roman" w:hAnsi="Times New Roman"/>
          <w:sz w:val="24"/>
          <w:szCs w:val="24"/>
        </w:rPr>
      </w:pPr>
      <w:r>
        <w:rPr>
          <w:rFonts w:ascii="Times New Roman" w:hAnsi="Times New Roman"/>
          <w:sz w:val="24"/>
          <w:szCs w:val="24"/>
        </w:rPr>
        <w:t xml:space="preserve">In particolare, i due obiettivi operativi sono interamente riconnessi agli obiettivi di prevenzione della corruzione ed a quelli strategici in materia di trasparenza da cui mutuano integralmente gli indicatori. </w:t>
      </w:r>
    </w:p>
    <w:p w14:paraId="47B4D7C2" w14:textId="77777777" w:rsidR="00512FBD" w:rsidRPr="00E63330" w:rsidRDefault="0096592E" w:rsidP="001C2562">
      <w:pPr>
        <w:jc w:val="both"/>
        <w:rPr>
          <w:rFonts w:ascii="Times New Roman" w:hAnsi="Times New Roman"/>
          <w:sz w:val="24"/>
          <w:szCs w:val="24"/>
        </w:rPr>
      </w:pPr>
      <w:r>
        <w:rPr>
          <w:rFonts w:ascii="Times New Roman" w:hAnsi="Times New Roman"/>
          <w:sz w:val="24"/>
          <w:szCs w:val="24"/>
        </w:rPr>
        <w:t xml:space="preserve">In </w:t>
      </w:r>
      <w:r w:rsidR="009C02C0">
        <w:rPr>
          <w:rFonts w:ascii="Times New Roman" w:hAnsi="Times New Roman"/>
          <w:sz w:val="24"/>
          <w:szCs w:val="24"/>
        </w:rPr>
        <w:t>dettaglio</w:t>
      </w:r>
      <w:r>
        <w:rPr>
          <w:rFonts w:ascii="Times New Roman" w:hAnsi="Times New Roman"/>
          <w:sz w:val="24"/>
          <w:szCs w:val="24"/>
        </w:rPr>
        <w:t>,</w:t>
      </w:r>
      <w:r w:rsidR="009C02C0">
        <w:rPr>
          <w:rFonts w:ascii="Times New Roman" w:hAnsi="Times New Roman"/>
          <w:sz w:val="24"/>
          <w:szCs w:val="24"/>
        </w:rPr>
        <w:t xml:space="preserve"> </w:t>
      </w:r>
      <w:r>
        <w:rPr>
          <w:rFonts w:ascii="Times New Roman" w:hAnsi="Times New Roman"/>
          <w:sz w:val="24"/>
          <w:szCs w:val="24"/>
        </w:rPr>
        <w:t>l'indicatore I1.</w:t>
      </w:r>
      <w:r w:rsidR="00682549">
        <w:rPr>
          <w:rFonts w:ascii="Times New Roman" w:hAnsi="Times New Roman"/>
          <w:sz w:val="24"/>
          <w:szCs w:val="24"/>
        </w:rPr>
        <w:t>5</w:t>
      </w:r>
      <w:r>
        <w:rPr>
          <w:rFonts w:ascii="Times New Roman" w:hAnsi="Times New Roman"/>
          <w:sz w:val="24"/>
          <w:szCs w:val="24"/>
        </w:rPr>
        <w:t>.1 si riconnette alle ulteriori misure in materia di prevenzione della corruzione ed ai suoi indicatori, mentre l'indicatore I1.</w:t>
      </w:r>
      <w:r w:rsidR="00682549">
        <w:rPr>
          <w:rFonts w:ascii="Times New Roman" w:hAnsi="Times New Roman"/>
          <w:sz w:val="24"/>
          <w:szCs w:val="24"/>
        </w:rPr>
        <w:t>6</w:t>
      </w:r>
      <w:r>
        <w:rPr>
          <w:rFonts w:ascii="Times New Roman" w:hAnsi="Times New Roman"/>
          <w:sz w:val="24"/>
          <w:szCs w:val="24"/>
        </w:rPr>
        <w:t>.1</w:t>
      </w:r>
      <w:r w:rsidR="00805B8A">
        <w:rPr>
          <w:rFonts w:ascii="Times New Roman" w:hAnsi="Times New Roman"/>
          <w:sz w:val="24"/>
          <w:szCs w:val="24"/>
        </w:rPr>
        <w:t xml:space="preserve"> </w:t>
      </w:r>
      <w:r>
        <w:rPr>
          <w:rFonts w:ascii="Times New Roman" w:hAnsi="Times New Roman"/>
          <w:sz w:val="24"/>
          <w:szCs w:val="24"/>
        </w:rPr>
        <w:t xml:space="preserve">è integrato con gli obiettivi strategici in materia di trasparenza in base ai cui indicatori è a sua volta misurato. </w:t>
      </w:r>
    </w:p>
    <w:p w14:paraId="7FC61207" w14:textId="77777777" w:rsidR="00D15E73" w:rsidRPr="00E63330" w:rsidRDefault="0096592E"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Anche con riguardo all’obiettivo strategico n. 2 “Raggiungimento degli obiettivi di spesa previsti dai regolamenti comunitari di riferimento per i Fondi FEAGA e FEASR” gli indicatori individuati sono orientati alla verifica del conseguimento dei target connessi al “</w:t>
      </w:r>
      <w:r>
        <w:rPr>
          <w:rFonts w:ascii="Times New Roman" w:hAnsi="Times New Roman"/>
          <w:i/>
          <w:sz w:val="24"/>
          <w:szCs w:val="24"/>
        </w:rPr>
        <w:t>core business</w:t>
      </w:r>
      <w:r>
        <w:rPr>
          <w:rFonts w:ascii="Times New Roman" w:hAnsi="Times New Roman"/>
          <w:sz w:val="24"/>
          <w:szCs w:val="24"/>
        </w:rPr>
        <w:t>” dell’Agenzia.</w:t>
      </w:r>
    </w:p>
    <w:p w14:paraId="6CAE8D9A" w14:textId="77777777" w:rsidR="00452FDD" w:rsidRPr="00E63330" w:rsidRDefault="00452FDD" w:rsidP="005C7ECC">
      <w:pPr>
        <w:autoSpaceDE w:val="0"/>
        <w:autoSpaceDN w:val="0"/>
        <w:adjustRightInd w:val="0"/>
        <w:spacing w:after="0"/>
        <w:jc w:val="both"/>
        <w:rPr>
          <w:rFonts w:ascii="Times New Roman" w:hAnsi="Times New Roman"/>
          <w:sz w:val="10"/>
          <w:szCs w:val="24"/>
        </w:rPr>
      </w:pPr>
    </w:p>
    <w:p w14:paraId="7F7B3EE8" w14:textId="77777777" w:rsidR="00D35D2B" w:rsidRPr="00E63330" w:rsidRDefault="0096592E"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In </w:t>
      </w:r>
      <w:r w:rsidR="009C02C0">
        <w:rPr>
          <w:rFonts w:ascii="Times New Roman" w:hAnsi="Times New Roman"/>
          <w:sz w:val="24"/>
          <w:szCs w:val="24"/>
        </w:rPr>
        <w:t>tale contesto</w:t>
      </w:r>
      <w:r>
        <w:rPr>
          <w:rFonts w:ascii="Times New Roman" w:hAnsi="Times New Roman"/>
          <w:sz w:val="24"/>
          <w:szCs w:val="24"/>
        </w:rPr>
        <w:t xml:space="preserve">, l’obiettivo </w:t>
      </w:r>
      <w:r w:rsidR="009D17C5">
        <w:rPr>
          <w:rFonts w:ascii="Times New Roman" w:hAnsi="Times New Roman"/>
          <w:sz w:val="24"/>
          <w:szCs w:val="24"/>
        </w:rPr>
        <w:t>operativo 2.1,</w:t>
      </w:r>
      <w:r>
        <w:rPr>
          <w:rFonts w:ascii="Times New Roman" w:hAnsi="Times New Roman"/>
          <w:sz w:val="24"/>
          <w:szCs w:val="24"/>
        </w:rPr>
        <w:t xml:space="preserve"> “Implementazione delle necessarie procedure tecnico-amministrative”, si riferisce alla capacità dell’Organismo Pagatore di adempiere adeguatamente alle </w:t>
      </w:r>
      <w:r>
        <w:rPr>
          <w:rFonts w:ascii="Times New Roman" w:hAnsi="Times New Roman"/>
          <w:sz w:val="24"/>
          <w:szCs w:val="24"/>
        </w:rPr>
        <w:lastRenderedPageBreak/>
        <w:t xml:space="preserve">prescrizioni normative di settore, le quali fissano le regole da seguire per la corretta definizione del complessivo </w:t>
      </w:r>
      <w:r>
        <w:rPr>
          <w:rFonts w:ascii="Times New Roman" w:hAnsi="Times New Roman"/>
          <w:i/>
          <w:sz w:val="24"/>
          <w:szCs w:val="24"/>
        </w:rPr>
        <w:t xml:space="preserve">iter </w:t>
      </w:r>
      <w:r>
        <w:rPr>
          <w:rFonts w:ascii="Times New Roman" w:hAnsi="Times New Roman"/>
          <w:sz w:val="24"/>
          <w:szCs w:val="24"/>
        </w:rPr>
        <w:t>di erogazione delle risorse.</w:t>
      </w:r>
    </w:p>
    <w:p w14:paraId="36295520" w14:textId="77777777" w:rsidR="00F5218C" w:rsidRPr="00E63330" w:rsidRDefault="00F5218C" w:rsidP="00B140A2">
      <w:pPr>
        <w:autoSpaceDE w:val="0"/>
        <w:autoSpaceDN w:val="0"/>
        <w:adjustRightInd w:val="0"/>
        <w:spacing w:after="0"/>
        <w:jc w:val="both"/>
        <w:rPr>
          <w:rFonts w:ascii="Times New Roman" w:hAnsi="Times New Roman"/>
          <w:sz w:val="8"/>
          <w:szCs w:val="24"/>
        </w:rPr>
      </w:pPr>
    </w:p>
    <w:p w14:paraId="6AB3766D" w14:textId="77777777" w:rsidR="00597D3E" w:rsidRPr="00E63330" w:rsidRDefault="009C02C0" w:rsidP="009B727D">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All’interno del </w:t>
      </w:r>
      <w:r w:rsidR="002E0E35">
        <w:rPr>
          <w:rFonts w:ascii="Times New Roman" w:hAnsi="Times New Roman"/>
          <w:sz w:val="24"/>
          <w:szCs w:val="24"/>
        </w:rPr>
        <w:t xml:space="preserve">predetto </w:t>
      </w:r>
      <w:r>
        <w:rPr>
          <w:rFonts w:ascii="Times New Roman" w:hAnsi="Times New Roman"/>
          <w:sz w:val="24"/>
          <w:szCs w:val="24"/>
        </w:rPr>
        <w:t xml:space="preserve">percorso di razionalizzazione degli indicatori, </w:t>
      </w:r>
      <w:r w:rsidR="002E7EE6">
        <w:rPr>
          <w:rFonts w:ascii="Times New Roman" w:hAnsi="Times New Roman"/>
          <w:sz w:val="24"/>
          <w:szCs w:val="24"/>
        </w:rPr>
        <w:t>è</w:t>
      </w:r>
      <w:r w:rsidR="0096592E">
        <w:rPr>
          <w:rFonts w:ascii="Times New Roman" w:hAnsi="Times New Roman"/>
          <w:sz w:val="24"/>
          <w:szCs w:val="24"/>
        </w:rPr>
        <w:t xml:space="preserve"> stat</w:t>
      </w:r>
      <w:r w:rsidR="002E7EE6">
        <w:rPr>
          <w:rFonts w:ascii="Times New Roman" w:hAnsi="Times New Roman"/>
          <w:sz w:val="24"/>
          <w:szCs w:val="24"/>
        </w:rPr>
        <w:t>o</w:t>
      </w:r>
      <w:r w:rsidR="0096592E">
        <w:rPr>
          <w:rFonts w:ascii="Times New Roman" w:hAnsi="Times New Roman"/>
          <w:sz w:val="24"/>
          <w:szCs w:val="24"/>
        </w:rPr>
        <w:t xml:space="preserve"> definit</w:t>
      </w:r>
      <w:r w:rsidR="002E7EE6">
        <w:rPr>
          <w:rFonts w:ascii="Times New Roman" w:hAnsi="Times New Roman"/>
          <w:sz w:val="24"/>
          <w:szCs w:val="24"/>
        </w:rPr>
        <w:t>o</w:t>
      </w:r>
      <w:r w:rsidR="0096592E">
        <w:rPr>
          <w:rFonts w:ascii="Times New Roman" w:hAnsi="Times New Roman"/>
          <w:sz w:val="24"/>
          <w:szCs w:val="24"/>
        </w:rPr>
        <w:t xml:space="preserve"> </w:t>
      </w:r>
      <w:r w:rsidR="002E7EE6">
        <w:rPr>
          <w:rFonts w:ascii="Times New Roman" w:hAnsi="Times New Roman"/>
          <w:sz w:val="24"/>
          <w:szCs w:val="24"/>
        </w:rPr>
        <w:t>un</w:t>
      </w:r>
      <w:r>
        <w:rPr>
          <w:rFonts w:ascii="Times New Roman" w:hAnsi="Times New Roman"/>
          <w:sz w:val="24"/>
          <w:szCs w:val="24"/>
        </w:rPr>
        <w:t xml:space="preserve"> marcator</w:t>
      </w:r>
      <w:r w:rsidR="002E7EE6">
        <w:rPr>
          <w:rFonts w:ascii="Times New Roman" w:hAnsi="Times New Roman"/>
          <w:sz w:val="24"/>
          <w:szCs w:val="24"/>
        </w:rPr>
        <w:t>e</w:t>
      </w:r>
      <w:r>
        <w:rPr>
          <w:rFonts w:ascii="Times New Roman" w:hAnsi="Times New Roman"/>
          <w:sz w:val="24"/>
          <w:szCs w:val="24"/>
        </w:rPr>
        <w:t xml:space="preserve"> ritenut</w:t>
      </w:r>
      <w:r w:rsidR="002E7EE6">
        <w:rPr>
          <w:rFonts w:ascii="Times New Roman" w:hAnsi="Times New Roman"/>
          <w:sz w:val="24"/>
          <w:szCs w:val="24"/>
        </w:rPr>
        <w:t>o</w:t>
      </w:r>
      <w:r>
        <w:rPr>
          <w:rFonts w:ascii="Times New Roman" w:hAnsi="Times New Roman"/>
          <w:sz w:val="24"/>
          <w:szCs w:val="24"/>
        </w:rPr>
        <w:t xml:space="preserve"> particolarmente</w:t>
      </w:r>
      <w:r w:rsidR="0096592E">
        <w:rPr>
          <w:rFonts w:ascii="Times New Roman" w:hAnsi="Times New Roman"/>
          <w:sz w:val="24"/>
          <w:szCs w:val="24"/>
        </w:rPr>
        <w:t xml:space="preserve"> sintomatic</w:t>
      </w:r>
      <w:r w:rsidR="002E7EE6">
        <w:rPr>
          <w:rFonts w:ascii="Times New Roman" w:hAnsi="Times New Roman"/>
          <w:sz w:val="24"/>
          <w:szCs w:val="24"/>
        </w:rPr>
        <w:t>o</w:t>
      </w:r>
      <w:r w:rsidR="0096592E">
        <w:rPr>
          <w:rFonts w:ascii="Times New Roman" w:hAnsi="Times New Roman"/>
          <w:sz w:val="24"/>
          <w:szCs w:val="24"/>
        </w:rPr>
        <w:t xml:space="preserve"> della correttezza</w:t>
      </w:r>
      <w:r w:rsidR="002E7EE6">
        <w:rPr>
          <w:rFonts w:ascii="Times New Roman" w:hAnsi="Times New Roman"/>
          <w:sz w:val="24"/>
          <w:szCs w:val="24"/>
        </w:rPr>
        <w:t xml:space="preserve"> delle attività poste in essere e riconnesso, in particolare, alle </w:t>
      </w:r>
      <w:r w:rsidR="0096592E">
        <w:rPr>
          <w:rFonts w:ascii="Times New Roman" w:hAnsi="Times New Roman"/>
          <w:sz w:val="24"/>
          <w:szCs w:val="24"/>
        </w:rPr>
        <w:t>Circolari (I.2.1.1) adottat</w:t>
      </w:r>
      <w:r w:rsidR="002E7EE6">
        <w:rPr>
          <w:rFonts w:ascii="Times New Roman" w:hAnsi="Times New Roman"/>
          <w:sz w:val="24"/>
          <w:szCs w:val="24"/>
        </w:rPr>
        <w:t>e</w:t>
      </w:r>
      <w:r w:rsidR="0096592E">
        <w:rPr>
          <w:rFonts w:ascii="Times New Roman" w:hAnsi="Times New Roman"/>
          <w:sz w:val="24"/>
          <w:szCs w:val="24"/>
        </w:rPr>
        <w:t xml:space="preserve"> dall</w:t>
      </w:r>
      <w:r w:rsidR="002E7EE6">
        <w:rPr>
          <w:rFonts w:ascii="Times New Roman" w:hAnsi="Times New Roman"/>
          <w:sz w:val="24"/>
          <w:szCs w:val="24"/>
        </w:rPr>
        <w:t>’ARCEA</w:t>
      </w:r>
      <w:r>
        <w:rPr>
          <w:rFonts w:ascii="Times New Roman" w:hAnsi="Times New Roman"/>
          <w:sz w:val="24"/>
          <w:szCs w:val="24"/>
        </w:rPr>
        <w:t>,</w:t>
      </w:r>
      <w:r w:rsidR="0096592E">
        <w:rPr>
          <w:rFonts w:ascii="Times New Roman" w:hAnsi="Times New Roman"/>
          <w:sz w:val="24"/>
          <w:szCs w:val="24"/>
        </w:rPr>
        <w:t xml:space="preserve"> </w:t>
      </w:r>
      <w:r w:rsidR="009D17C5">
        <w:rPr>
          <w:rFonts w:ascii="Times New Roman" w:hAnsi="Times New Roman"/>
          <w:sz w:val="24"/>
          <w:szCs w:val="24"/>
        </w:rPr>
        <w:t>con l’obiettivo</w:t>
      </w:r>
      <w:r w:rsidR="0096592E">
        <w:rPr>
          <w:rFonts w:ascii="Times New Roman" w:hAnsi="Times New Roman"/>
          <w:sz w:val="24"/>
          <w:szCs w:val="24"/>
        </w:rPr>
        <w:t xml:space="preserve"> di verificare concretamente se siano state </w:t>
      </w:r>
      <w:r w:rsidR="002E0E35">
        <w:rPr>
          <w:rFonts w:ascii="Times New Roman" w:hAnsi="Times New Roman"/>
          <w:sz w:val="24"/>
          <w:szCs w:val="24"/>
        </w:rPr>
        <w:t>for</w:t>
      </w:r>
      <w:r w:rsidR="002E7EE6">
        <w:rPr>
          <w:rFonts w:ascii="Times New Roman" w:hAnsi="Times New Roman"/>
          <w:sz w:val="24"/>
          <w:szCs w:val="24"/>
        </w:rPr>
        <w:t>m</w:t>
      </w:r>
      <w:r w:rsidR="002E0E35">
        <w:rPr>
          <w:rFonts w:ascii="Times New Roman" w:hAnsi="Times New Roman"/>
          <w:sz w:val="24"/>
          <w:szCs w:val="24"/>
        </w:rPr>
        <w:t>alizzate</w:t>
      </w:r>
      <w:r w:rsidR="002E7EE6">
        <w:rPr>
          <w:rFonts w:ascii="Times New Roman" w:hAnsi="Times New Roman"/>
          <w:sz w:val="24"/>
          <w:szCs w:val="24"/>
        </w:rPr>
        <w:t xml:space="preserve"> e rese note</w:t>
      </w:r>
      <w:r w:rsidR="002E0E35">
        <w:rPr>
          <w:rFonts w:ascii="Times New Roman" w:hAnsi="Times New Roman"/>
          <w:sz w:val="24"/>
          <w:szCs w:val="24"/>
        </w:rPr>
        <w:t>, così come richiesto dalla normativa comunitaria,</w:t>
      </w:r>
      <w:r w:rsidR="0096592E">
        <w:rPr>
          <w:rFonts w:ascii="Times New Roman" w:hAnsi="Times New Roman"/>
          <w:sz w:val="24"/>
          <w:szCs w:val="24"/>
        </w:rPr>
        <w:t xml:space="preserve"> le procedure sottese all’erogazione delle risorse.</w:t>
      </w:r>
    </w:p>
    <w:p w14:paraId="01D33095" w14:textId="77777777" w:rsidR="009B727D" w:rsidRPr="00E63330" w:rsidRDefault="0096592E" w:rsidP="009B727D">
      <w:pPr>
        <w:autoSpaceDE w:val="0"/>
        <w:autoSpaceDN w:val="0"/>
        <w:adjustRightInd w:val="0"/>
        <w:spacing w:after="0"/>
        <w:jc w:val="both"/>
        <w:rPr>
          <w:rFonts w:ascii="Times New Roman" w:hAnsi="Times New Roman"/>
          <w:sz w:val="24"/>
          <w:szCs w:val="24"/>
        </w:rPr>
      </w:pPr>
      <w:r>
        <w:rPr>
          <w:rFonts w:ascii="Times New Roman" w:hAnsi="Times New Roman"/>
          <w:sz w:val="24"/>
          <w:szCs w:val="24"/>
        </w:rPr>
        <w:t>In merito all’obiettivo strategico n. 3</w:t>
      </w:r>
      <w:r w:rsidR="009C02C0">
        <w:rPr>
          <w:rFonts w:ascii="Times New Roman" w:hAnsi="Times New Roman"/>
          <w:sz w:val="24"/>
          <w:szCs w:val="24"/>
        </w:rPr>
        <w:t xml:space="preserve">, </w:t>
      </w:r>
      <w:r>
        <w:rPr>
          <w:rFonts w:ascii="Times New Roman" w:hAnsi="Times New Roman"/>
          <w:sz w:val="24"/>
          <w:szCs w:val="24"/>
        </w:rPr>
        <w:t xml:space="preserve">si rileva come l'ARCEA sia chiamata a perseguire due tipologie di azioni, riferite agli obiettivi operativi 3.1 e 3.2. </w:t>
      </w:r>
    </w:p>
    <w:p w14:paraId="1DFB76B5" w14:textId="59043C9F" w:rsidR="0003755C" w:rsidRPr="00E63330" w:rsidRDefault="0096592E" w:rsidP="00A2730F">
      <w:pPr>
        <w:pStyle w:val="BodyText"/>
        <w:jc w:val="both"/>
        <w:rPr>
          <w:rFonts w:ascii="Times New Roman" w:hAnsi="Times New Roman"/>
          <w:sz w:val="24"/>
          <w:szCs w:val="24"/>
        </w:rPr>
      </w:pPr>
      <w:r>
        <w:rPr>
          <w:rFonts w:ascii="Times New Roman" w:hAnsi="Times New Roman"/>
          <w:sz w:val="24"/>
          <w:szCs w:val="24"/>
        </w:rPr>
        <w:t xml:space="preserve">Per quanto riguarda l’obiettivo 3.1, l’ARCEA ha individuato, al termine di un’analisi dei propri processi, due aree prioritarie di intervento che possono essere sintetizzate </w:t>
      </w:r>
      <w:r w:rsidR="002E7EE6">
        <w:rPr>
          <w:rFonts w:ascii="Times New Roman" w:hAnsi="Times New Roman"/>
          <w:sz w:val="24"/>
          <w:szCs w:val="24"/>
        </w:rPr>
        <w:t>nell’implementazione di un nuovo Albo Online</w:t>
      </w:r>
      <w:r>
        <w:rPr>
          <w:rFonts w:ascii="Times New Roman" w:hAnsi="Times New Roman"/>
          <w:sz w:val="24"/>
          <w:szCs w:val="24"/>
        </w:rPr>
        <w:t xml:space="preserve"> </w:t>
      </w:r>
      <w:r w:rsidR="00A2730F">
        <w:rPr>
          <w:rFonts w:ascii="Times New Roman" w:hAnsi="Times New Roman"/>
          <w:sz w:val="24"/>
          <w:szCs w:val="24"/>
        </w:rPr>
        <w:t xml:space="preserve">(misurata attraverso un indicatore di impatto) </w:t>
      </w:r>
      <w:r>
        <w:rPr>
          <w:rFonts w:ascii="Times New Roman" w:hAnsi="Times New Roman"/>
          <w:sz w:val="24"/>
          <w:szCs w:val="24"/>
        </w:rPr>
        <w:t>e nell’introduzione di un nuovo sistema</w:t>
      </w:r>
      <w:r w:rsidR="002E7EE6">
        <w:rPr>
          <w:rFonts w:ascii="Times New Roman" w:hAnsi="Times New Roman"/>
          <w:sz w:val="24"/>
          <w:szCs w:val="24"/>
        </w:rPr>
        <w:t xml:space="preserve"> in grado di permettere la gestione completamente informatizzata e paper-less degli atti dell’Agenzia</w:t>
      </w:r>
      <w:r w:rsidR="00A2730F">
        <w:rPr>
          <w:rFonts w:ascii="Times New Roman" w:hAnsi="Times New Roman"/>
          <w:sz w:val="24"/>
          <w:szCs w:val="24"/>
        </w:rPr>
        <w:t>, riconness</w:t>
      </w:r>
      <w:r w:rsidR="002E7EE6">
        <w:rPr>
          <w:rFonts w:ascii="Times New Roman" w:hAnsi="Times New Roman"/>
          <w:sz w:val="24"/>
          <w:szCs w:val="24"/>
        </w:rPr>
        <w:t>o</w:t>
      </w:r>
      <w:r w:rsidR="00A2730F">
        <w:rPr>
          <w:rFonts w:ascii="Times New Roman" w:hAnsi="Times New Roman"/>
          <w:sz w:val="24"/>
          <w:szCs w:val="24"/>
        </w:rPr>
        <w:t xml:space="preserve"> al</w:t>
      </w:r>
      <w:r>
        <w:rPr>
          <w:rFonts w:ascii="Times New Roman" w:hAnsi="Times New Roman"/>
          <w:sz w:val="24"/>
          <w:szCs w:val="24"/>
        </w:rPr>
        <w:t xml:space="preserve">l’indicatore I.3.1.1. </w:t>
      </w:r>
    </w:p>
    <w:p w14:paraId="5305C889" w14:textId="77777777" w:rsidR="0029292C" w:rsidRPr="00E63330" w:rsidRDefault="0029292C" w:rsidP="00764D22">
      <w:pPr>
        <w:autoSpaceDE w:val="0"/>
        <w:autoSpaceDN w:val="0"/>
        <w:adjustRightInd w:val="0"/>
        <w:spacing w:after="0"/>
        <w:jc w:val="both"/>
        <w:rPr>
          <w:rFonts w:ascii="Times New Roman" w:hAnsi="Times New Roman"/>
          <w:sz w:val="24"/>
          <w:szCs w:val="24"/>
        </w:rPr>
      </w:pPr>
    </w:p>
    <w:p w14:paraId="1FEB04E4" w14:textId="77777777" w:rsidR="0003755C" w:rsidRPr="00E63330" w:rsidRDefault="0096592E" w:rsidP="0003755C">
      <w:pPr>
        <w:jc w:val="both"/>
        <w:rPr>
          <w:rFonts w:ascii="Times New Roman" w:hAnsi="Times New Roman"/>
          <w:sz w:val="24"/>
          <w:szCs w:val="24"/>
        </w:rPr>
      </w:pPr>
      <w:r>
        <w:rPr>
          <w:rFonts w:ascii="Times New Roman" w:hAnsi="Times New Roman"/>
          <w:sz w:val="24"/>
          <w:szCs w:val="24"/>
        </w:rPr>
        <w:t>Con riferimento all’obiettivo operativo 3.2. (“Garantire un adeguato livello di sicurezza delle informazioni”), l’indicatore prescelto (I.3.2.1) rimanda alla capacità dell’ARCEA di soddisfare i criteri di riconoscimento prescritti dal Reg. (UE) n. 907/2014, con specifica attenzione alla gestione della sicurezza del proprio sistema informativo che si pone alla base di tutti i processi lavorativi attuati nell’Agenzia. In tale ottica, pertanto, assume rilevanza essenziale il grado di maturità attribuito in merito dall’Organismo di Certificazione in sede di visita ispettiva annuale, che deve essere in linea con quanto richiesto dalla Commissione Europea.</w:t>
      </w:r>
    </w:p>
    <w:p w14:paraId="16275F7E" w14:textId="77777777" w:rsidR="0080079E" w:rsidRPr="00A2730F" w:rsidRDefault="00A2730F" w:rsidP="00193A7A">
      <w:pPr>
        <w:jc w:val="both"/>
        <w:rPr>
          <w:rFonts w:ascii="Times New Roman" w:hAnsi="Times New Roman"/>
          <w:sz w:val="24"/>
          <w:szCs w:val="24"/>
        </w:rPr>
      </w:pPr>
      <w:r w:rsidRPr="00A2730F">
        <w:rPr>
          <w:rFonts w:ascii="Times New Roman" w:hAnsi="Times New Roman"/>
          <w:sz w:val="24"/>
          <w:szCs w:val="24"/>
        </w:rPr>
        <w:t xml:space="preserve">Con l’obiettivo di migliorare ulteriormente il grado di intellegibilità del Piano, infine, </w:t>
      </w:r>
      <w:r w:rsidR="002E7EE6">
        <w:rPr>
          <w:rFonts w:ascii="Times New Roman" w:hAnsi="Times New Roman"/>
          <w:sz w:val="24"/>
          <w:szCs w:val="24"/>
        </w:rPr>
        <w:t>a partire dal 2019</w:t>
      </w:r>
      <w:r w:rsidR="0080079E" w:rsidRPr="00A2730F">
        <w:rPr>
          <w:rFonts w:ascii="Times New Roman" w:hAnsi="Times New Roman"/>
          <w:sz w:val="24"/>
          <w:szCs w:val="24"/>
        </w:rPr>
        <w:t>,</w:t>
      </w:r>
      <w:r w:rsidR="00943AD3">
        <w:rPr>
          <w:rFonts w:ascii="Times New Roman" w:hAnsi="Times New Roman"/>
          <w:sz w:val="24"/>
          <w:szCs w:val="24"/>
        </w:rPr>
        <w:t xml:space="preserve"> </w:t>
      </w:r>
      <w:r w:rsidR="0080079E" w:rsidRPr="00A2730F">
        <w:rPr>
          <w:rFonts w:ascii="Times New Roman" w:hAnsi="Times New Roman"/>
          <w:sz w:val="24"/>
          <w:szCs w:val="24"/>
        </w:rPr>
        <w:t xml:space="preserve">è stata prevista una tabella di dettaglio riportante i valori iniziali di tutti gli indicatori di impatto ed operativi. </w:t>
      </w:r>
      <w:r>
        <w:rPr>
          <w:rFonts w:ascii="Times New Roman" w:hAnsi="Times New Roman"/>
          <w:sz w:val="24"/>
          <w:szCs w:val="24"/>
        </w:rPr>
        <w:t xml:space="preserve">Come si potrà dedurre dalla lettura dei dati quantitativi, tutti gli indicatori operativi e due indicatori di impatto su quattro presentano un valore iniziale pari a zero. </w:t>
      </w:r>
    </w:p>
    <w:p w14:paraId="7F87353E" w14:textId="77777777" w:rsidR="00193A7A" w:rsidRDefault="0080079E" w:rsidP="0080079E">
      <w:pPr>
        <w:jc w:val="both"/>
        <w:rPr>
          <w:rFonts w:ascii="Times New Roman" w:hAnsi="Times New Roman"/>
          <w:sz w:val="24"/>
          <w:szCs w:val="24"/>
        </w:rPr>
      </w:pPr>
      <w:r w:rsidRPr="00A2730F">
        <w:rPr>
          <w:rFonts w:ascii="Times New Roman" w:hAnsi="Times New Roman"/>
          <w:sz w:val="24"/>
          <w:szCs w:val="24"/>
        </w:rPr>
        <w:t xml:space="preserve">Per quanto concerne le risultanze delle precedenti misurazioni, in considerazione dell’inserimento di numerosi nuovi indicatori, per il quali non sono naturalmente presenti risultati </w:t>
      </w:r>
      <w:r w:rsidR="00BA4082">
        <w:rPr>
          <w:rFonts w:ascii="Times New Roman" w:hAnsi="Times New Roman"/>
          <w:sz w:val="24"/>
          <w:szCs w:val="24"/>
        </w:rPr>
        <w:t xml:space="preserve">anteriori </w:t>
      </w:r>
      <w:r w:rsidRPr="00A2730F">
        <w:rPr>
          <w:rFonts w:ascii="Times New Roman" w:hAnsi="Times New Roman"/>
          <w:sz w:val="24"/>
          <w:szCs w:val="24"/>
        </w:rPr>
        <w:t xml:space="preserve">connessi alla gestione del ciclo delle performance, è stata introdotta una ulteriore tabella che riporta il valore dell’ultima rilevazione, ottenuta attraverso i sistemi </w:t>
      </w:r>
      <w:r w:rsidR="00BA4082">
        <w:rPr>
          <w:rFonts w:ascii="Times New Roman" w:hAnsi="Times New Roman"/>
          <w:sz w:val="24"/>
          <w:szCs w:val="24"/>
        </w:rPr>
        <w:t>in uso presso l’</w:t>
      </w:r>
      <w:r w:rsidRPr="00A2730F">
        <w:rPr>
          <w:rFonts w:ascii="Times New Roman" w:hAnsi="Times New Roman"/>
          <w:sz w:val="24"/>
          <w:szCs w:val="24"/>
        </w:rPr>
        <w:t xml:space="preserve">Agenzia, associata all’anno </w:t>
      </w:r>
      <w:r w:rsidR="00BA4082">
        <w:rPr>
          <w:rFonts w:ascii="Times New Roman" w:hAnsi="Times New Roman"/>
          <w:sz w:val="24"/>
          <w:szCs w:val="24"/>
        </w:rPr>
        <w:t>in cui è stata effettuata</w:t>
      </w:r>
      <w:r w:rsidRPr="00A2730F">
        <w:rPr>
          <w:rFonts w:ascii="Times New Roman" w:hAnsi="Times New Roman"/>
          <w:sz w:val="24"/>
          <w:szCs w:val="24"/>
        </w:rPr>
        <w:t>.</w:t>
      </w:r>
      <w:r w:rsidR="00943AD3">
        <w:rPr>
          <w:rFonts w:ascii="Times New Roman" w:hAnsi="Times New Roman"/>
          <w:sz w:val="24"/>
          <w:szCs w:val="24"/>
        </w:rPr>
        <w:t xml:space="preserve"> </w:t>
      </w:r>
    </w:p>
    <w:p w14:paraId="01128EE0" w14:textId="77777777" w:rsidR="002E7EE6" w:rsidRPr="00A2730F" w:rsidRDefault="002E7EE6" w:rsidP="0080079E">
      <w:pPr>
        <w:jc w:val="both"/>
        <w:rPr>
          <w:rFonts w:ascii="Times New Roman" w:hAnsi="Times New Roman"/>
          <w:sz w:val="24"/>
          <w:szCs w:val="24"/>
        </w:rPr>
      </w:pPr>
    </w:p>
    <w:bookmarkEnd w:id="86"/>
    <w:bookmarkEnd w:id="87"/>
    <w:p w14:paraId="3FFFEAE3" w14:textId="77777777" w:rsidR="00920420" w:rsidRPr="00E63330" w:rsidRDefault="00920420" w:rsidP="005C7ECC">
      <w:pPr>
        <w:autoSpaceDE w:val="0"/>
        <w:autoSpaceDN w:val="0"/>
        <w:adjustRightInd w:val="0"/>
        <w:spacing w:after="0"/>
        <w:jc w:val="both"/>
        <w:rPr>
          <w:rFonts w:ascii="Times New Roman" w:hAnsi="Times New Roman"/>
          <w:i/>
          <w:sz w:val="2"/>
          <w:szCs w:val="24"/>
          <w:u w:val="single"/>
        </w:rPr>
      </w:pPr>
    </w:p>
    <w:p w14:paraId="57E2D331" w14:textId="77777777" w:rsidR="00FB31A0" w:rsidRPr="00E63330" w:rsidRDefault="0096592E" w:rsidP="002F58B2">
      <w:pPr>
        <w:pStyle w:val="Heading1"/>
      </w:pPr>
      <w:bookmarkStart w:id="90" w:name="_Toc31571658"/>
      <w:r w:rsidRPr="003C3367">
        <w:t>La scelta dei target</w:t>
      </w:r>
      <w:bookmarkEnd w:id="90"/>
    </w:p>
    <w:p w14:paraId="33CCE41B" w14:textId="77777777" w:rsidR="00FB31A0" w:rsidRPr="00E63330" w:rsidRDefault="00FB31A0" w:rsidP="005C7ECC">
      <w:pPr>
        <w:autoSpaceDE w:val="0"/>
        <w:autoSpaceDN w:val="0"/>
        <w:adjustRightInd w:val="0"/>
        <w:spacing w:after="0"/>
        <w:jc w:val="both"/>
        <w:rPr>
          <w:rFonts w:ascii="Times New Roman" w:hAnsi="Times New Roman"/>
          <w:i/>
          <w:sz w:val="24"/>
          <w:szCs w:val="24"/>
          <w:u w:val="single"/>
        </w:rPr>
      </w:pPr>
    </w:p>
    <w:p w14:paraId="5657A976" w14:textId="77777777" w:rsidR="00FB31A0" w:rsidRPr="00E63330" w:rsidRDefault="0096592E" w:rsidP="00FB31A0">
      <w:pPr>
        <w:jc w:val="both"/>
        <w:rPr>
          <w:rFonts w:ascii="Times New Roman" w:hAnsi="Times New Roman"/>
          <w:sz w:val="24"/>
          <w:szCs w:val="24"/>
        </w:rPr>
      </w:pPr>
      <w:r>
        <w:rPr>
          <w:rFonts w:ascii="Times New Roman" w:hAnsi="Times New Roman"/>
          <w:sz w:val="24"/>
          <w:szCs w:val="24"/>
        </w:rPr>
        <w:t>I target di riferimento sono stati quantificati sulla base dell’importanza dell’indicatore che rappresenta, a sua volta, l’effetto finale dell’azione gestionale intrapresa, con particolare riferimento alla rilevanza esterna, dei bisogni degli “</w:t>
      </w:r>
      <w:r>
        <w:rPr>
          <w:rFonts w:ascii="Times New Roman" w:hAnsi="Times New Roman"/>
          <w:i/>
          <w:sz w:val="24"/>
          <w:szCs w:val="24"/>
        </w:rPr>
        <w:t>Stakeholders</w:t>
      </w:r>
      <w:r>
        <w:rPr>
          <w:rFonts w:ascii="Times New Roman" w:hAnsi="Times New Roman"/>
          <w:sz w:val="24"/>
          <w:szCs w:val="24"/>
        </w:rPr>
        <w:t>” e dell’analisi storica dei dati quantitativi raccolti negli anni precedenti attraverso le medesime fonti con cui vengono misurati anche nell’orizzonte temporale di riferimento del presente Piano.</w:t>
      </w:r>
    </w:p>
    <w:p w14:paraId="7C0D02E8" w14:textId="77777777" w:rsidR="00470614" w:rsidRPr="00E63330" w:rsidRDefault="0096592E" w:rsidP="00FB31A0">
      <w:pPr>
        <w:jc w:val="both"/>
        <w:rPr>
          <w:rFonts w:ascii="Times New Roman" w:hAnsi="Times New Roman"/>
          <w:sz w:val="24"/>
          <w:szCs w:val="24"/>
        </w:rPr>
      </w:pPr>
      <w:r>
        <w:rPr>
          <w:rFonts w:ascii="Times New Roman" w:hAnsi="Times New Roman"/>
          <w:sz w:val="24"/>
          <w:szCs w:val="24"/>
        </w:rPr>
        <w:t xml:space="preserve">È stato inoltre inserito un quadro sinottico che riporta il processo di analisi dei target volto a garantire un costante allineamento dei risultati attesi rispetto alle attività poste in essere dall’Agenzia, al fine </w:t>
      </w:r>
      <w:r>
        <w:rPr>
          <w:rFonts w:ascii="Times New Roman" w:hAnsi="Times New Roman"/>
          <w:sz w:val="24"/>
          <w:szCs w:val="24"/>
        </w:rPr>
        <w:lastRenderedPageBreak/>
        <w:t>di ottenere sempre obiettivi sfidanti ed in grado di condurre l’ARCEA verso un continuo miglioramento.</w:t>
      </w:r>
    </w:p>
    <w:p w14:paraId="1A3585D4" w14:textId="77777777" w:rsidR="00D75664" w:rsidRPr="00E63330" w:rsidRDefault="0096592E" w:rsidP="00D75664">
      <w:pPr>
        <w:autoSpaceDE w:val="0"/>
        <w:autoSpaceDN w:val="0"/>
        <w:adjustRightInd w:val="0"/>
        <w:spacing w:after="0"/>
        <w:jc w:val="both"/>
        <w:rPr>
          <w:rFonts w:ascii="Times New Roman" w:hAnsi="Times New Roman"/>
          <w:sz w:val="24"/>
          <w:szCs w:val="24"/>
        </w:rPr>
      </w:pPr>
      <w:r>
        <w:rPr>
          <w:rFonts w:ascii="Times New Roman" w:hAnsi="Times New Roman"/>
          <w:sz w:val="24"/>
          <w:szCs w:val="24"/>
        </w:rPr>
        <w:t>I valori attribuiti ai target ed i relativi elementi di dettaglio sono rappresentati nella colonna “Indicatori/Target/Fonti” della Tabella “</w:t>
      </w:r>
      <w:r>
        <w:rPr>
          <w:rFonts w:ascii="Times New Roman" w:hAnsi="Times New Roman"/>
          <w:i/>
          <w:sz w:val="24"/>
          <w:szCs w:val="24"/>
        </w:rPr>
        <w:t>Quadro sinottico degli Obiettivi, Indicatori, Target ed Ambiti di Performance</w:t>
      </w:r>
      <w:r>
        <w:rPr>
          <w:rFonts w:ascii="Times New Roman" w:hAnsi="Times New Roman"/>
          <w:sz w:val="24"/>
          <w:szCs w:val="24"/>
        </w:rPr>
        <w:t>”.</w:t>
      </w:r>
    </w:p>
    <w:p w14:paraId="125BE01F" w14:textId="77777777" w:rsidR="00052A9A" w:rsidRPr="00E63330" w:rsidRDefault="00052A9A" w:rsidP="00D75664">
      <w:pPr>
        <w:autoSpaceDE w:val="0"/>
        <w:autoSpaceDN w:val="0"/>
        <w:adjustRightInd w:val="0"/>
        <w:spacing w:after="0"/>
        <w:jc w:val="both"/>
        <w:rPr>
          <w:rFonts w:ascii="Times New Roman" w:hAnsi="Times New Roman"/>
          <w:sz w:val="24"/>
          <w:szCs w:val="24"/>
        </w:rPr>
      </w:pPr>
    </w:p>
    <w:p w14:paraId="69B1D163" w14:textId="77777777" w:rsidR="00EA457D" w:rsidRPr="00E63330" w:rsidRDefault="0096592E" w:rsidP="00D75664">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In recepimento di un’osservazione dell’OIV, inoltre, sono stati individuati per ogni indicatore anche dei Target intermedi, la cui data di riferimento è il 30 Giugno. </w:t>
      </w:r>
    </w:p>
    <w:p w14:paraId="65BAB1C8" w14:textId="77777777" w:rsidR="00EA457D" w:rsidRPr="00E63330" w:rsidRDefault="0096592E" w:rsidP="00155746">
      <w:pPr>
        <w:autoSpaceDE w:val="0"/>
        <w:autoSpaceDN w:val="0"/>
        <w:adjustRightInd w:val="0"/>
        <w:spacing w:after="0"/>
        <w:jc w:val="both"/>
        <w:rPr>
          <w:rFonts w:ascii="Times New Roman" w:hAnsi="Times New Roman"/>
          <w:sz w:val="24"/>
        </w:rPr>
      </w:pPr>
      <w:r w:rsidRPr="006C5DF3">
        <w:rPr>
          <w:rFonts w:ascii="Times New Roman" w:hAnsi="Times New Roman"/>
          <w:sz w:val="24"/>
        </w:rPr>
        <w:t xml:space="preserve">Tale previsione ha l’obiettivo di consentire una corretta valutazione di eventuali scostamenti tra le risultanze </w:t>
      </w:r>
      <w:proofErr w:type="spellStart"/>
      <w:r w:rsidRPr="006C5DF3">
        <w:rPr>
          <w:rFonts w:ascii="Times New Roman" w:hAnsi="Times New Roman"/>
          <w:sz w:val="24"/>
        </w:rPr>
        <w:t>infrannuali</w:t>
      </w:r>
      <w:proofErr w:type="spellEnd"/>
      <w:r w:rsidRPr="006C5DF3">
        <w:rPr>
          <w:rFonts w:ascii="Times New Roman" w:hAnsi="Times New Roman"/>
          <w:sz w:val="24"/>
        </w:rPr>
        <w:t xml:space="preserve"> degli indicatori stessi e quanto previsto</w:t>
      </w:r>
      <w:r w:rsidRPr="00602596">
        <w:rPr>
          <w:rFonts w:ascii="Times New Roman" w:hAnsi="Times New Roman"/>
          <w:sz w:val="24"/>
        </w:rPr>
        <w:t xml:space="preserve"> nel Piano.</w:t>
      </w:r>
    </w:p>
    <w:p w14:paraId="4643384C" w14:textId="77777777" w:rsidR="00EA457D" w:rsidRPr="00E63330" w:rsidRDefault="0096592E" w:rsidP="00155746">
      <w:pPr>
        <w:autoSpaceDE w:val="0"/>
        <w:autoSpaceDN w:val="0"/>
        <w:adjustRightInd w:val="0"/>
        <w:spacing w:after="0"/>
        <w:jc w:val="both"/>
        <w:rPr>
          <w:rFonts w:ascii="Times New Roman" w:hAnsi="Times New Roman"/>
          <w:sz w:val="24"/>
        </w:rPr>
      </w:pPr>
      <w:r w:rsidRPr="006C5DF3">
        <w:rPr>
          <w:rFonts w:ascii="Times New Roman" w:hAnsi="Times New Roman"/>
          <w:sz w:val="24"/>
        </w:rPr>
        <w:t>Al fine di semplificare la lettura del Piano e le attività di monitoraggio, ad ogni indicatore è stato associato un codice identificativo univoco, il cui formalismo è legato all’obiettivo di riferimento (ad esempio, con riferimento agli indica</w:t>
      </w:r>
      <w:r w:rsidRPr="00602596">
        <w:rPr>
          <w:rFonts w:ascii="Times New Roman" w:hAnsi="Times New Roman"/>
          <w:sz w:val="24"/>
        </w:rPr>
        <w:t xml:space="preserve">tori di impatto, l’indicatore associato all’Obiettivo Strategico 1 avrà il codice II1.1 mentre gli indicatori dell’Obiettivo Operativo 1.1 saranno contrassegnati dalla famiglia di codici I1.1.X) ed è stata altresì inserita nel Piano una tabella sinottica riportante per ogni obiettivo la fonte di riferimento, il target al 30 Giugno e quello al 31 Dicembre. </w:t>
      </w:r>
    </w:p>
    <w:p w14:paraId="1BD39201" w14:textId="77777777" w:rsidR="00411332" w:rsidRDefault="0096592E" w:rsidP="00D75664">
      <w:pPr>
        <w:autoSpaceDE w:val="0"/>
        <w:autoSpaceDN w:val="0"/>
        <w:adjustRightInd w:val="0"/>
        <w:spacing w:after="0"/>
        <w:jc w:val="both"/>
        <w:rPr>
          <w:rFonts w:ascii="Times New Roman" w:hAnsi="Times New Roman"/>
          <w:sz w:val="24"/>
          <w:szCs w:val="24"/>
        </w:rPr>
      </w:pPr>
      <w:r>
        <w:rPr>
          <w:rFonts w:ascii="Times New Roman" w:hAnsi="Times New Roman"/>
          <w:sz w:val="24"/>
          <w:szCs w:val="24"/>
        </w:rPr>
        <w:t>Come predetto, tutti i target sono stati rivisti al fine di garantire un allineamento rispetto alle reali attività ed esigenze dell’ARCEA e per render</w:t>
      </w:r>
      <w:r w:rsidR="002E0E35">
        <w:rPr>
          <w:rFonts w:ascii="Times New Roman" w:hAnsi="Times New Roman"/>
          <w:sz w:val="24"/>
          <w:szCs w:val="24"/>
        </w:rPr>
        <w:t>li</w:t>
      </w:r>
      <w:r>
        <w:rPr>
          <w:rFonts w:ascii="Times New Roman" w:hAnsi="Times New Roman"/>
          <w:sz w:val="24"/>
          <w:szCs w:val="24"/>
        </w:rPr>
        <w:t xml:space="preserve"> sempre sfidanti e volti ad apportare un sensibile miglioramento delle attività gli obiettivi del presente Piano. </w:t>
      </w:r>
    </w:p>
    <w:p w14:paraId="1E94F467" w14:textId="77777777" w:rsidR="002E0E35" w:rsidRDefault="002E0E35" w:rsidP="00D75664">
      <w:pPr>
        <w:autoSpaceDE w:val="0"/>
        <w:autoSpaceDN w:val="0"/>
        <w:adjustRightInd w:val="0"/>
        <w:spacing w:after="0"/>
        <w:jc w:val="both"/>
        <w:rPr>
          <w:rFonts w:ascii="Times New Roman" w:hAnsi="Times New Roman"/>
          <w:sz w:val="24"/>
          <w:szCs w:val="24"/>
        </w:rPr>
      </w:pPr>
      <w:proofErr w:type="gramStart"/>
      <w:r>
        <w:rPr>
          <w:rFonts w:ascii="Times New Roman" w:hAnsi="Times New Roman"/>
          <w:sz w:val="24"/>
          <w:szCs w:val="24"/>
        </w:rPr>
        <w:t>E’</w:t>
      </w:r>
      <w:proofErr w:type="gramEnd"/>
      <w:r>
        <w:rPr>
          <w:rFonts w:ascii="Times New Roman" w:hAnsi="Times New Roman"/>
          <w:sz w:val="24"/>
          <w:szCs w:val="24"/>
        </w:rPr>
        <w:t xml:space="preserve"> stata, inoltre, effettuata un’analisi comparativa con le misurazioni rilevate sia all’interno dei precedenti cicli delle Performance (con particolare riferimento all’ultimo monitoraggio intermedio, che rappresenta l’ultimo momento di misurazione “definitiva”) sia, per gli indicatori di nuova istituzione, attraverso strumenti utilizzati, a vario titolo, dall’Agenzia per il perseguimento dei propri obiettivi istituzionali.</w:t>
      </w:r>
      <w:r w:rsidR="00943AD3">
        <w:rPr>
          <w:rFonts w:ascii="Times New Roman" w:hAnsi="Times New Roman"/>
          <w:sz w:val="24"/>
          <w:szCs w:val="24"/>
        </w:rPr>
        <w:t xml:space="preserve"> </w:t>
      </w:r>
    </w:p>
    <w:p w14:paraId="5370C432" w14:textId="77777777" w:rsidR="002E0E35" w:rsidRPr="00E63330" w:rsidRDefault="002E0E35" w:rsidP="00D75664">
      <w:pPr>
        <w:autoSpaceDE w:val="0"/>
        <w:autoSpaceDN w:val="0"/>
        <w:adjustRightInd w:val="0"/>
        <w:spacing w:after="0"/>
        <w:jc w:val="both"/>
        <w:rPr>
          <w:rFonts w:ascii="Times New Roman" w:hAnsi="Times New Roman"/>
          <w:sz w:val="24"/>
          <w:szCs w:val="24"/>
        </w:rPr>
      </w:pPr>
    </w:p>
    <w:p w14:paraId="28239585" w14:textId="02D3B090" w:rsidR="00411332" w:rsidRPr="00E63330" w:rsidRDefault="0096592E" w:rsidP="00D75664">
      <w:pPr>
        <w:autoSpaceDE w:val="0"/>
        <w:autoSpaceDN w:val="0"/>
        <w:adjustRightInd w:val="0"/>
        <w:spacing w:after="0"/>
        <w:jc w:val="both"/>
        <w:rPr>
          <w:rFonts w:ascii="Times New Roman" w:hAnsi="Times New Roman"/>
          <w:sz w:val="24"/>
          <w:szCs w:val="24"/>
        </w:rPr>
      </w:pPr>
      <w:r>
        <w:rPr>
          <w:rFonts w:ascii="Times New Roman" w:hAnsi="Times New Roman"/>
          <w:sz w:val="24"/>
          <w:szCs w:val="24"/>
        </w:rPr>
        <w:t>Le scelte sono dettagliate</w:t>
      </w:r>
      <w:r w:rsidR="00BA4082">
        <w:rPr>
          <w:rFonts w:ascii="Times New Roman" w:hAnsi="Times New Roman"/>
          <w:sz w:val="24"/>
          <w:szCs w:val="24"/>
        </w:rPr>
        <w:t>, come anticipato in precedenza,</w:t>
      </w:r>
      <w:r>
        <w:rPr>
          <w:rFonts w:ascii="Times New Roman" w:hAnsi="Times New Roman"/>
          <w:sz w:val="24"/>
          <w:szCs w:val="24"/>
        </w:rPr>
        <w:t xml:space="preserve"> all’interno di </w:t>
      </w:r>
      <w:r w:rsidR="00BA4082">
        <w:rPr>
          <w:rFonts w:ascii="Times New Roman" w:hAnsi="Times New Roman"/>
          <w:sz w:val="24"/>
          <w:szCs w:val="24"/>
        </w:rPr>
        <w:t>appositi</w:t>
      </w:r>
      <w:r>
        <w:rPr>
          <w:rFonts w:ascii="Times New Roman" w:hAnsi="Times New Roman"/>
          <w:sz w:val="24"/>
          <w:szCs w:val="24"/>
        </w:rPr>
        <w:t xml:space="preserve"> quadr</w:t>
      </w:r>
      <w:r w:rsidR="00BA4082">
        <w:rPr>
          <w:rFonts w:ascii="Times New Roman" w:hAnsi="Times New Roman"/>
          <w:sz w:val="24"/>
          <w:szCs w:val="24"/>
        </w:rPr>
        <w:t>i</w:t>
      </w:r>
      <w:r>
        <w:rPr>
          <w:rFonts w:ascii="Times New Roman" w:hAnsi="Times New Roman"/>
          <w:sz w:val="24"/>
          <w:szCs w:val="24"/>
        </w:rPr>
        <w:t xml:space="preserve"> </w:t>
      </w:r>
      <w:r w:rsidR="005636EC">
        <w:rPr>
          <w:rFonts w:ascii="Times New Roman" w:hAnsi="Times New Roman"/>
          <w:sz w:val="24"/>
          <w:szCs w:val="24"/>
        </w:rPr>
        <w:t xml:space="preserve">sinottici </w:t>
      </w:r>
      <w:r>
        <w:rPr>
          <w:rFonts w:ascii="Times New Roman" w:hAnsi="Times New Roman"/>
          <w:sz w:val="24"/>
          <w:szCs w:val="24"/>
        </w:rPr>
        <w:t>riportat</w:t>
      </w:r>
      <w:r w:rsidR="00BA4082">
        <w:rPr>
          <w:rFonts w:ascii="Times New Roman" w:hAnsi="Times New Roman"/>
          <w:sz w:val="24"/>
          <w:szCs w:val="24"/>
        </w:rPr>
        <w:t>i</w:t>
      </w:r>
      <w:r>
        <w:rPr>
          <w:rFonts w:ascii="Times New Roman" w:hAnsi="Times New Roman"/>
          <w:sz w:val="24"/>
          <w:szCs w:val="24"/>
        </w:rPr>
        <w:t xml:space="preserve"> tra le tabelle di sintesi. </w:t>
      </w:r>
    </w:p>
    <w:p w14:paraId="782BE39C" w14:textId="77777777" w:rsidR="003C2329" w:rsidRPr="00E63330" w:rsidRDefault="003C2329" w:rsidP="00D75664">
      <w:pPr>
        <w:autoSpaceDE w:val="0"/>
        <w:autoSpaceDN w:val="0"/>
        <w:adjustRightInd w:val="0"/>
        <w:spacing w:after="0"/>
        <w:jc w:val="both"/>
        <w:rPr>
          <w:rFonts w:ascii="Times New Roman" w:hAnsi="Times New Roman"/>
          <w:i/>
          <w:sz w:val="8"/>
          <w:szCs w:val="24"/>
          <w:u w:val="single"/>
        </w:rPr>
      </w:pPr>
    </w:p>
    <w:p w14:paraId="46C7BEC6" w14:textId="77777777" w:rsidR="00D75664" w:rsidRDefault="00D75664" w:rsidP="00D75664">
      <w:pPr>
        <w:autoSpaceDE w:val="0"/>
        <w:autoSpaceDN w:val="0"/>
        <w:adjustRightInd w:val="0"/>
        <w:spacing w:after="0"/>
        <w:jc w:val="both"/>
        <w:rPr>
          <w:rFonts w:ascii="Times New Roman" w:hAnsi="Times New Roman"/>
          <w:sz w:val="12"/>
          <w:szCs w:val="24"/>
        </w:rPr>
      </w:pPr>
    </w:p>
    <w:p w14:paraId="77EE895E" w14:textId="77777777" w:rsidR="005E7A71" w:rsidRPr="00E63330" w:rsidRDefault="005E7A71" w:rsidP="00D75664">
      <w:pPr>
        <w:autoSpaceDE w:val="0"/>
        <w:autoSpaceDN w:val="0"/>
        <w:adjustRightInd w:val="0"/>
        <w:spacing w:after="0"/>
        <w:jc w:val="both"/>
        <w:rPr>
          <w:rFonts w:ascii="Times New Roman" w:hAnsi="Times New Roman"/>
          <w:sz w:val="12"/>
          <w:szCs w:val="24"/>
        </w:rPr>
      </w:pPr>
    </w:p>
    <w:p w14:paraId="1518DA61" w14:textId="77777777" w:rsidR="00FB31A0" w:rsidRPr="00E63330" w:rsidRDefault="0096592E" w:rsidP="002F58B2">
      <w:pPr>
        <w:pStyle w:val="Heading1"/>
      </w:pPr>
      <w:bookmarkStart w:id="91" w:name="_Toc31571659"/>
      <w:r w:rsidRPr="003C3367">
        <w:t>Tabelle di sintesi</w:t>
      </w:r>
      <w:bookmarkEnd w:id="91"/>
    </w:p>
    <w:p w14:paraId="757E7F32" w14:textId="77777777" w:rsidR="00FB31A0" w:rsidRPr="00E63330" w:rsidRDefault="00FB31A0" w:rsidP="005C7ECC">
      <w:pPr>
        <w:autoSpaceDE w:val="0"/>
        <w:autoSpaceDN w:val="0"/>
        <w:adjustRightInd w:val="0"/>
        <w:spacing w:after="0"/>
        <w:jc w:val="both"/>
        <w:rPr>
          <w:rFonts w:ascii="Times New Roman" w:hAnsi="Times New Roman"/>
          <w:sz w:val="24"/>
          <w:szCs w:val="24"/>
        </w:rPr>
      </w:pPr>
    </w:p>
    <w:p w14:paraId="10E297B4" w14:textId="77777777" w:rsidR="00584C9D" w:rsidRPr="00E63330" w:rsidRDefault="0096592E" w:rsidP="005C7ECC">
      <w:pPr>
        <w:autoSpaceDE w:val="0"/>
        <w:autoSpaceDN w:val="0"/>
        <w:adjustRightInd w:val="0"/>
        <w:spacing w:after="0"/>
        <w:jc w:val="both"/>
        <w:rPr>
          <w:rFonts w:ascii="Times New Roman" w:hAnsi="Times New Roman"/>
          <w:i/>
          <w:sz w:val="24"/>
          <w:szCs w:val="24"/>
          <w:u w:val="single"/>
        </w:rPr>
      </w:pPr>
      <w:r>
        <w:rPr>
          <w:rFonts w:ascii="Times New Roman" w:hAnsi="Times New Roman"/>
          <w:i/>
          <w:sz w:val="24"/>
          <w:szCs w:val="24"/>
          <w:u w:val="single"/>
        </w:rPr>
        <w:t>Quadro sinottico degli Obiettivi strategici/Indicatori di impatto</w:t>
      </w:r>
    </w:p>
    <w:p w14:paraId="5FE295A7" w14:textId="77777777" w:rsidR="00584C9D" w:rsidRPr="00E63330" w:rsidRDefault="00584C9D" w:rsidP="005C7ECC">
      <w:pPr>
        <w:autoSpaceDE w:val="0"/>
        <w:autoSpaceDN w:val="0"/>
        <w:adjustRightInd w:val="0"/>
        <w:spacing w:after="0"/>
        <w:jc w:val="both"/>
        <w:rPr>
          <w:rFonts w:ascii="Times New Roman" w:hAnsi="Times New Roman"/>
          <w:sz w:val="24"/>
          <w:szCs w:val="24"/>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6"/>
        <w:gridCol w:w="4790"/>
      </w:tblGrid>
      <w:tr w:rsidR="00055E4D" w:rsidRPr="005E7A71" w14:paraId="7292F83E" w14:textId="77777777" w:rsidTr="005E7A71">
        <w:trPr>
          <w:jc w:val="right"/>
        </w:trPr>
        <w:tc>
          <w:tcPr>
            <w:tcW w:w="4752" w:type="dxa"/>
            <w:vAlign w:val="center"/>
          </w:tcPr>
          <w:p w14:paraId="12940987" w14:textId="77777777" w:rsidR="00055E4D" w:rsidRPr="005E7A71" w:rsidRDefault="0096592E" w:rsidP="008854D3">
            <w:pPr>
              <w:autoSpaceDE w:val="0"/>
              <w:autoSpaceDN w:val="0"/>
              <w:adjustRightInd w:val="0"/>
              <w:spacing w:after="0"/>
              <w:jc w:val="center"/>
              <w:rPr>
                <w:rFonts w:ascii="Times New Roman" w:hAnsi="Times New Roman"/>
                <w:b/>
                <w:sz w:val="20"/>
                <w:szCs w:val="20"/>
              </w:rPr>
            </w:pPr>
            <w:r w:rsidRPr="005E7A71">
              <w:rPr>
                <w:rFonts w:ascii="Times New Roman" w:hAnsi="Times New Roman"/>
                <w:b/>
                <w:sz w:val="20"/>
                <w:szCs w:val="20"/>
              </w:rPr>
              <w:t>Obiettivo strategico</w:t>
            </w:r>
          </w:p>
        </w:tc>
        <w:tc>
          <w:tcPr>
            <w:tcW w:w="4852" w:type="dxa"/>
            <w:vAlign w:val="center"/>
          </w:tcPr>
          <w:p w14:paraId="543E3C0F" w14:textId="77777777" w:rsidR="00055E4D" w:rsidRPr="005E7A71" w:rsidRDefault="0096592E" w:rsidP="008854D3">
            <w:pPr>
              <w:autoSpaceDE w:val="0"/>
              <w:autoSpaceDN w:val="0"/>
              <w:adjustRightInd w:val="0"/>
              <w:spacing w:after="0"/>
              <w:jc w:val="center"/>
              <w:rPr>
                <w:rFonts w:ascii="Times New Roman" w:hAnsi="Times New Roman"/>
                <w:b/>
                <w:sz w:val="20"/>
                <w:szCs w:val="20"/>
              </w:rPr>
            </w:pPr>
            <w:r w:rsidRPr="005E7A71">
              <w:rPr>
                <w:rFonts w:ascii="Times New Roman" w:hAnsi="Times New Roman"/>
                <w:b/>
                <w:sz w:val="20"/>
                <w:szCs w:val="20"/>
              </w:rPr>
              <w:t>Indicatori di impatto</w:t>
            </w:r>
          </w:p>
        </w:tc>
      </w:tr>
      <w:tr w:rsidR="00055E4D" w:rsidRPr="005E7A71" w14:paraId="780C4AEA" w14:textId="77777777" w:rsidTr="005E7A71">
        <w:trPr>
          <w:jc w:val="right"/>
        </w:trPr>
        <w:tc>
          <w:tcPr>
            <w:tcW w:w="4752" w:type="dxa"/>
            <w:vAlign w:val="center"/>
          </w:tcPr>
          <w:p w14:paraId="0B4A58D7" w14:textId="0E29431B" w:rsidR="00055E4D" w:rsidRPr="005E7A71" w:rsidRDefault="0096592E" w:rsidP="008854D3">
            <w:pPr>
              <w:pStyle w:val="BodyText"/>
              <w:jc w:val="both"/>
              <w:rPr>
                <w:rFonts w:ascii="Times New Roman" w:hAnsi="Times New Roman"/>
                <w:sz w:val="20"/>
                <w:szCs w:val="20"/>
              </w:rPr>
            </w:pPr>
            <w:r w:rsidRPr="005E7A71">
              <w:rPr>
                <w:rFonts w:ascii="Times New Roman" w:hAnsi="Times New Roman"/>
                <w:sz w:val="20"/>
                <w:szCs w:val="20"/>
              </w:rPr>
              <w:t>1. Mantenimento dei criteri di riconoscimento quale Organismo Pagatore, ai sensi del Reg. (</w:t>
            </w:r>
            <w:r w:rsidR="005636EC">
              <w:rPr>
                <w:rFonts w:ascii="Times New Roman" w:hAnsi="Times New Roman"/>
                <w:sz w:val="20"/>
                <w:szCs w:val="20"/>
              </w:rPr>
              <w:t>U</w:t>
            </w:r>
            <w:r w:rsidR="005636EC" w:rsidRPr="005E7A71">
              <w:rPr>
                <w:rFonts w:ascii="Times New Roman" w:hAnsi="Times New Roman"/>
                <w:sz w:val="20"/>
                <w:szCs w:val="20"/>
              </w:rPr>
              <w:t>E</w:t>
            </w:r>
            <w:r w:rsidRPr="005E7A71">
              <w:rPr>
                <w:rFonts w:ascii="Times New Roman" w:hAnsi="Times New Roman"/>
                <w:sz w:val="20"/>
                <w:szCs w:val="20"/>
              </w:rPr>
              <w:t>) n. 907/14 (peso: 40%)</w:t>
            </w:r>
          </w:p>
        </w:tc>
        <w:tc>
          <w:tcPr>
            <w:tcW w:w="4852" w:type="dxa"/>
            <w:vAlign w:val="center"/>
          </w:tcPr>
          <w:p w14:paraId="3E3EDC63" w14:textId="77777777" w:rsidR="00055E4D" w:rsidRDefault="0096592E" w:rsidP="005E7A71">
            <w:pPr>
              <w:tabs>
                <w:tab w:val="left" w:pos="3144"/>
              </w:tabs>
              <w:spacing w:after="0"/>
              <w:rPr>
                <w:rFonts w:ascii="Times New Roman" w:hAnsi="Times New Roman"/>
                <w:sz w:val="20"/>
                <w:szCs w:val="20"/>
              </w:rPr>
            </w:pPr>
            <w:r w:rsidRPr="005E7A71">
              <w:rPr>
                <w:rFonts w:ascii="Times New Roman" w:hAnsi="Times New Roman"/>
                <w:sz w:val="20"/>
                <w:szCs w:val="20"/>
              </w:rPr>
              <w:t>I1.1.1 Percentuale di ricevimenti dell’ufficio URCAA per i quali gli operatori CAA rilasciano un giudizio positivo (Sistema informativo per la gestione degli appuntamenti online)</w:t>
            </w:r>
          </w:p>
          <w:p w14:paraId="0C99A938" w14:textId="77777777" w:rsidR="00CB3C4F" w:rsidRPr="005E7A71" w:rsidRDefault="00CB3C4F" w:rsidP="005E7A71">
            <w:pPr>
              <w:tabs>
                <w:tab w:val="left" w:pos="3144"/>
              </w:tabs>
              <w:spacing w:after="0"/>
              <w:rPr>
                <w:rFonts w:ascii="Times New Roman" w:hAnsi="Times New Roman"/>
                <w:sz w:val="20"/>
                <w:szCs w:val="20"/>
              </w:rPr>
            </w:pPr>
            <w:r>
              <w:rPr>
                <w:rFonts w:ascii="Times New Roman" w:hAnsi="Times New Roman"/>
                <w:sz w:val="20"/>
                <w:szCs w:val="20"/>
              </w:rPr>
              <w:t xml:space="preserve">Target: </w:t>
            </w:r>
            <w:r w:rsidRPr="005E7A71">
              <w:rPr>
                <w:rFonts w:ascii="Times New Roman" w:hAnsi="Times New Roman"/>
                <w:sz w:val="20"/>
                <w:szCs w:val="20"/>
              </w:rPr>
              <w:t xml:space="preserve">&gt;= </w:t>
            </w:r>
            <w:r w:rsidR="00F14D77">
              <w:rPr>
                <w:rFonts w:ascii="Times New Roman" w:hAnsi="Times New Roman"/>
                <w:sz w:val="20"/>
                <w:szCs w:val="20"/>
              </w:rPr>
              <w:t>8</w:t>
            </w:r>
            <w:r w:rsidRPr="005E7A71">
              <w:rPr>
                <w:rFonts w:ascii="Times New Roman" w:hAnsi="Times New Roman"/>
                <w:sz w:val="20"/>
                <w:szCs w:val="20"/>
              </w:rPr>
              <w:t>0%</w:t>
            </w:r>
          </w:p>
          <w:p w14:paraId="7DFD885B" w14:textId="77777777" w:rsidR="00055E4D" w:rsidRPr="005E7A71" w:rsidRDefault="0096592E" w:rsidP="005E7A71">
            <w:pPr>
              <w:tabs>
                <w:tab w:val="left" w:pos="3144"/>
              </w:tabs>
              <w:rPr>
                <w:rFonts w:ascii="Times New Roman" w:hAnsi="Times New Roman"/>
                <w:b/>
                <w:sz w:val="20"/>
                <w:szCs w:val="20"/>
                <w:u w:val="single"/>
              </w:rPr>
            </w:pPr>
            <w:r w:rsidRPr="005E7A71">
              <w:rPr>
                <w:rFonts w:ascii="Times New Roman" w:hAnsi="Times New Roman"/>
                <w:b/>
                <w:sz w:val="20"/>
                <w:szCs w:val="20"/>
                <w:u w:val="single"/>
              </w:rPr>
              <w:t>PESO: 100%</w:t>
            </w:r>
          </w:p>
          <w:p w14:paraId="0265020C" w14:textId="77777777" w:rsidR="00055E4D" w:rsidRPr="005E7A71" w:rsidRDefault="00055E4D" w:rsidP="005E7A71">
            <w:pPr>
              <w:autoSpaceDE w:val="0"/>
              <w:autoSpaceDN w:val="0"/>
              <w:adjustRightInd w:val="0"/>
              <w:spacing w:after="0"/>
              <w:rPr>
                <w:rFonts w:ascii="Times New Roman" w:hAnsi="Times New Roman"/>
                <w:sz w:val="20"/>
                <w:szCs w:val="20"/>
              </w:rPr>
            </w:pPr>
          </w:p>
        </w:tc>
      </w:tr>
      <w:tr w:rsidR="00055E4D" w:rsidRPr="005E7A71" w14:paraId="4144CBE9" w14:textId="77777777" w:rsidTr="005E7A71">
        <w:trPr>
          <w:jc w:val="right"/>
        </w:trPr>
        <w:tc>
          <w:tcPr>
            <w:tcW w:w="4752" w:type="dxa"/>
            <w:vAlign w:val="center"/>
          </w:tcPr>
          <w:p w14:paraId="0AA2FAEF" w14:textId="77777777" w:rsidR="00055E4D" w:rsidRPr="005E7A71" w:rsidRDefault="008854D3" w:rsidP="008854D3">
            <w:pPr>
              <w:pStyle w:val="ListParagraph"/>
              <w:autoSpaceDE w:val="0"/>
              <w:autoSpaceDN w:val="0"/>
              <w:adjustRightInd w:val="0"/>
              <w:spacing w:after="0"/>
              <w:ind w:left="34"/>
              <w:jc w:val="both"/>
              <w:rPr>
                <w:rFonts w:ascii="Times New Roman" w:hAnsi="Times New Roman"/>
                <w:sz w:val="20"/>
                <w:szCs w:val="20"/>
              </w:rPr>
            </w:pPr>
            <w:r>
              <w:rPr>
                <w:rFonts w:ascii="Times New Roman" w:hAnsi="Times New Roman"/>
                <w:sz w:val="20"/>
                <w:szCs w:val="20"/>
              </w:rPr>
              <w:t xml:space="preserve">2. </w:t>
            </w:r>
            <w:r w:rsidR="0096592E" w:rsidRPr="005E7A71">
              <w:rPr>
                <w:rFonts w:ascii="Times New Roman" w:hAnsi="Times New Roman"/>
                <w:sz w:val="20"/>
                <w:szCs w:val="20"/>
              </w:rPr>
              <w:t>Raggiungimento degli obiettivi di spesa previsti dai regolamenti comunitari di riferimento per i Fondi FEAGA e FEASR e perfezionamento dell’iter dei pagamenti (peso: 30%)</w:t>
            </w:r>
          </w:p>
        </w:tc>
        <w:tc>
          <w:tcPr>
            <w:tcW w:w="4852" w:type="dxa"/>
            <w:vAlign w:val="center"/>
          </w:tcPr>
          <w:p w14:paraId="29815A0C" w14:textId="77777777" w:rsidR="00055E4D" w:rsidRDefault="0096592E" w:rsidP="005E7A71">
            <w:pPr>
              <w:widowControl w:val="0"/>
              <w:autoSpaceDE w:val="0"/>
              <w:autoSpaceDN w:val="0"/>
              <w:adjustRightInd w:val="0"/>
              <w:spacing w:after="0"/>
              <w:rPr>
                <w:rFonts w:ascii="Times New Roman" w:hAnsi="Times New Roman"/>
                <w:sz w:val="20"/>
                <w:szCs w:val="20"/>
              </w:rPr>
            </w:pPr>
            <w:r w:rsidRPr="005E7A71">
              <w:rPr>
                <w:rFonts w:ascii="Times New Roman" w:hAnsi="Times New Roman"/>
                <w:sz w:val="20"/>
                <w:szCs w:val="20"/>
              </w:rPr>
              <w:t xml:space="preserve">II.2.1 Raggiungimento del target relativo all’N+3 per il Fondo FEASR (Riscontrabile dal Report di “Rete Rurale” – Percentuale di </w:t>
            </w:r>
            <w:proofErr w:type="gramStart"/>
            <w:r w:rsidRPr="005E7A71">
              <w:rPr>
                <w:rFonts w:ascii="Times New Roman" w:hAnsi="Times New Roman"/>
                <w:sz w:val="20"/>
                <w:szCs w:val="20"/>
              </w:rPr>
              <w:t>realizzazione</w:t>
            </w:r>
            <w:proofErr w:type="gramEnd"/>
            <w:r w:rsidRPr="005E7A71">
              <w:rPr>
                <w:rFonts w:ascii="Times New Roman" w:hAnsi="Times New Roman"/>
                <w:sz w:val="20"/>
                <w:szCs w:val="20"/>
              </w:rPr>
              <w:t xml:space="preserve"> Delle spese dell’anno di Impegno 201</w:t>
            </w:r>
            <w:r w:rsidR="00AF7D7A">
              <w:rPr>
                <w:rFonts w:ascii="Times New Roman" w:hAnsi="Times New Roman"/>
                <w:sz w:val="20"/>
                <w:szCs w:val="20"/>
              </w:rPr>
              <w:t>7</w:t>
            </w:r>
            <w:r w:rsidRPr="005E7A71">
              <w:rPr>
                <w:rFonts w:ascii="Times New Roman" w:hAnsi="Times New Roman"/>
                <w:sz w:val="20"/>
                <w:szCs w:val="20"/>
              </w:rPr>
              <w:t xml:space="preserve"> pari al 100 %)</w:t>
            </w:r>
          </w:p>
          <w:p w14:paraId="6268532D" w14:textId="77777777" w:rsidR="00CB3C4F" w:rsidRPr="005E7A71" w:rsidRDefault="00CB3C4F" w:rsidP="005E7A71">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Target: 100%</w:t>
            </w:r>
          </w:p>
          <w:p w14:paraId="574BD6DD" w14:textId="77777777" w:rsidR="00055E4D" w:rsidRPr="005E7A71" w:rsidRDefault="0096592E" w:rsidP="005E7A71">
            <w:pPr>
              <w:widowControl w:val="0"/>
              <w:autoSpaceDE w:val="0"/>
              <w:autoSpaceDN w:val="0"/>
              <w:adjustRightInd w:val="0"/>
              <w:spacing w:after="0"/>
              <w:rPr>
                <w:rFonts w:ascii="Times New Roman" w:hAnsi="Times New Roman"/>
                <w:b/>
                <w:sz w:val="20"/>
                <w:szCs w:val="20"/>
                <w:u w:val="single"/>
              </w:rPr>
            </w:pPr>
            <w:r w:rsidRPr="005E7A71">
              <w:rPr>
                <w:rFonts w:ascii="Times New Roman" w:hAnsi="Times New Roman"/>
                <w:b/>
                <w:sz w:val="20"/>
                <w:szCs w:val="20"/>
                <w:u w:val="single"/>
              </w:rPr>
              <w:t>PESO: 50%</w:t>
            </w:r>
          </w:p>
          <w:p w14:paraId="137EBD3F" w14:textId="77777777" w:rsidR="00055E4D" w:rsidRPr="005E7A71" w:rsidRDefault="00055E4D" w:rsidP="005E7A71">
            <w:pPr>
              <w:widowControl w:val="0"/>
              <w:autoSpaceDE w:val="0"/>
              <w:autoSpaceDN w:val="0"/>
              <w:adjustRightInd w:val="0"/>
              <w:spacing w:after="0"/>
              <w:rPr>
                <w:rFonts w:ascii="Times New Roman" w:hAnsi="Times New Roman"/>
                <w:sz w:val="20"/>
                <w:szCs w:val="20"/>
              </w:rPr>
            </w:pPr>
          </w:p>
          <w:p w14:paraId="002ECF04" w14:textId="77777777" w:rsidR="00055E4D" w:rsidRPr="005E7A71" w:rsidRDefault="0096592E" w:rsidP="005E7A71">
            <w:pPr>
              <w:widowControl w:val="0"/>
              <w:autoSpaceDE w:val="0"/>
              <w:autoSpaceDN w:val="0"/>
              <w:adjustRightInd w:val="0"/>
              <w:spacing w:after="0"/>
              <w:rPr>
                <w:rFonts w:ascii="Times New Roman" w:hAnsi="Times New Roman"/>
                <w:sz w:val="20"/>
                <w:szCs w:val="20"/>
              </w:rPr>
            </w:pPr>
            <w:r w:rsidRPr="005E7A71">
              <w:rPr>
                <w:rFonts w:ascii="Times New Roman" w:hAnsi="Times New Roman"/>
                <w:sz w:val="20"/>
                <w:szCs w:val="20"/>
              </w:rPr>
              <w:t>II.2.2.2 Raggiungimento del target di spesa relativo al Fondo FEAGA per le domande presentate nella campagna 201</w:t>
            </w:r>
            <w:r w:rsidR="00AF7D7A">
              <w:rPr>
                <w:rFonts w:ascii="Times New Roman" w:hAnsi="Times New Roman"/>
                <w:sz w:val="20"/>
                <w:szCs w:val="20"/>
              </w:rPr>
              <w:t>9</w:t>
            </w:r>
            <w:r w:rsidRPr="005E7A71">
              <w:rPr>
                <w:rFonts w:ascii="Times New Roman" w:hAnsi="Times New Roman"/>
                <w:sz w:val="20"/>
                <w:szCs w:val="20"/>
              </w:rPr>
              <w:t xml:space="preserve"> (Almeno il 9</w:t>
            </w:r>
            <w:r w:rsidR="005F17CE">
              <w:rPr>
                <w:rFonts w:ascii="Times New Roman" w:hAnsi="Times New Roman"/>
                <w:sz w:val="20"/>
                <w:szCs w:val="20"/>
              </w:rPr>
              <w:t>6</w:t>
            </w:r>
            <w:r w:rsidRPr="005E7A71">
              <w:rPr>
                <w:rFonts w:ascii="Times New Roman" w:hAnsi="Times New Roman"/>
                <w:sz w:val="20"/>
                <w:szCs w:val="20"/>
              </w:rPr>
              <w:t>% degli importi ammissibili deve essere erogato entro il 30 Giug</w:t>
            </w:r>
            <w:r w:rsidR="00736F6E">
              <w:rPr>
                <w:rFonts w:ascii="Times New Roman" w:hAnsi="Times New Roman"/>
                <w:sz w:val="20"/>
                <w:szCs w:val="20"/>
              </w:rPr>
              <w:t>n</w:t>
            </w:r>
            <w:r w:rsidRPr="005E7A71">
              <w:rPr>
                <w:rFonts w:ascii="Times New Roman" w:hAnsi="Times New Roman"/>
                <w:sz w:val="20"/>
                <w:szCs w:val="20"/>
              </w:rPr>
              <w:t>o 20</w:t>
            </w:r>
            <w:r w:rsidR="00AF7D7A">
              <w:rPr>
                <w:rFonts w:ascii="Times New Roman" w:hAnsi="Times New Roman"/>
                <w:sz w:val="20"/>
                <w:szCs w:val="20"/>
              </w:rPr>
              <w:t>20</w:t>
            </w:r>
            <w:r w:rsidR="00D05540" w:rsidRPr="005E7A71">
              <w:rPr>
                <w:rFonts w:ascii="Times New Roman" w:hAnsi="Times New Roman"/>
                <w:sz w:val="20"/>
                <w:szCs w:val="20"/>
              </w:rPr>
              <w:t>,</w:t>
            </w:r>
          </w:p>
          <w:p w14:paraId="1EC8779D" w14:textId="77777777" w:rsidR="00055E4D" w:rsidRDefault="0096592E" w:rsidP="005E7A71">
            <w:pPr>
              <w:widowControl w:val="0"/>
              <w:autoSpaceDE w:val="0"/>
              <w:autoSpaceDN w:val="0"/>
              <w:adjustRightInd w:val="0"/>
              <w:spacing w:after="0"/>
              <w:rPr>
                <w:rFonts w:ascii="Times New Roman" w:hAnsi="Times New Roman"/>
                <w:sz w:val="20"/>
                <w:szCs w:val="20"/>
              </w:rPr>
            </w:pPr>
            <w:r w:rsidRPr="005E7A71">
              <w:rPr>
                <w:rFonts w:ascii="Times New Roman" w:hAnsi="Times New Roman"/>
                <w:sz w:val="20"/>
                <w:szCs w:val="20"/>
              </w:rPr>
              <w:t>Riscontrabile dal sistema SIAN)</w:t>
            </w:r>
          </w:p>
          <w:p w14:paraId="0BA18D7E" w14:textId="77777777" w:rsidR="00CB3C4F" w:rsidRPr="005E7A71" w:rsidRDefault="00CB3C4F" w:rsidP="005E7A71">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Target &gt;= 96%</w:t>
            </w:r>
          </w:p>
          <w:p w14:paraId="4FBDD943" w14:textId="77777777" w:rsidR="00055E4D" w:rsidRPr="005E7A71" w:rsidRDefault="0096592E" w:rsidP="005E7A71">
            <w:pPr>
              <w:rPr>
                <w:rFonts w:ascii="Times New Roman" w:hAnsi="Times New Roman"/>
                <w:b/>
                <w:sz w:val="20"/>
                <w:szCs w:val="20"/>
                <w:u w:val="single"/>
              </w:rPr>
            </w:pPr>
            <w:r w:rsidRPr="005E7A71">
              <w:rPr>
                <w:rFonts w:ascii="Times New Roman" w:hAnsi="Times New Roman"/>
                <w:b/>
                <w:sz w:val="20"/>
                <w:szCs w:val="20"/>
                <w:u w:val="single"/>
              </w:rPr>
              <w:t>PESO: 50%</w:t>
            </w:r>
          </w:p>
        </w:tc>
      </w:tr>
      <w:tr w:rsidR="00055E4D" w:rsidRPr="00E63330" w14:paraId="011A8334" w14:textId="77777777" w:rsidTr="005E7A71">
        <w:trPr>
          <w:trHeight w:val="561"/>
          <w:jc w:val="right"/>
        </w:trPr>
        <w:tc>
          <w:tcPr>
            <w:tcW w:w="4752" w:type="dxa"/>
            <w:vAlign w:val="center"/>
          </w:tcPr>
          <w:p w14:paraId="074F8B0E" w14:textId="77777777" w:rsidR="001378E6" w:rsidRPr="008854D3" w:rsidRDefault="008854D3" w:rsidP="003C3367">
            <w:pPr>
              <w:autoSpaceDE w:val="0"/>
              <w:autoSpaceDN w:val="0"/>
              <w:adjustRightInd w:val="0"/>
              <w:spacing w:after="0"/>
              <w:jc w:val="both"/>
              <w:rPr>
                <w:rFonts w:ascii="Times New Roman" w:hAnsi="Times New Roman"/>
                <w:sz w:val="20"/>
                <w:szCs w:val="20"/>
              </w:rPr>
            </w:pPr>
            <w:r>
              <w:rPr>
                <w:rFonts w:ascii="Times New Roman" w:hAnsi="Times New Roman"/>
                <w:sz w:val="20"/>
                <w:szCs w:val="20"/>
              </w:rPr>
              <w:lastRenderedPageBreak/>
              <w:t xml:space="preserve">3. </w:t>
            </w:r>
            <w:r w:rsidR="0096592E" w:rsidRPr="003C3367">
              <w:rPr>
                <w:rFonts w:ascii="Times New Roman" w:hAnsi="Times New Roman"/>
                <w:sz w:val="20"/>
                <w:szCs w:val="20"/>
              </w:rPr>
              <w:t>Adeguamento delle funzionalità del sistema informativo, anche in funzione del Piano Triennale per l’Informatizzazione e di quanto disposto dal Reg (UE) 907/2014 in merito alla sicurezza delle informazioni (peso: 30%)</w:t>
            </w:r>
          </w:p>
        </w:tc>
        <w:tc>
          <w:tcPr>
            <w:tcW w:w="4852" w:type="dxa"/>
            <w:vAlign w:val="center"/>
          </w:tcPr>
          <w:p w14:paraId="119650A9" w14:textId="41BE2B77" w:rsidR="00AF7D7A" w:rsidRDefault="0096592E" w:rsidP="005E7A71">
            <w:pPr>
              <w:autoSpaceDE w:val="0"/>
              <w:autoSpaceDN w:val="0"/>
              <w:adjustRightInd w:val="0"/>
              <w:spacing w:after="0"/>
              <w:rPr>
                <w:rFonts w:ascii="Times New Roman" w:hAnsi="Times New Roman"/>
                <w:sz w:val="20"/>
                <w:szCs w:val="20"/>
              </w:rPr>
            </w:pPr>
            <w:r w:rsidRPr="005E7A71">
              <w:rPr>
                <w:rFonts w:ascii="Times New Roman" w:hAnsi="Times New Roman"/>
                <w:sz w:val="20"/>
                <w:szCs w:val="20"/>
              </w:rPr>
              <w:t>II3.1:</w:t>
            </w:r>
            <w:r w:rsidR="00435105" w:rsidRPr="00435105">
              <w:rPr>
                <w:rFonts w:ascii="Times New Roman" w:hAnsi="Times New Roman"/>
                <w:sz w:val="20"/>
                <w:szCs w:val="20"/>
              </w:rPr>
              <w:t xml:space="preserve"> Possibilità per beneficiari e gli utenti di ARCEA di accedere agli atti dell’Agenzia (</w:t>
            </w:r>
            <w:r w:rsidR="008926E1">
              <w:rPr>
                <w:rFonts w:ascii="Times New Roman" w:hAnsi="Times New Roman"/>
                <w:sz w:val="20"/>
                <w:szCs w:val="20"/>
              </w:rPr>
              <w:t>“Kit Decreto”</w:t>
            </w:r>
            <w:r w:rsidR="00435105" w:rsidRPr="00435105">
              <w:rPr>
                <w:rFonts w:ascii="Times New Roman" w:hAnsi="Times New Roman"/>
                <w:sz w:val="20"/>
                <w:szCs w:val="20"/>
              </w:rPr>
              <w:t>) in formato digitale aperto</w:t>
            </w:r>
            <w:r w:rsidR="00860DFA">
              <w:rPr>
                <w:rFonts w:ascii="Times New Roman" w:hAnsi="Times New Roman"/>
                <w:sz w:val="20"/>
                <w:szCs w:val="20"/>
              </w:rPr>
              <w:t xml:space="preserve">. </w:t>
            </w:r>
          </w:p>
          <w:p w14:paraId="4EA11C31" w14:textId="4EB3A31C" w:rsidR="00860DFA" w:rsidRDefault="00860DFA" w:rsidP="005E7A71">
            <w:pPr>
              <w:autoSpaceDE w:val="0"/>
              <w:autoSpaceDN w:val="0"/>
              <w:adjustRightInd w:val="0"/>
              <w:spacing w:after="0"/>
              <w:rPr>
                <w:rFonts w:ascii="Times New Roman" w:hAnsi="Times New Roman"/>
                <w:sz w:val="20"/>
                <w:szCs w:val="20"/>
              </w:rPr>
            </w:pPr>
            <w:r>
              <w:rPr>
                <w:rFonts w:ascii="Times New Roman" w:hAnsi="Times New Roman"/>
                <w:sz w:val="20"/>
                <w:szCs w:val="20"/>
              </w:rPr>
              <w:t xml:space="preserve">Target: </w:t>
            </w:r>
            <w:r w:rsidRPr="00860DFA">
              <w:rPr>
                <w:rFonts w:ascii="Times New Roman" w:hAnsi="Times New Roman"/>
                <w:sz w:val="20"/>
                <w:szCs w:val="20"/>
              </w:rPr>
              <w:t xml:space="preserve">Almeno il 60% dei </w:t>
            </w:r>
            <w:r w:rsidR="008926E1">
              <w:rPr>
                <w:rFonts w:ascii="Times New Roman" w:hAnsi="Times New Roman"/>
                <w:sz w:val="20"/>
                <w:szCs w:val="20"/>
              </w:rPr>
              <w:t xml:space="preserve">“Kit Decreto” </w:t>
            </w:r>
            <w:r w:rsidRPr="00860DFA">
              <w:rPr>
                <w:rFonts w:ascii="Times New Roman" w:hAnsi="Times New Roman"/>
                <w:sz w:val="20"/>
                <w:szCs w:val="20"/>
              </w:rPr>
              <w:t>relativi all’anno 2020 deve essere consultabile online</w:t>
            </w:r>
          </w:p>
          <w:p w14:paraId="15C35181" w14:textId="77777777" w:rsidR="00055E4D" w:rsidRPr="00E63330" w:rsidRDefault="0096592E" w:rsidP="005E7A71">
            <w:pPr>
              <w:autoSpaceDE w:val="0"/>
              <w:autoSpaceDN w:val="0"/>
              <w:adjustRightInd w:val="0"/>
              <w:spacing w:after="0"/>
              <w:rPr>
                <w:rFonts w:ascii="Times New Roman" w:hAnsi="Times New Roman"/>
                <w:b/>
                <w:sz w:val="20"/>
                <w:szCs w:val="20"/>
                <w:u w:val="single"/>
              </w:rPr>
            </w:pPr>
            <w:r w:rsidRPr="005E7A71">
              <w:rPr>
                <w:rFonts w:ascii="Times New Roman" w:hAnsi="Times New Roman"/>
                <w:b/>
                <w:sz w:val="20"/>
                <w:szCs w:val="20"/>
                <w:u w:val="single"/>
              </w:rPr>
              <w:t>PESO: 100%</w:t>
            </w:r>
          </w:p>
        </w:tc>
      </w:tr>
    </w:tbl>
    <w:p w14:paraId="71282459" w14:textId="77777777" w:rsidR="00205B07" w:rsidRPr="00E63330" w:rsidRDefault="00205B07" w:rsidP="005C7ECC">
      <w:pPr>
        <w:autoSpaceDE w:val="0"/>
        <w:autoSpaceDN w:val="0"/>
        <w:adjustRightInd w:val="0"/>
        <w:spacing w:after="0"/>
        <w:jc w:val="both"/>
        <w:rPr>
          <w:rFonts w:ascii="Times New Roman" w:hAnsi="Times New Roman"/>
          <w:i/>
          <w:sz w:val="24"/>
          <w:szCs w:val="24"/>
          <w:u w:val="single"/>
        </w:rPr>
      </w:pPr>
    </w:p>
    <w:p w14:paraId="2C076EF5" w14:textId="77777777" w:rsidR="00205B07" w:rsidRPr="00E63330" w:rsidRDefault="00205B07" w:rsidP="005C7ECC">
      <w:pPr>
        <w:autoSpaceDE w:val="0"/>
        <w:autoSpaceDN w:val="0"/>
        <w:adjustRightInd w:val="0"/>
        <w:spacing w:after="0"/>
        <w:jc w:val="both"/>
        <w:rPr>
          <w:rFonts w:ascii="Times New Roman" w:hAnsi="Times New Roman"/>
          <w:i/>
          <w:sz w:val="24"/>
          <w:szCs w:val="24"/>
          <w:u w:val="single"/>
        </w:rPr>
      </w:pPr>
    </w:p>
    <w:p w14:paraId="34387F5A" w14:textId="77777777" w:rsidR="00793BFA" w:rsidRPr="00E63330" w:rsidRDefault="0096592E" w:rsidP="00793BFA">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Quadro sinottico Indicatori di Impatto – Fonti – Target Annuali e Semestrali </w:t>
      </w:r>
    </w:p>
    <w:p w14:paraId="767A6B12" w14:textId="77777777" w:rsidR="00EA457D" w:rsidRPr="00E63330" w:rsidRDefault="00EA457D" w:rsidP="005C7ECC">
      <w:pPr>
        <w:autoSpaceDE w:val="0"/>
        <w:autoSpaceDN w:val="0"/>
        <w:adjustRightInd w:val="0"/>
        <w:spacing w:after="0"/>
        <w:jc w:val="both"/>
        <w:rPr>
          <w:rFonts w:ascii="Times New Roman" w:hAnsi="Times New Roman"/>
          <w:i/>
          <w:sz w:val="24"/>
          <w:szCs w:val="24"/>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4"/>
        <w:gridCol w:w="1775"/>
        <w:gridCol w:w="1969"/>
        <w:gridCol w:w="1774"/>
        <w:gridCol w:w="1774"/>
      </w:tblGrid>
      <w:tr w:rsidR="005E7A71" w:rsidRPr="00AC542F" w14:paraId="4CB4100E" w14:textId="77777777" w:rsidTr="00EA0621">
        <w:tc>
          <w:tcPr>
            <w:tcW w:w="1156" w:type="pct"/>
            <w:shd w:val="clear" w:color="auto" w:fill="auto"/>
            <w:vAlign w:val="center"/>
          </w:tcPr>
          <w:p w14:paraId="516A8767" w14:textId="77777777" w:rsidR="005E7A71" w:rsidRPr="00AC542F" w:rsidRDefault="005E7A71" w:rsidP="005F17CE">
            <w:pPr>
              <w:autoSpaceDE w:val="0"/>
              <w:autoSpaceDN w:val="0"/>
              <w:adjustRightInd w:val="0"/>
              <w:spacing w:after="0"/>
              <w:rPr>
                <w:rFonts w:ascii="Times New Roman" w:hAnsi="Times New Roman"/>
                <w:sz w:val="24"/>
                <w:szCs w:val="24"/>
              </w:rPr>
            </w:pPr>
            <w:r w:rsidRPr="00AC542F">
              <w:rPr>
                <w:rFonts w:ascii="Times New Roman" w:hAnsi="Times New Roman"/>
                <w:b/>
                <w:sz w:val="18"/>
                <w:szCs w:val="18"/>
              </w:rPr>
              <w:t>Indicatore di Impatto</w:t>
            </w:r>
          </w:p>
        </w:tc>
        <w:tc>
          <w:tcPr>
            <w:tcW w:w="935" w:type="pct"/>
            <w:shd w:val="clear" w:color="auto" w:fill="auto"/>
          </w:tcPr>
          <w:p w14:paraId="7ED9499D" w14:textId="77777777" w:rsidR="005E7A71" w:rsidRPr="00AC542F" w:rsidRDefault="005E7A71" w:rsidP="005F17CE">
            <w:pPr>
              <w:autoSpaceDE w:val="0"/>
              <w:autoSpaceDN w:val="0"/>
              <w:adjustRightInd w:val="0"/>
              <w:spacing w:after="0"/>
              <w:rPr>
                <w:rFonts w:ascii="Times New Roman" w:hAnsi="Times New Roman"/>
                <w:b/>
                <w:sz w:val="18"/>
                <w:szCs w:val="18"/>
              </w:rPr>
            </w:pPr>
            <w:r w:rsidRPr="00AC542F">
              <w:rPr>
                <w:rFonts w:ascii="Times New Roman" w:hAnsi="Times New Roman"/>
                <w:b/>
                <w:sz w:val="18"/>
                <w:szCs w:val="18"/>
              </w:rPr>
              <w:t>Fonte</w:t>
            </w:r>
          </w:p>
        </w:tc>
        <w:tc>
          <w:tcPr>
            <w:tcW w:w="1038" w:type="pct"/>
            <w:shd w:val="clear" w:color="auto" w:fill="auto"/>
          </w:tcPr>
          <w:p w14:paraId="70EA0C03" w14:textId="77777777" w:rsidR="005E7A71" w:rsidRPr="00AC542F" w:rsidRDefault="005E7A71" w:rsidP="005F17CE">
            <w:pPr>
              <w:autoSpaceDE w:val="0"/>
              <w:autoSpaceDN w:val="0"/>
              <w:adjustRightInd w:val="0"/>
              <w:spacing w:after="0"/>
              <w:rPr>
                <w:rFonts w:ascii="Times New Roman" w:hAnsi="Times New Roman"/>
                <w:b/>
                <w:sz w:val="18"/>
                <w:szCs w:val="18"/>
              </w:rPr>
            </w:pPr>
            <w:r w:rsidRPr="00AC542F">
              <w:rPr>
                <w:rFonts w:ascii="Times New Roman" w:hAnsi="Times New Roman"/>
                <w:b/>
                <w:sz w:val="18"/>
                <w:szCs w:val="18"/>
              </w:rPr>
              <w:t>Target 30/06</w:t>
            </w:r>
          </w:p>
        </w:tc>
        <w:tc>
          <w:tcPr>
            <w:tcW w:w="935" w:type="pct"/>
            <w:shd w:val="clear" w:color="auto" w:fill="auto"/>
          </w:tcPr>
          <w:p w14:paraId="5DDBB238" w14:textId="77777777" w:rsidR="005E7A71" w:rsidRPr="00AC542F" w:rsidRDefault="005E7A71" w:rsidP="005F17CE">
            <w:pPr>
              <w:autoSpaceDE w:val="0"/>
              <w:autoSpaceDN w:val="0"/>
              <w:adjustRightInd w:val="0"/>
              <w:spacing w:after="0"/>
              <w:rPr>
                <w:rFonts w:ascii="Times New Roman" w:hAnsi="Times New Roman"/>
                <w:b/>
                <w:sz w:val="18"/>
                <w:szCs w:val="18"/>
              </w:rPr>
            </w:pPr>
            <w:r w:rsidRPr="00AC542F">
              <w:rPr>
                <w:rFonts w:ascii="Times New Roman" w:hAnsi="Times New Roman"/>
                <w:b/>
                <w:sz w:val="18"/>
                <w:szCs w:val="18"/>
              </w:rPr>
              <w:t>Target 31/12</w:t>
            </w:r>
          </w:p>
        </w:tc>
        <w:tc>
          <w:tcPr>
            <w:tcW w:w="935" w:type="pct"/>
          </w:tcPr>
          <w:p w14:paraId="5050F42C" w14:textId="77777777" w:rsidR="005E7A71" w:rsidRPr="00AC542F" w:rsidRDefault="005E7A71" w:rsidP="005F17CE">
            <w:pPr>
              <w:autoSpaceDE w:val="0"/>
              <w:autoSpaceDN w:val="0"/>
              <w:adjustRightInd w:val="0"/>
              <w:spacing w:after="0"/>
              <w:rPr>
                <w:rFonts w:ascii="Times New Roman" w:hAnsi="Times New Roman"/>
                <w:b/>
                <w:sz w:val="18"/>
                <w:szCs w:val="18"/>
              </w:rPr>
            </w:pPr>
            <w:r w:rsidRPr="00AC542F">
              <w:rPr>
                <w:rFonts w:ascii="Times New Roman" w:hAnsi="Times New Roman"/>
                <w:b/>
                <w:sz w:val="18"/>
                <w:szCs w:val="18"/>
              </w:rPr>
              <w:t>Valore iniziale</w:t>
            </w:r>
          </w:p>
        </w:tc>
      </w:tr>
      <w:tr w:rsidR="005E7A71" w:rsidRPr="00AC542F" w14:paraId="583B11A2" w14:textId="77777777" w:rsidTr="00091EE6">
        <w:trPr>
          <w:trHeight w:val="1098"/>
        </w:trPr>
        <w:tc>
          <w:tcPr>
            <w:tcW w:w="1156" w:type="pct"/>
            <w:shd w:val="clear" w:color="auto" w:fill="auto"/>
            <w:vAlign w:val="center"/>
          </w:tcPr>
          <w:p w14:paraId="32D8BB49" w14:textId="77777777" w:rsidR="005E7A71" w:rsidRPr="00AC542F" w:rsidRDefault="005E7A71" w:rsidP="00091EE6">
            <w:pPr>
              <w:tabs>
                <w:tab w:val="left" w:pos="3144"/>
              </w:tabs>
              <w:rPr>
                <w:rFonts w:ascii="Times New Roman" w:hAnsi="Times New Roman"/>
                <w:sz w:val="20"/>
                <w:szCs w:val="20"/>
              </w:rPr>
            </w:pPr>
            <w:r w:rsidRPr="00AC542F">
              <w:rPr>
                <w:rFonts w:ascii="Times New Roman" w:hAnsi="Times New Roman"/>
                <w:sz w:val="20"/>
                <w:szCs w:val="20"/>
              </w:rPr>
              <w:t>II.1.1 Percentuale di ricevimenti dell’ufficio URCAA per i quali gli operatori CAA rilasciano un giudizio positivo</w:t>
            </w:r>
          </w:p>
          <w:p w14:paraId="3F959CF6" w14:textId="77777777" w:rsidR="005E7A71" w:rsidRPr="00AC542F" w:rsidRDefault="005E7A71" w:rsidP="00091EE6">
            <w:pPr>
              <w:autoSpaceDE w:val="0"/>
              <w:autoSpaceDN w:val="0"/>
              <w:adjustRightInd w:val="0"/>
              <w:spacing w:after="0"/>
              <w:rPr>
                <w:rFonts w:ascii="Times New Roman" w:hAnsi="Times New Roman"/>
                <w:sz w:val="18"/>
                <w:szCs w:val="18"/>
              </w:rPr>
            </w:pPr>
          </w:p>
        </w:tc>
        <w:tc>
          <w:tcPr>
            <w:tcW w:w="935" w:type="pct"/>
            <w:shd w:val="clear" w:color="auto" w:fill="auto"/>
            <w:vAlign w:val="center"/>
          </w:tcPr>
          <w:p w14:paraId="69B3611B" w14:textId="77777777" w:rsidR="005E7A71" w:rsidRPr="00AC542F" w:rsidRDefault="005E7A71" w:rsidP="00091EE6">
            <w:pPr>
              <w:tabs>
                <w:tab w:val="left" w:pos="287"/>
              </w:tabs>
              <w:spacing w:after="120"/>
              <w:rPr>
                <w:rFonts w:ascii="Times New Roman" w:hAnsi="Times New Roman"/>
                <w:sz w:val="18"/>
                <w:szCs w:val="18"/>
              </w:rPr>
            </w:pPr>
            <w:r w:rsidRPr="00AC542F">
              <w:rPr>
                <w:rFonts w:ascii="Times New Roman" w:hAnsi="Times New Roman"/>
                <w:sz w:val="20"/>
                <w:szCs w:val="20"/>
              </w:rPr>
              <w:t>Sistema informativo per la gestione degli appuntamenti online</w:t>
            </w:r>
          </w:p>
        </w:tc>
        <w:tc>
          <w:tcPr>
            <w:tcW w:w="1038" w:type="pct"/>
            <w:shd w:val="clear" w:color="auto" w:fill="auto"/>
            <w:vAlign w:val="center"/>
          </w:tcPr>
          <w:p w14:paraId="21A13D8D" w14:textId="77777777" w:rsidR="005E7A71" w:rsidRPr="00AC542F" w:rsidRDefault="005E7A71" w:rsidP="00E3158C">
            <w:pPr>
              <w:tabs>
                <w:tab w:val="left" w:pos="287"/>
              </w:tabs>
              <w:spacing w:after="120"/>
              <w:rPr>
                <w:rFonts w:ascii="Times New Roman" w:hAnsi="Times New Roman"/>
                <w:sz w:val="20"/>
                <w:szCs w:val="20"/>
              </w:rPr>
            </w:pPr>
            <w:r w:rsidRPr="00AC542F">
              <w:rPr>
                <w:rFonts w:ascii="Times New Roman" w:hAnsi="Times New Roman"/>
                <w:sz w:val="20"/>
                <w:szCs w:val="20"/>
              </w:rPr>
              <w:t xml:space="preserve">Percentuale di ricevimenti dell’ufficio URCAA per i quali gli operatori CAA rilasciano un giudizio positivo &gt;= </w:t>
            </w:r>
            <w:r w:rsidR="00E3158C" w:rsidRPr="00AC542F">
              <w:rPr>
                <w:rFonts w:ascii="Times New Roman" w:hAnsi="Times New Roman"/>
                <w:sz w:val="20"/>
                <w:szCs w:val="20"/>
              </w:rPr>
              <w:t>8</w:t>
            </w:r>
            <w:r w:rsidRPr="00AC542F">
              <w:rPr>
                <w:rFonts w:ascii="Times New Roman" w:hAnsi="Times New Roman"/>
                <w:sz w:val="20"/>
                <w:szCs w:val="20"/>
              </w:rPr>
              <w:t>0% (in relazione al 30/06)</w:t>
            </w:r>
          </w:p>
        </w:tc>
        <w:tc>
          <w:tcPr>
            <w:tcW w:w="935" w:type="pct"/>
            <w:shd w:val="clear" w:color="auto" w:fill="auto"/>
            <w:vAlign w:val="center"/>
          </w:tcPr>
          <w:p w14:paraId="41C2FD8C" w14:textId="77777777" w:rsidR="005E7A71" w:rsidRPr="00AC542F" w:rsidRDefault="005E7A71" w:rsidP="00E3158C">
            <w:pPr>
              <w:tabs>
                <w:tab w:val="left" w:pos="287"/>
              </w:tabs>
              <w:spacing w:after="120"/>
              <w:rPr>
                <w:rFonts w:ascii="Times New Roman" w:hAnsi="Times New Roman"/>
                <w:sz w:val="18"/>
                <w:szCs w:val="18"/>
              </w:rPr>
            </w:pPr>
            <w:r w:rsidRPr="00AC542F">
              <w:rPr>
                <w:rFonts w:ascii="Times New Roman" w:hAnsi="Times New Roman"/>
                <w:sz w:val="20"/>
                <w:szCs w:val="20"/>
              </w:rPr>
              <w:t>Percentuale di ricevimenti dell’ufficio URCAA per i quali gli operatori CAA rilasciano un giudizio positivo</w:t>
            </w:r>
            <w:r w:rsidR="00CB3C4F" w:rsidRPr="00AC542F">
              <w:rPr>
                <w:rFonts w:ascii="Times New Roman" w:hAnsi="Times New Roman"/>
                <w:sz w:val="20"/>
                <w:szCs w:val="20"/>
              </w:rPr>
              <w:t xml:space="preserve"> </w:t>
            </w:r>
            <w:r w:rsidRPr="00AC542F">
              <w:rPr>
                <w:rFonts w:ascii="Times New Roman" w:hAnsi="Times New Roman"/>
                <w:sz w:val="24"/>
                <w:szCs w:val="24"/>
              </w:rPr>
              <w:t xml:space="preserve">&gt;= </w:t>
            </w:r>
            <w:r w:rsidR="00E3158C" w:rsidRPr="00AC542F">
              <w:rPr>
                <w:rFonts w:ascii="Times New Roman" w:hAnsi="Times New Roman"/>
                <w:sz w:val="20"/>
                <w:szCs w:val="20"/>
              </w:rPr>
              <w:t>8</w:t>
            </w:r>
            <w:r w:rsidRPr="00AC542F">
              <w:rPr>
                <w:rFonts w:ascii="Times New Roman" w:hAnsi="Times New Roman"/>
                <w:sz w:val="20"/>
                <w:szCs w:val="20"/>
              </w:rPr>
              <w:t>0%</w:t>
            </w:r>
          </w:p>
        </w:tc>
        <w:tc>
          <w:tcPr>
            <w:tcW w:w="935" w:type="pct"/>
            <w:vAlign w:val="center"/>
          </w:tcPr>
          <w:p w14:paraId="7085CDF5" w14:textId="77777777" w:rsidR="005E7A71" w:rsidRPr="00AC542F" w:rsidRDefault="005E7A71" w:rsidP="00D434DA">
            <w:pPr>
              <w:tabs>
                <w:tab w:val="left" w:pos="287"/>
              </w:tabs>
              <w:spacing w:after="120"/>
              <w:rPr>
                <w:rFonts w:ascii="Times New Roman" w:hAnsi="Times New Roman"/>
                <w:sz w:val="20"/>
                <w:szCs w:val="20"/>
              </w:rPr>
            </w:pPr>
            <w:r w:rsidRPr="00AC542F">
              <w:rPr>
                <w:rFonts w:ascii="Times New Roman" w:hAnsi="Times New Roman"/>
                <w:sz w:val="20"/>
                <w:szCs w:val="20"/>
              </w:rPr>
              <w:t xml:space="preserve">Si tratta di </w:t>
            </w:r>
            <w:r w:rsidR="00D434DA" w:rsidRPr="00AC542F">
              <w:rPr>
                <w:rFonts w:ascii="Times New Roman" w:hAnsi="Times New Roman"/>
                <w:sz w:val="20"/>
                <w:szCs w:val="20"/>
              </w:rPr>
              <w:t>un indicatore che si rinnova di anno in anno</w:t>
            </w:r>
            <w:r w:rsidR="002E0E35" w:rsidRPr="00AC542F">
              <w:rPr>
                <w:rFonts w:ascii="Times New Roman" w:hAnsi="Times New Roman"/>
                <w:sz w:val="20"/>
                <w:szCs w:val="20"/>
              </w:rPr>
              <w:t>.</w:t>
            </w:r>
            <w:r w:rsidR="00862710" w:rsidRPr="00AC542F">
              <w:rPr>
                <w:rFonts w:ascii="Times New Roman" w:hAnsi="Times New Roman"/>
                <w:sz w:val="20"/>
                <w:szCs w:val="20"/>
              </w:rPr>
              <w:t xml:space="preserve"> Il valore è, pertanto, pari a 0.</w:t>
            </w:r>
            <w:r w:rsidR="00943AD3">
              <w:rPr>
                <w:rFonts w:ascii="Times New Roman" w:hAnsi="Times New Roman"/>
                <w:sz w:val="20"/>
                <w:szCs w:val="20"/>
              </w:rPr>
              <w:t xml:space="preserve"> </w:t>
            </w:r>
          </w:p>
        </w:tc>
      </w:tr>
      <w:tr w:rsidR="005E7A71" w:rsidRPr="00AC542F" w14:paraId="59865305" w14:textId="77777777" w:rsidTr="00091EE6">
        <w:trPr>
          <w:trHeight w:val="1097"/>
        </w:trPr>
        <w:tc>
          <w:tcPr>
            <w:tcW w:w="1156" w:type="pct"/>
            <w:shd w:val="clear" w:color="auto" w:fill="auto"/>
            <w:vAlign w:val="center"/>
          </w:tcPr>
          <w:p w14:paraId="6D2067C3" w14:textId="77777777" w:rsidR="005E7A71" w:rsidRPr="00AC542F" w:rsidRDefault="005E7A71" w:rsidP="00091EE6">
            <w:pPr>
              <w:widowControl w:val="0"/>
              <w:autoSpaceDE w:val="0"/>
              <w:autoSpaceDN w:val="0"/>
              <w:adjustRightInd w:val="0"/>
              <w:spacing w:after="0"/>
              <w:rPr>
                <w:rFonts w:ascii="Times New Roman" w:hAnsi="Times New Roman"/>
                <w:sz w:val="20"/>
                <w:szCs w:val="20"/>
              </w:rPr>
            </w:pPr>
            <w:r w:rsidRPr="00AC542F">
              <w:rPr>
                <w:rFonts w:ascii="Times New Roman" w:hAnsi="Times New Roman"/>
                <w:sz w:val="20"/>
                <w:szCs w:val="20"/>
              </w:rPr>
              <w:t xml:space="preserve">II.2.1 Raggiungimento del target relativo all’N+3 per il Fondo FEASR </w:t>
            </w:r>
          </w:p>
          <w:p w14:paraId="0F39A3F8" w14:textId="77777777" w:rsidR="005E7A71" w:rsidRPr="00AC542F" w:rsidRDefault="005E7A71" w:rsidP="00091EE6">
            <w:pPr>
              <w:tabs>
                <w:tab w:val="left" w:pos="287"/>
              </w:tabs>
              <w:spacing w:after="120"/>
              <w:rPr>
                <w:rFonts w:ascii="Times New Roman" w:hAnsi="Times New Roman"/>
                <w:sz w:val="18"/>
                <w:szCs w:val="18"/>
              </w:rPr>
            </w:pPr>
          </w:p>
        </w:tc>
        <w:tc>
          <w:tcPr>
            <w:tcW w:w="935" w:type="pct"/>
            <w:shd w:val="clear" w:color="auto" w:fill="auto"/>
            <w:vAlign w:val="center"/>
          </w:tcPr>
          <w:p w14:paraId="31542BF3" w14:textId="77777777" w:rsidR="005E7A71" w:rsidRPr="00AC542F" w:rsidRDefault="005E7A71" w:rsidP="00091EE6">
            <w:pPr>
              <w:tabs>
                <w:tab w:val="left" w:pos="287"/>
              </w:tabs>
              <w:spacing w:after="120"/>
              <w:rPr>
                <w:rFonts w:ascii="Times New Roman" w:hAnsi="Times New Roman"/>
                <w:sz w:val="18"/>
                <w:szCs w:val="18"/>
              </w:rPr>
            </w:pPr>
            <w:r w:rsidRPr="00AC542F">
              <w:rPr>
                <w:rFonts w:ascii="Times New Roman" w:hAnsi="Times New Roman"/>
                <w:sz w:val="20"/>
                <w:szCs w:val="20"/>
              </w:rPr>
              <w:t>Riscontrabile dal Report di “Rete Rurale”</w:t>
            </w:r>
          </w:p>
        </w:tc>
        <w:tc>
          <w:tcPr>
            <w:tcW w:w="1038" w:type="pct"/>
            <w:shd w:val="clear" w:color="auto" w:fill="auto"/>
            <w:vAlign w:val="center"/>
          </w:tcPr>
          <w:p w14:paraId="0526CE5D" w14:textId="77777777" w:rsidR="005E7A71" w:rsidRPr="00AC542F" w:rsidRDefault="005E7A71" w:rsidP="00D434DA">
            <w:pPr>
              <w:tabs>
                <w:tab w:val="left" w:pos="287"/>
              </w:tabs>
              <w:spacing w:after="120"/>
              <w:rPr>
                <w:rFonts w:ascii="Times New Roman" w:hAnsi="Times New Roman"/>
                <w:sz w:val="18"/>
                <w:szCs w:val="18"/>
              </w:rPr>
            </w:pPr>
            <w:r w:rsidRPr="00AC542F">
              <w:rPr>
                <w:rFonts w:ascii="Times New Roman" w:hAnsi="Times New Roman"/>
                <w:sz w:val="20"/>
                <w:szCs w:val="20"/>
              </w:rPr>
              <w:t xml:space="preserve">Percentuale di </w:t>
            </w:r>
            <w:proofErr w:type="gramStart"/>
            <w:r w:rsidRPr="00AC542F">
              <w:rPr>
                <w:rFonts w:ascii="Times New Roman" w:hAnsi="Times New Roman"/>
                <w:sz w:val="20"/>
                <w:szCs w:val="20"/>
              </w:rPr>
              <w:t>realizzazione</w:t>
            </w:r>
            <w:proofErr w:type="gramEnd"/>
            <w:r w:rsidRPr="00AC542F">
              <w:rPr>
                <w:rFonts w:ascii="Times New Roman" w:hAnsi="Times New Roman"/>
                <w:sz w:val="20"/>
                <w:szCs w:val="20"/>
              </w:rPr>
              <w:t xml:space="preserve"> Delle spese dell’anno di Impegno 201</w:t>
            </w:r>
            <w:r w:rsidR="00D434DA" w:rsidRPr="00AC542F">
              <w:rPr>
                <w:rFonts w:ascii="Times New Roman" w:hAnsi="Times New Roman"/>
                <w:sz w:val="20"/>
                <w:szCs w:val="20"/>
              </w:rPr>
              <w:t>7</w:t>
            </w:r>
            <w:r w:rsidR="00943AD3">
              <w:rPr>
                <w:rFonts w:ascii="Times New Roman" w:hAnsi="Times New Roman"/>
                <w:sz w:val="20"/>
                <w:szCs w:val="20"/>
              </w:rPr>
              <w:t xml:space="preserve"> </w:t>
            </w:r>
            <w:r w:rsidRPr="00AC542F">
              <w:rPr>
                <w:rFonts w:ascii="Times New Roman" w:hAnsi="Times New Roman"/>
                <w:sz w:val="20"/>
                <w:szCs w:val="20"/>
              </w:rPr>
              <w:t>pari al 90 %</w:t>
            </w:r>
          </w:p>
        </w:tc>
        <w:tc>
          <w:tcPr>
            <w:tcW w:w="935" w:type="pct"/>
            <w:shd w:val="clear" w:color="auto" w:fill="auto"/>
            <w:vAlign w:val="center"/>
          </w:tcPr>
          <w:p w14:paraId="3CC78B65" w14:textId="77777777" w:rsidR="005E7A71" w:rsidRPr="00AC542F" w:rsidRDefault="005E7A71" w:rsidP="00D434DA">
            <w:pPr>
              <w:tabs>
                <w:tab w:val="left" w:pos="287"/>
              </w:tabs>
              <w:spacing w:after="120"/>
              <w:rPr>
                <w:rFonts w:ascii="Times New Roman" w:hAnsi="Times New Roman"/>
                <w:sz w:val="18"/>
                <w:szCs w:val="18"/>
              </w:rPr>
            </w:pPr>
            <w:r w:rsidRPr="00AC542F">
              <w:rPr>
                <w:rFonts w:ascii="Times New Roman" w:hAnsi="Times New Roman"/>
                <w:sz w:val="20"/>
                <w:szCs w:val="20"/>
              </w:rPr>
              <w:t xml:space="preserve">Percentuale di </w:t>
            </w:r>
            <w:proofErr w:type="gramStart"/>
            <w:r w:rsidRPr="00AC542F">
              <w:rPr>
                <w:rFonts w:ascii="Times New Roman" w:hAnsi="Times New Roman"/>
                <w:sz w:val="20"/>
                <w:szCs w:val="20"/>
              </w:rPr>
              <w:t>realizzazione</w:t>
            </w:r>
            <w:proofErr w:type="gramEnd"/>
            <w:r w:rsidRPr="00AC542F">
              <w:rPr>
                <w:rFonts w:ascii="Times New Roman" w:hAnsi="Times New Roman"/>
                <w:sz w:val="20"/>
                <w:szCs w:val="20"/>
              </w:rPr>
              <w:t xml:space="preserve"> Delle spese dell’anno di Impegno 201</w:t>
            </w:r>
            <w:r w:rsidR="00D434DA" w:rsidRPr="00AC542F">
              <w:rPr>
                <w:rFonts w:ascii="Times New Roman" w:hAnsi="Times New Roman"/>
                <w:sz w:val="20"/>
                <w:szCs w:val="20"/>
              </w:rPr>
              <w:t>7</w:t>
            </w:r>
            <w:r w:rsidRPr="00AC542F">
              <w:rPr>
                <w:rFonts w:ascii="Times New Roman" w:hAnsi="Times New Roman"/>
                <w:sz w:val="20"/>
                <w:szCs w:val="20"/>
              </w:rPr>
              <w:t xml:space="preserve"> pari al 100 %</w:t>
            </w:r>
          </w:p>
        </w:tc>
        <w:tc>
          <w:tcPr>
            <w:tcW w:w="935" w:type="pct"/>
            <w:vAlign w:val="center"/>
          </w:tcPr>
          <w:p w14:paraId="4E3B71B7" w14:textId="77777777" w:rsidR="005E7A71" w:rsidRPr="00AC542F" w:rsidRDefault="005E7A71" w:rsidP="00091EE6">
            <w:pPr>
              <w:tabs>
                <w:tab w:val="left" w:pos="287"/>
              </w:tabs>
              <w:spacing w:after="120"/>
              <w:rPr>
                <w:rFonts w:ascii="Times New Roman" w:hAnsi="Times New Roman"/>
                <w:sz w:val="20"/>
                <w:szCs w:val="20"/>
              </w:rPr>
            </w:pPr>
            <w:r w:rsidRPr="00AC542F">
              <w:rPr>
                <w:rFonts w:ascii="Times New Roman" w:hAnsi="Times New Roman"/>
                <w:sz w:val="20"/>
                <w:szCs w:val="20"/>
              </w:rPr>
              <w:t>88%</w:t>
            </w:r>
            <w:r w:rsidR="00D434DA" w:rsidRPr="00AC542F">
              <w:rPr>
                <w:rFonts w:ascii="Times New Roman" w:hAnsi="Times New Roman"/>
                <w:sz w:val="20"/>
                <w:szCs w:val="20"/>
              </w:rPr>
              <w:t xml:space="preserve"> (*)</w:t>
            </w:r>
          </w:p>
        </w:tc>
      </w:tr>
      <w:tr w:rsidR="005E7A71" w:rsidRPr="00AC542F" w14:paraId="42EDAA95" w14:textId="77777777" w:rsidTr="00091EE6">
        <w:trPr>
          <w:trHeight w:val="1097"/>
        </w:trPr>
        <w:tc>
          <w:tcPr>
            <w:tcW w:w="1156" w:type="pct"/>
            <w:shd w:val="clear" w:color="auto" w:fill="auto"/>
            <w:vAlign w:val="center"/>
          </w:tcPr>
          <w:p w14:paraId="112BC2FB" w14:textId="60001E87" w:rsidR="005E7A71" w:rsidRPr="00AC542F" w:rsidRDefault="005E7A71" w:rsidP="003C3367">
            <w:pPr>
              <w:widowControl w:val="0"/>
              <w:autoSpaceDE w:val="0"/>
              <w:autoSpaceDN w:val="0"/>
              <w:adjustRightInd w:val="0"/>
              <w:spacing w:after="0"/>
              <w:rPr>
                <w:rFonts w:ascii="Times New Roman" w:hAnsi="Times New Roman"/>
                <w:sz w:val="18"/>
                <w:szCs w:val="18"/>
              </w:rPr>
            </w:pPr>
            <w:r w:rsidRPr="00AC542F">
              <w:rPr>
                <w:rFonts w:ascii="Times New Roman" w:hAnsi="Times New Roman"/>
                <w:sz w:val="20"/>
                <w:szCs w:val="20"/>
              </w:rPr>
              <w:t>II.2.2 Raggiungimento del target di spesa relativo al Fondo FEAGA per le domande presentate nella campagna 201</w:t>
            </w:r>
            <w:r w:rsidR="005636EC">
              <w:rPr>
                <w:rFonts w:ascii="Times New Roman" w:hAnsi="Times New Roman"/>
                <w:sz w:val="20"/>
                <w:szCs w:val="20"/>
              </w:rPr>
              <w:t>9</w:t>
            </w:r>
          </w:p>
        </w:tc>
        <w:tc>
          <w:tcPr>
            <w:tcW w:w="935" w:type="pct"/>
            <w:shd w:val="clear" w:color="auto" w:fill="auto"/>
            <w:vAlign w:val="center"/>
          </w:tcPr>
          <w:p w14:paraId="56E3DAB1" w14:textId="77777777" w:rsidR="005E7A71" w:rsidRPr="00AC542F" w:rsidRDefault="005E7A71" w:rsidP="00091EE6">
            <w:pPr>
              <w:tabs>
                <w:tab w:val="left" w:pos="287"/>
              </w:tabs>
              <w:spacing w:after="120"/>
              <w:rPr>
                <w:rFonts w:ascii="Times New Roman" w:hAnsi="Times New Roman"/>
                <w:i/>
                <w:sz w:val="18"/>
                <w:szCs w:val="18"/>
              </w:rPr>
            </w:pPr>
            <w:r w:rsidRPr="00AC542F">
              <w:rPr>
                <w:rFonts w:ascii="Times New Roman" w:hAnsi="Times New Roman"/>
                <w:sz w:val="20"/>
                <w:szCs w:val="20"/>
              </w:rPr>
              <w:t>Riscontrabile dal sistema SIAN</w:t>
            </w:r>
          </w:p>
        </w:tc>
        <w:tc>
          <w:tcPr>
            <w:tcW w:w="1038" w:type="pct"/>
            <w:shd w:val="clear" w:color="auto" w:fill="auto"/>
            <w:vAlign w:val="center"/>
          </w:tcPr>
          <w:p w14:paraId="7E49AB63" w14:textId="77777777" w:rsidR="005E7A71" w:rsidRPr="00AC542F" w:rsidRDefault="005E7A71" w:rsidP="00D434DA">
            <w:pPr>
              <w:tabs>
                <w:tab w:val="left" w:pos="287"/>
              </w:tabs>
              <w:spacing w:after="120"/>
              <w:rPr>
                <w:rFonts w:ascii="Times New Roman" w:hAnsi="Times New Roman"/>
                <w:sz w:val="24"/>
                <w:szCs w:val="24"/>
              </w:rPr>
            </w:pPr>
            <w:r w:rsidRPr="00AC542F">
              <w:rPr>
                <w:rFonts w:ascii="Times New Roman" w:hAnsi="Times New Roman"/>
                <w:sz w:val="20"/>
                <w:szCs w:val="20"/>
              </w:rPr>
              <w:t xml:space="preserve">Almeno il 90% degli importi ammissibili deve essere erogato entro il 30 Giugno </w:t>
            </w:r>
            <w:r w:rsidR="00D434DA" w:rsidRPr="00AC542F">
              <w:rPr>
                <w:rFonts w:ascii="Times New Roman" w:hAnsi="Times New Roman"/>
                <w:sz w:val="20"/>
                <w:szCs w:val="20"/>
              </w:rPr>
              <w:t>2020</w:t>
            </w:r>
          </w:p>
        </w:tc>
        <w:tc>
          <w:tcPr>
            <w:tcW w:w="935" w:type="pct"/>
            <w:shd w:val="clear" w:color="auto" w:fill="auto"/>
            <w:vAlign w:val="center"/>
          </w:tcPr>
          <w:p w14:paraId="6B40F52A" w14:textId="77777777" w:rsidR="005E7A71" w:rsidRPr="00AC542F" w:rsidDel="00B96644" w:rsidRDefault="005E7A71" w:rsidP="00D434DA">
            <w:pPr>
              <w:tabs>
                <w:tab w:val="left" w:pos="287"/>
              </w:tabs>
              <w:spacing w:after="120"/>
              <w:rPr>
                <w:rFonts w:ascii="Times New Roman" w:hAnsi="Times New Roman"/>
                <w:sz w:val="24"/>
                <w:szCs w:val="24"/>
              </w:rPr>
            </w:pPr>
            <w:r w:rsidRPr="00AC542F">
              <w:rPr>
                <w:rFonts w:ascii="Times New Roman" w:hAnsi="Times New Roman"/>
                <w:sz w:val="20"/>
                <w:szCs w:val="20"/>
              </w:rPr>
              <w:t>Almeno il 9</w:t>
            </w:r>
            <w:r w:rsidR="005F17CE" w:rsidRPr="00AC542F">
              <w:rPr>
                <w:rFonts w:ascii="Times New Roman" w:hAnsi="Times New Roman"/>
                <w:sz w:val="20"/>
                <w:szCs w:val="20"/>
              </w:rPr>
              <w:t>6</w:t>
            </w:r>
            <w:r w:rsidRPr="00AC542F">
              <w:rPr>
                <w:rFonts w:ascii="Times New Roman" w:hAnsi="Times New Roman"/>
                <w:sz w:val="20"/>
                <w:szCs w:val="20"/>
              </w:rPr>
              <w:t xml:space="preserve">% degli importi ammissibili deve essere erogato entro il 30 Giugno </w:t>
            </w:r>
            <w:r w:rsidR="00D434DA" w:rsidRPr="00AC542F">
              <w:rPr>
                <w:rFonts w:ascii="Times New Roman" w:hAnsi="Times New Roman"/>
                <w:sz w:val="20"/>
                <w:szCs w:val="20"/>
              </w:rPr>
              <w:t>2020</w:t>
            </w:r>
          </w:p>
        </w:tc>
        <w:tc>
          <w:tcPr>
            <w:tcW w:w="935" w:type="pct"/>
            <w:vAlign w:val="center"/>
          </w:tcPr>
          <w:p w14:paraId="360A445E" w14:textId="77777777" w:rsidR="005E7A71" w:rsidRPr="00AC542F" w:rsidRDefault="00091EE6" w:rsidP="00091EE6">
            <w:pPr>
              <w:tabs>
                <w:tab w:val="left" w:pos="287"/>
              </w:tabs>
              <w:spacing w:after="120"/>
              <w:rPr>
                <w:rFonts w:ascii="Times New Roman" w:hAnsi="Times New Roman"/>
                <w:sz w:val="20"/>
                <w:szCs w:val="20"/>
              </w:rPr>
            </w:pPr>
            <w:r w:rsidRPr="00AC542F">
              <w:rPr>
                <w:rFonts w:ascii="Times New Roman" w:hAnsi="Times New Roman"/>
                <w:sz w:val="20"/>
                <w:szCs w:val="20"/>
              </w:rPr>
              <w:t>68%</w:t>
            </w:r>
            <w:r w:rsidR="0080079E" w:rsidRPr="00AC542F">
              <w:rPr>
                <w:rFonts w:ascii="Times New Roman" w:hAnsi="Times New Roman"/>
                <w:sz w:val="20"/>
                <w:szCs w:val="20"/>
              </w:rPr>
              <w:t xml:space="preserve"> (*)</w:t>
            </w:r>
          </w:p>
        </w:tc>
      </w:tr>
      <w:tr w:rsidR="005E7A71" w:rsidRPr="00E63330" w14:paraId="67DB896A" w14:textId="77777777" w:rsidTr="00EA0621">
        <w:trPr>
          <w:trHeight w:val="1425"/>
        </w:trPr>
        <w:tc>
          <w:tcPr>
            <w:tcW w:w="1156" w:type="pct"/>
            <w:shd w:val="clear" w:color="auto" w:fill="auto"/>
            <w:vAlign w:val="center"/>
          </w:tcPr>
          <w:p w14:paraId="32B5E734" w14:textId="25843B9C" w:rsidR="005E7A71" w:rsidRPr="00AC542F" w:rsidRDefault="005E7A71" w:rsidP="00BF46A6">
            <w:pPr>
              <w:tabs>
                <w:tab w:val="left" w:pos="287"/>
              </w:tabs>
              <w:spacing w:after="120"/>
              <w:jc w:val="both"/>
              <w:rPr>
                <w:rFonts w:ascii="Times New Roman" w:hAnsi="Times New Roman"/>
                <w:sz w:val="18"/>
                <w:szCs w:val="18"/>
              </w:rPr>
            </w:pPr>
            <w:r w:rsidRPr="00AC542F">
              <w:rPr>
                <w:rFonts w:ascii="Times New Roman" w:hAnsi="Times New Roman"/>
                <w:sz w:val="20"/>
                <w:szCs w:val="20"/>
              </w:rPr>
              <w:t xml:space="preserve">II.3.1 Possibilità per beneficiari e gli utenti di ARCEA di accedere </w:t>
            </w:r>
            <w:r w:rsidR="00D434DA" w:rsidRPr="00AC542F">
              <w:rPr>
                <w:rFonts w:ascii="Times New Roman" w:hAnsi="Times New Roman"/>
                <w:sz w:val="20"/>
                <w:szCs w:val="20"/>
              </w:rPr>
              <w:t>agli atti dell’Agenzia (</w:t>
            </w:r>
            <w:r w:rsidR="008926E1">
              <w:rPr>
                <w:rFonts w:ascii="Times New Roman" w:hAnsi="Times New Roman"/>
                <w:sz w:val="20"/>
                <w:szCs w:val="20"/>
              </w:rPr>
              <w:t>“Kit Decreto”</w:t>
            </w:r>
            <w:r w:rsidR="00D434DA" w:rsidRPr="00AC542F">
              <w:rPr>
                <w:rFonts w:ascii="Times New Roman" w:hAnsi="Times New Roman"/>
                <w:sz w:val="20"/>
                <w:szCs w:val="20"/>
              </w:rPr>
              <w:t>) in formato digitale aperto</w:t>
            </w:r>
          </w:p>
        </w:tc>
        <w:tc>
          <w:tcPr>
            <w:tcW w:w="935" w:type="pct"/>
            <w:shd w:val="clear" w:color="auto" w:fill="auto"/>
          </w:tcPr>
          <w:p w14:paraId="07737DE7" w14:textId="77777777" w:rsidR="005E7A71" w:rsidRPr="00AC542F" w:rsidRDefault="005E7A71" w:rsidP="00D434DA">
            <w:pPr>
              <w:tabs>
                <w:tab w:val="left" w:pos="287"/>
              </w:tabs>
              <w:spacing w:after="120"/>
              <w:jc w:val="both"/>
              <w:rPr>
                <w:rFonts w:ascii="Times New Roman" w:hAnsi="Times New Roman"/>
                <w:sz w:val="18"/>
                <w:szCs w:val="18"/>
              </w:rPr>
            </w:pPr>
            <w:r w:rsidRPr="00AC542F">
              <w:rPr>
                <w:rFonts w:ascii="Times New Roman" w:hAnsi="Times New Roman"/>
                <w:sz w:val="20"/>
                <w:szCs w:val="20"/>
              </w:rPr>
              <w:t xml:space="preserve">Riscontrabile </w:t>
            </w:r>
            <w:r w:rsidR="00D434DA" w:rsidRPr="00AC542F">
              <w:rPr>
                <w:rFonts w:ascii="Times New Roman" w:hAnsi="Times New Roman"/>
                <w:sz w:val="20"/>
                <w:szCs w:val="20"/>
              </w:rPr>
              <w:t>dall’albo pretorio dell’Agenzia</w:t>
            </w:r>
          </w:p>
        </w:tc>
        <w:tc>
          <w:tcPr>
            <w:tcW w:w="1038" w:type="pct"/>
            <w:shd w:val="clear" w:color="auto" w:fill="auto"/>
          </w:tcPr>
          <w:p w14:paraId="74B1A962" w14:textId="77777777" w:rsidR="005E7A71" w:rsidRPr="00AC542F" w:rsidRDefault="00D434DA" w:rsidP="003C3367">
            <w:pPr>
              <w:tabs>
                <w:tab w:val="left" w:pos="287"/>
              </w:tabs>
              <w:spacing w:after="120"/>
              <w:jc w:val="both"/>
              <w:rPr>
                <w:rFonts w:ascii="Times New Roman" w:hAnsi="Times New Roman"/>
                <w:sz w:val="18"/>
                <w:szCs w:val="18"/>
              </w:rPr>
            </w:pPr>
            <w:r w:rsidRPr="00AC542F">
              <w:rPr>
                <w:rFonts w:ascii="Times New Roman" w:hAnsi="Times New Roman"/>
                <w:sz w:val="20"/>
                <w:szCs w:val="20"/>
              </w:rPr>
              <w:t>Avvio del nuovo albo pretorio online</w:t>
            </w:r>
          </w:p>
        </w:tc>
        <w:tc>
          <w:tcPr>
            <w:tcW w:w="935" w:type="pct"/>
            <w:shd w:val="clear" w:color="auto" w:fill="auto"/>
          </w:tcPr>
          <w:p w14:paraId="5EBC03B8" w14:textId="697F8654" w:rsidR="005E7A71" w:rsidRPr="00AC542F" w:rsidRDefault="00D434DA" w:rsidP="003C3367">
            <w:pPr>
              <w:tabs>
                <w:tab w:val="left" w:pos="287"/>
              </w:tabs>
              <w:spacing w:after="120"/>
              <w:jc w:val="both"/>
              <w:rPr>
                <w:rFonts w:ascii="Times New Roman" w:hAnsi="Times New Roman"/>
                <w:sz w:val="18"/>
                <w:szCs w:val="18"/>
              </w:rPr>
            </w:pPr>
            <w:r w:rsidRPr="00AC542F">
              <w:rPr>
                <w:rFonts w:ascii="Times New Roman" w:hAnsi="Times New Roman"/>
                <w:sz w:val="20"/>
                <w:szCs w:val="20"/>
              </w:rPr>
              <w:t xml:space="preserve">Almeno il 60% dei </w:t>
            </w:r>
            <w:r w:rsidR="008926E1">
              <w:rPr>
                <w:rFonts w:ascii="Times New Roman" w:hAnsi="Times New Roman"/>
                <w:sz w:val="20"/>
                <w:szCs w:val="20"/>
              </w:rPr>
              <w:t>“Kit Decreto”</w:t>
            </w:r>
            <w:r w:rsidRPr="00AC542F">
              <w:rPr>
                <w:rFonts w:ascii="Times New Roman" w:hAnsi="Times New Roman"/>
                <w:sz w:val="20"/>
                <w:szCs w:val="20"/>
              </w:rPr>
              <w:t xml:space="preserve"> relativi all’anno 2020 deve essere consultabile online </w:t>
            </w:r>
          </w:p>
        </w:tc>
        <w:tc>
          <w:tcPr>
            <w:tcW w:w="935" w:type="pct"/>
          </w:tcPr>
          <w:p w14:paraId="6DE79211" w14:textId="77777777" w:rsidR="005E7A71" w:rsidRPr="00AC542F" w:rsidRDefault="005E7A71">
            <w:pPr>
              <w:tabs>
                <w:tab w:val="left" w:pos="287"/>
              </w:tabs>
              <w:spacing w:after="120"/>
              <w:jc w:val="both"/>
              <w:rPr>
                <w:rFonts w:ascii="Times New Roman" w:hAnsi="Times New Roman"/>
                <w:sz w:val="20"/>
                <w:szCs w:val="20"/>
              </w:rPr>
            </w:pPr>
            <w:r w:rsidRPr="00AC542F">
              <w:rPr>
                <w:rFonts w:ascii="Times New Roman" w:hAnsi="Times New Roman"/>
                <w:sz w:val="20"/>
                <w:szCs w:val="20"/>
              </w:rPr>
              <w:t>Si tratta di una procedura di nuova attivazione</w:t>
            </w:r>
            <w:r w:rsidR="00862710" w:rsidRPr="00AC542F">
              <w:rPr>
                <w:rFonts w:ascii="Times New Roman" w:hAnsi="Times New Roman"/>
                <w:sz w:val="20"/>
                <w:szCs w:val="20"/>
              </w:rPr>
              <w:t>. Il valore è, pertanto, pari a 0.</w:t>
            </w:r>
            <w:r w:rsidR="00943AD3">
              <w:rPr>
                <w:rFonts w:ascii="Times New Roman" w:hAnsi="Times New Roman"/>
                <w:sz w:val="20"/>
                <w:szCs w:val="20"/>
              </w:rPr>
              <w:t xml:space="preserve"> </w:t>
            </w:r>
          </w:p>
        </w:tc>
      </w:tr>
    </w:tbl>
    <w:p w14:paraId="6C338F6E" w14:textId="77777777" w:rsidR="00EA457D" w:rsidRDefault="00EA457D" w:rsidP="005C7ECC">
      <w:pPr>
        <w:autoSpaceDE w:val="0"/>
        <w:autoSpaceDN w:val="0"/>
        <w:adjustRightInd w:val="0"/>
        <w:spacing w:after="0"/>
        <w:jc w:val="both"/>
        <w:rPr>
          <w:rFonts w:ascii="Times New Roman" w:hAnsi="Times New Roman"/>
          <w:i/>
          <w:sz w:val="24"/>
          <w:szCs w:val="24"/>
          <w:u w:val="single"/>
        </w:rPr>
      </w:pPr>
    </w:p>
    <w:p w14:paraId="11126CB2" w14:textId="77777777" w:rsidR="0080079E" w:rsidRPr="0080079E" w:rsidRDefault="0080079E" w:rsidP="005C7ECC">
      <w:pPr>
        <w:autoSpaceDE w:val="0"/>
        <w:autoSpaceDN w:val="0"/>
        <w:adjustRightInd w:val="0"/>
        <w:spacing w:after="0"/>
        <w:jc w:val="both"/>
        <w:rPr>
          <w:rFonts w:ascii="Times New Roman" w:hAnsi="Times New Roman"/>
          <w:sz w:val="24"/>
          <w:szCs w:val="24"/>
        </w:rPr>
      </w:pPr>
      <w:r w:rsidRPr="0080079E">
        <w:rPr>
          <w:rFonts w:ascii="Times New Roman" w:hAnsi="Times New Roman"/>
          <w:sz w:val="24"/>
          <w:szCs w:val="24"/>
        </w:rPr>
        <w:t>(*) il valore di partenza dell’indicatore è calcolato in via approssimativa</w:t>
      </w:r>
      <w:r w:rsidR="00A2730F">
        <w:rPr>
          <w:rFonts w:ascii="Times New Roman" w:hAnsi="Times New Roman"/>
          <w:sz w:val="24"/>
          <w:szCs w:val="24"/>
        </w:rPr>
        <w:t>,</w:t>
      </w:r>
      <w:r w:rsidRPr="0080079E">
        <w:rPr>
          <w:rFonts w:ascii="Times New Roman" w:hAnsi="Times New Roman"/>
          <w:sz w:val="24"/>
          <w:szCs w:val="24"/>
        </w:rPr>
        <w:t xml:space="preserve"> in quanto non si dispongono ancora di tutte le informazioni necessarie alla sua determinazione analitica</w:t>
      </w:r>
      <w:r>
        <w:rPr>
          <w:rFonts w:ascii="Times New Roman" w:hAnsi="Times New Roman"/>
          <w:sz w:val="24"/>
          <w:szCs w:val="24"/>
        </w:rPr>
        <w:t xml:space="preserve">. </w:t>
      </w:r>
    </w:p>
    <w:p w14:paraId="0AE0945A" w14:textId="77777777" w:rsidR="00EA457D" w:rsidRPr="00E63330" w:rsidRDefault="00EA457D" w:rsidP="005C7ECC">
      <w:pPr>
        <w:autoSpaceDE w:val="0"/>
        <w:autoSpaceDN w:val="0"/>
        <w:adjustRightInd w:val="0"/>
        <w:spacing w:after="0"/>
        <w:jc w:val="both"/>
        <w:rPr>
          <w:rFonts w:ascii="Times New Roman" w:hAnsi="Times New Roman"/>
          <w:i/>
          <w:sz w:val="24"/>
          <w:szCs w:val="24"/>
          <w:u w:val="single"/>
        </w:rPr>
      </w:pPr>
    </w:p>
    <w:p w14:paraId="64A7F033" w14:textId="77777777" w:rsidR="005B2908" w:rsidRPr="00E63330" w:rsidRDefault="0096592E" w:rsidP="005C7ECC">
      <w:pPr>
        <w:autoSpaceDE w:val="0"/>
        <w:autoSpaceDN w:val="0"/>
        <w:adjustRightInd w:val="0"/>
        <w:spacing w:after="0"/>
        <w:jc w:val="both"/>
        <w:rPr>
          <w:rFonts w:ascii="Times New Roman" w:hAnsi="Times New Roman"/>
          <w:i/>
          <w:sz w:val="24"/>
          <w:szCs w:val="24"/>
          <w:u w:val="single"/>
        </w:rPr>
      </w:pPr>
      <w:bookmarkStart w:id="92" w:name="OLE_LINK9"/>
      <w:bookmarkStart w:id="93" w:name="OLE_LINK10"/>
      <w:r>
        <w:rPr>
          <w:rFonts w:ascii="Times New Roman" w:hAnsi="Times New Roman"/>
          <w:i/>
          <w:sz w:val="24"/>
          <w:szCs w:val="24"/>
          <w:u w:val="single"/>
        </w:rPr>
        <w:t>Quadro sinottico degli Obiettivi, Indicatori, Target ed Ambiti di Performance</w:t>
      </w:r>
    </w:p>
    <w:p w14:paraId="19B6B483" w14:textId="77777777" w:rsidR="0020337B" w:rsidRPr="00E63330" w:rsidRDefault="0020337B" w:rsidP="005C7ECC">
      <w:pPr>
        <w:autoSpaceDE w:val="0"/>
        <w:autoSpaceDN w:val="0"/>
        <w:adjustRightInd w:val="0"/>
        <w:spacing w:after="0"/>
        <w:jc w:val="both"/>
        <w:rPr>
          <w:rFonts w:ascii="Times New Roman" w:hAnsi="Times New Roman"/>
          <w:i/>
          <w:sz w:val="24"/>
          <w:szCs w:val="24"/>
          <w:u w:val="single"/>
        </w:rPr>
      </w:pPr>
    </w:p>
    <w:p w14:paraId="1137D338" w14:textId="77777777" w:rsidR="0020337B" w:rsidRPr="00E63330" w:rsidRDefault="0020337B" w:rsidP="005C7ECC">
      <w:pPr>
        <w:autoSpaceDE w:val="0"/>
        <w:autoSpaceDN w:val="0"/>
        <w:adjustRightInd w:val="0"/>
        <w:spacing w:after="0"/>
        <w:jc w:val="both"/>
        <w:rPr>
          <w:rFonts w:ascii="Times New Roman" w:hAnsi="Times New Roman"/>
          <w:i/>
          <w:sz w:val="24"/>
          <w:szCs w:val="24"/>
          <w:u w:val="single"/>
        </w:rPr>
      </w:pPr>
    </w:p>
    <w:bookmarkEnd w:id="92"/>
    <w:bookmarkEnd w:id="93"/>
    <w:p w14:paraId="25AEC5B7" w14:textId="77777777" w:rsidR="0020337B" w:rsidRPr="00E63330" w:rsidRDefault="0020337B" w:rsidP="00AB3CB1">
      <w:pPr>
        <w:autoSpaceDE w:val="0"/>
        <w:autoSpaceDN w:val="0"/>
        <w:adjustRightInd w:val="0"/>
        <w:spacing w:after="0"/>
        <w:jc w:val="both"/>
        <w:rPr>
          <w:rFonts w:ascii="Times New Roman" w:hAnsi="Times New Roman"/>
          <w:sz w:val="24"/>
          <w:szCs w:val="24"/>
        </w:rPr>
      </w:pPr>
    </w:p>
    <w:tbl>
      <w:tblPr>
        <w:tblpPr w:leftFromText="141" w:rightFromText="141" w:vertAnchor="text" w:horzAnchor="page" w:tblpX="1063" w:tblpY="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593"/>
        <w:gridCol w:w="1516"/>
        <w:gridCol w:w="2176"/>
        <w:gridCol w:w="2565"/>
      </w:tblGrid>
      <w:tr w:rsidR="00055E4D" w:rsidRPr="00AC542F" w14:paraId="62CAC78E" w14:textId="77777777" w:rsidTr="00417BBC">
        <w:tc>
          <w:tcPr>
            <w:tcW w:w="842" w:type="pct"/>
            <w:vAlign w:val="center"/>
          </w:tcPr>
          <w:p w14:paraId="3CE3C410" w14:textId="77777777" w:rsidR="00055E4D" w:rsidRPr="00AC542F" w:rsidRDefault="0096592E" w:rsidP="00055E4D">
            <w:pPr>
              <w:jc w:val="center"/>
              <w:rPr>
                <w:rFonts w:ascii="Times New Roman" w:hAnsi="Times New Roman"/>
                <w:b/>
                <w:sz w:val="18"/>
                <w:szCs w:val="18"/>
              </w:rPr>
            </w:pPr>
            <w:r w:rsidRPr="00AC542F">
              <w:rPr>
                <w:rFonts w:ascii="Times New Roman" w:hAnsi="Times New Roman"/>
                <w:b/>
                <w:sz w:val="18"/>
                <w:szCs w:val="18"/>
              </w:rPr>
              <w:t>Obiettivo Strategico</w:t>
            </w:r>
          </w:p>
        </w:tc>
        <w:tc>
          <w:tcPr>
            <w:tcW w:w="853" w:type="pct"/>
            <w:vAlign w:val="center"/>
          </w:tcPr>
          <w:p w14:paraId="08E577B4" w14:textId="77777777" w:rsidR="00055E4D" w:rsidRPr="00AC542F" w:rsidRDefault="0096592E" w:rsidP="00055E4D">
            <w:pPr>
              <w:jc w:val="center"/>
              <w:rPr>
                <w:rFonts w:ascii="Times New Roman" w:hAnsi="Times New Roman"/>
                <w:b/>
                <w:sz w:val="18"/>
                <w:szCs w:val="18"/>
              </w:rPr>
            </w:pPr>
            <w:r w:rsidRPr="00AC542F">
              <w:rPr>
                <w:rFonts w:ascii="Times New Roman" w:hAnsi="Times New Roman"/>
                <w:b/>
                <w:sz w:val="18"/>
                <w:szCs w:val="18"/>
              </w:rPr>
              <w:t>Obiettivi operativi</w:t>
            </w:r>
          </w:p>
        </w:tc>
        <w:tc>
          <w:tcPr>
            <w:tcW w:w="780" w:type="pct"/>
            <w:vAlign w:val="center"/>
          </w:tcPr>
          <w:p w14:paraId="662DD85B" w14:textId="77777777" w:rsidR="00055E4D" w:rsidRPr="00AC542F" w:rsidRDefault="0096592E" w:rsidP="00055E4D">
            <w:pPr>
              <w:jc w:val="center"/>
              <w:rPr>
                <w:rFonts w:ascii="Times New Roman" w:hAnsi="Times New Roman"/>
                <w:b/>
                <w:sz w:val="18"/>
                <w:szCs w:val="18"/>
              </w:rPr>
            </w:pPr>
            <w:r w:rsidRPr="00AC542F">
              <w:rPr>
                <w:rFonts w:ascii="Times New Roman" w:hAnsi="Times New Roman"/>
                <w:b/>
                <w:sz w:val="18"/>
                <w:szCs w:val="18"/>
              </w:rPr>
              <w:t xml:space="preserve">Strutture Dirigenziali coinvolte </w:t>
            </w:r>
          </w:p>
        </w:tc>
        <w:tc>
          <w:tcPr>
            <w:tcW w:w="1160" w:type="pct"/>
          </w:tcPr>
          <w:p w14:paraId="07D1FC18" w14:textId="77777777" w:rsidR="00055E4D" w:rsidRPr="00AC542F" w:rsidRDefault="0096592E" w:rsidP="00055E4D">
            <w:pPr>
              <w:spacing w:after="0"/>
              <w:jc w:val="center"/>
              <w:rPr>
                <w:rFonts w:ascii="Times New Roman" w:hAnsi="Times New Roman"/>
                <w:b/>
                <w:sz w:val="18"/>
                <w:szCs w:val="18"/>
              </w:rPr>
            </w:pPr>
            <w:r w:rsidRPr="00AC542F">
              <w:rPr>
                <w:rFonts w:ascii="Times New Roman" w:hAnsi="Times New Roman"/>
                <w:b/>
                <w:sz w:val="18"/>
                <w:szCs w:val="18"/>
              </w:rPr>
              <w:t xml:space="preserve">Ambiti di performance </w:t>
            </w:r>
          </w:p>
          <w:p w14:paraId="1DC0E0D0" w14:textId="77777777" w:rsidR="00055E4D" w:rsidRPr="00AC542F" w:rsidRDefault="0096592E" w:rsidP="00055E4D">
            <w:pPr>
              <w:spacing w:after="0"/>
              <w:jc w:val="center"/>
              <w:rPr>
                <w:rFonts w:ascii="Times New Roman" w:hAnsi="Times New Roman"/>
                <w:b/>
                <w:sz w:val="18"/>
                <w:szCs w:val="18"/>
              </w:rPr>
            </w:pPr>
            <w:r w:rsidRPr="00AC542F">
              <w:rPr>
                <w:rFonts w:ascii="Times New Roman" w:hAnsi="Times New Roman"/>
                <w:b/>
                <w:sz w:val="18"/>
                <w:szCs w:val="18"/>
              </w:rPr>
              <w:t>(art. 8 D.lgs. n. 150/2009)</w:t>
            </w:r>
          </w:p>
        </w:tc>
        <w:tc>
          <w:tcPr>
            <w:tcW w:w="1365" w:type="pct"/>
            <w:vAlign w:val="center"/>
          </w:tcPr>
          <w:p w14:paraId="0B7D58F8" w14:textId="77777777" w:rsidR="00055E4D" w:rsidRPr="00AC542F" w:rsidRDefault="0096592E" w:rsidP="00055E4D">
            <w:pPr>
              <w:jc w:val="center"/>
              <w:rPr>
                <w:rFonts w:ascii="Times New Roman" w:hAnsi="Times New Roman"/>
                <w:b/>
                <w:sz w:val="18"/>
                <w:szCs w:val="18"/>
              </w:rPr>
            </w:pPr>
            <w:r w:rsidRPr="00AC542F">
              <w:rPr>
                <w:rFonts w:ascii="Times New Roman" w:hAnsi="Times New Roman"/>
                <w:b/>
                <w:sz w:val="18"/>
                <w:szCs w:val="18"/>
              </w:rPr>
              <w:t>Indicatori/Target/Fonti</w:t>
            </w:r>
          </w:p>
        </w:tc>
      </w:tr>
      <w:tr w:rsidR="00417BBC" w:rsidRPr="00AC542F" w14:paraId="1A49696F" w14:textId="77777777" w:rsidTr="00417BBC">
        <w:trPr>
          <w:trHeight w:val="6451"/>
        </w:trPr>
        <w:tc>
          <w:tcPr>
            <w:tcW w:w="842" w:type="pct"/>
            <w:vMerge w:val="restart"/>
            <w:vAlign w:val="center"/>
          </w:tcPr>
          <w:p w14:paraId="18568BE6" w14:textId="77777777" w:rsidR="00417BBC" w:rsidRPr="00AC542F" w:rsidRDefault="00417BBC" w:rsidP="00055E4D">
            <w:pPr>
              <w:pStyle w:val="BodyText"/>
              <w:jc w:val="center"/>
              <w:rPr>
                <w:rFonts w:ascii="Times New Roman" w:hAnsi="Times New Roman"/>
                <w:sz w:val="18"/>
                <w:szCs w:val="18"/>
              </w:rPr>
            </w:pPr>
            <w:r w:rsidRPr="00AC542F">
              <w:rPr>
                <w:rFonts w:ascii="Times New Roman" w:hAnsi="Times New Roman"/>
                <w:sz w:val="18"/>
                <w:szCs w:val="18"/>
              </w:rPr>
              <w:t>1.</w:t>
            </w:r>
          </w:p>
          <w:p w14:paraId="4B41ACF4" w14:textId="7FA008F7" w:rsidR="00417BBC" w:rsidRPr="00AC542F" w:rsidRDefault="00417BBC" w:rsidP="00055E4D">
            <w:pPr>
              <w:pStyle w:val="BodyText"/>
              <w:jc w:val="center"/>
              <w:rPr>
                <w:rFonts w:ascii="Times New Roman" w:hAnsi="Times New Roman"/>
                <w:sz w:val="18"/>
                <w:szCs w:val="18"/>
              </w:rPr>
            </w:pPr>
            <w:r w:rsidRPr="00AC542F">
              <w:rPr>
                <w:rFonts w:ascii="Times New Roman" w:hAnsi="Times New Roman"/>
                <w:sz w:val="18"/>
                <w:szCs w:val="18"/>
              </w:rPr>
              <w:t>Mantenimento dei criteri di riconoscimento quale Organismo Pagatore, ai sensi del Reg. (</w:t>
            </w:r>
            <w:r w:rsidR="005636EC">
              <w:rPr>
                <w:rFonts w:ascii="Times New Roman" w:hAnsi="Times New Roman"/>
                <w:sz w:val="18"/>
                <w:szCs w:val="18"/>
              </w:rPr>
              <w:t>U</w:t>
            </w:r>
            <w:r w:rsidR="005636EC" w:rsidRPr="00AC542F">
              <w:rPr>
                <w:rFonts w:ascii="Times New Roman" w:hAnsi="Times New Roman"/>
                <w:sz w:val="18"/>
                <w:szCs w:val="18"/>
              </w:rPr>
              <w:t>E</w:t>
            </w:r>
            <w:r w:rsidRPr="00AC542F">
              <w:rPr>
                <w:rFonts w:ascii="Times New Roman" w:hAnsi="Times New Roman"/>
                <w:sz w:val="18"/>
                <w:szCs w:val="18"/>
              </w:rPr>
              <w:t>) n. 907/14</w:t>
            </w:r>
          </w:p>
          <w:p w14:paraId="3194E189" w14:textId="77777777" w:rsidR="00417BBC" w:rsidRPr="00AC542F" w:rsidRDefault="00417BBC" w:rsidP="00055E4D">
            <w:pPr>
              <w:pStyle w:val="BodyText"/>
              <w:jc w:val="center"/>
              <w:rPr>
                <w:rFonts w:ascii="Times New Roman" w:hAnsi="Times New Roman"/>
                <w:sz w:val="18"/>
                <w:szCs w:val="18"/>
              </w:rPr>
            </w:pPr>
            <w:r w:rsidRPr="00AC542F">
              <w:rPr>
                <w:rFonts w:ascii="Times New Roman" w:hAnsi="Times New Roman"/>
                <w:sz w:val="18"/>
                <w:szCs w:val="18"/>
              </w:rPr>
              <w:t>(peso: 40%)</w:t>
            </w:r>
          </w:p>
          <w:p w14:paraId="379D16E4" w14:textId="77777777" w:rsidR="00417BBC" w:rsidRPr="00AC542F" w:rsidRDefault="00417BBC" w:rsidP="00055E4D">
            <w:pPr>
              <w:jc w:val="center"/>
              <w:rPr>
                <w:rFonts w:ascii="Times New Roman" w:hAnsi="Times New Roman"/>
                <w:b/>
                <w:sz w:val="18"/>
                <w:szCs w:val="18"/>
              </w:rPr>
            </w:pPr>
          </w:p>
        </w:tc>
        <w:tc>
          <w:tcPr>
            <w:tcW w:w="853" w:type="pct"/>
            <w:vAlign w:val="center"/>
          </w:tcPr>
          <w:p w14:paraId="208405AB" w14:textId="77777777" w:rsidR="00417BBC" w:rsidRPr="00AC542F" w:rsidRDefault="00417BBC" w:rsidP="00055E4D">
            <w:pPr>
              <w:jc w:val="center"/>
              <w:rPr>
                <w:rFonts w:ascii="Times New Roman" w:hAnsi="Times New Roman"/>
                <w:sz w:val="18"/>
                <w:szCs w:val="18"/>
              </w:rPr>
            </w:pPr>
            <w:r w:rsidRPr="00AC542F">
              <w:rPr>
                <w:rFonts w:ascii="Times New Roman" w:hAnsi="Times New Roman"/>
                <w:sz w:val="18"/>
                <w:szCs w:val="18"/>
              </w:rPr>
              <w:t>1.1</w:t>
            </w:r>
          </w:p>
          <w:p w14:paraId="03DA26A0" w14:textId="77777777" w:rsidR="00417BBC" w:rsidRPr="00AC542F" w:rsidRDefault="00417BBC" w:rsidP="00055E4D">
            <w:pPr>
              <w:jc w:val="center"/>
              <w:rPr>
                <w:rFonts w:ascii="Times New Roman" w:hAnsi="Times New Roman"/>
                <w:sz w:val="18"/>
                <w:szCs w:val="18"/>
              </w:rPr>
            </w:pPr>
            <w:r w:rsidRPr="00AC542F">
              <w:rPr>
                <w:rFonts w:ascii="Times New Roman" w:hAnsi="Times New Roman"/>
                <w:sz w:val="18"/>
                <w:szCs w:val="18"/>
              </w:rPr>
              <w:t>Garantire un adeguato ambiente interno, anche con riferimento al corretto funzionamento dell’Agenzia</w:t>
            </w:r>
          </w:p>
          <w:p w14:paraId="63086FC3" w14:textId="77777777" w:rsidR="00417BBC" w:rsidRPr="00AC542F" w:rsidRDefault="00417BBC" w:rsidP="00055E4D">
            <w:pPr>
              <w:jc w:val="center"/>
              <w:rPr>
                <w:rFonts w:ascii="Times New Roman" w:hAnsi="Times New Roman"/>
                <w:sz w:val="18"/>
                <w:szCs w:val="18"/>
              </w:rPr>
            </w:pPr>
            <w:r w:rsidRPr="00AC542F">
              <w:rPr>
                <w:rFonts w:ascii="Times New Roman" w:hAnsi="Times New Roman"/>
                <w:sz w:val="18"/>
                <w:szCs w:val="18"/>
              </w:rPr>
              <w:t xml:space="preserve">(peso: </w:t>
            </w:r>
            <w:r w:rsidR="00435105" w:rsidRPr="00AC542F">
              <w:rPr>
                <w:rFonts w:ascii="Times New Roman" w:hAnsi="Times New Roman"/>
                <w:sz w:val="18"/>
                <w:szCs w:val="18"/>
              </w:rPr>
              <w:t>3</w:t>
            </w:r>
            <w:r w:rsidR="00246BD6">
              <w:rPr>
                <w:rFonts w:ascii="Times New Roman" w:hAnsi="Times New Roman"/>
                <w:sz w:val="18"/>
                <w:szCs w:val="18"/>
              </w:rPr>
              <w:t>0</w:t>
            </w:r>
            <w:r w:rsidRPr="00AC542F">
              <w:rPr>
                <w:rFonts w:ascii="Times New Roman" w:hAnsi="Times New Roman"/>
                <w:sz w:val="18"/>
                <w:szCs w:val="18"/>
              </w:rPr>
              <w:t>%)</w:t>
            </w:r>
          </w:p>
          <w:p w14:paraId="55B4690D" w14:textId="77777777" w:rsidR="00417BBC" w:rsidRPr="00AC542F" w:rsidRDefault="00417BBC" w:rsidP="00055E4D">
            <w:pPr>
              <w:jc w:val="center"/>
              <w:rPr>
                <w:rFonts w:ascii="Times New Roman" w:hAnsi="Times New Roman"/>
                <w:sz w:val="18"/>
                <w:szCs w:val="18"/>
              </w:rPr>
            </w:pPr>
          </w:p>
        </w:tc>
        <w:tc>
          <w:tcPr>
            <w:tcW w:w="780" w:type="pct"/>
            <w:vAlign w:val="center"/>
          </w:tcPr>
          <w:p w14:paraId="052EF011"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Direzione</w:t>
            </w:r>
          </w:p>
          <w:p w14:paraId="74BC7591"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Funzione Autorizzazione dei pagamenti</w:t>
            </w:r>
          </w:p>
          <w:p w14:paraId="7CF7411F"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Funzione Esecuzione dei pagamenti</w:t>
            </w:r>
          </w:p>
          <w:p w14:paraId="348A2F6F"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Funzione Contabilizzazione</w:t>
            </w:r>
          </w:p>
          <w:p w14:paraId="344A81D4" w14:textId="77777777" w:rsidR="00417BBC" w:rsidRPr="00AC542F" w:rsidRDefault="00417BBC" w:rsidP="00055E4D">
            <w:pPr>
              <w:spacing w:after="120"/>
              <w:jc w:val="center"/>
              <w:rPr>
                <w:rFonts w:ascii="Times New Roman" w:hAnsi="Times New Roman"/>
                <w:sz w:val="18"/>
                <w:szCs w:val="18"/>
              </w:rPr>
            </w:pPr>
          </w:p>
        </w:tc>
        <w:tc>
          <w:tcPr>
            <w:tcW w:w="1160" w:type="pct"/>
          </w:tcPr>
          <w:p w14:paraId="296366F4"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b/>
                <w:sz w:val="18"/>
                <w:szCs w:val="18"/>
                <w:u w:val="single"/>
              </w:rPr>
              <w:t>Lettera d)</w:t>
            </w:r>
            <w:r w:rsidRPr="00AC542F">
              <w:rPr>
                <w:rFonts w:ascii="Times New Roman" w:hAnsi="Times New Roman"/>
                <w:sz w:val="18"/>
                <w:szCs w:val="18"/>
              </w:rPr>
              <w:t>: L’Agenzia, in forza della sua “mission” istituzionale, persegue costantemente la modernizzazione e il miglioramento qualitativo dell'organizzazione e delle competenze professionali, attraverso la previsione di appositi obiettivi (sia strategici che operativi) e relativi indicatori, particolarmente incentrati su tali aspetti.</w:t>
            </w:r>
            <w:r w:rsidR="00682549">
              <w:rPr>
                <w:rFonts w:ascii="Times New Roman" w:hAnsi="Times New Roman"/>
                <w:sz w:val="18"/>
                <w:szCs w:val="18"/>
              </w:rPr>
              <w:t xml:space="preserve"> </w:t>
            </w:r>
            <w:r w:rsidRPr="00AC542F">
              <w:rPr>
                <w:rFonts w:ascii="Times New Roman" w:hAnsi="Times New Roman"/>
                <w:sz w:val="18"/>
                <w:szCs w:val="18"/>
              </w:rPr>
              <w:t>In tal senso, particolare attenzione è dedicata alla formazione che, come richiesto anche dalle Autorità Comunitarie e nazionali competenti, costituisce imprescindibile momento di aggiornamento del personale finalizzato, in ultima analisi, al miglioramento della qualità dei servizi erogati.</w:t>
            </w:r>
          </w:p>
          <w:p w14:paraId="6571564F" w14:textId="77777777" w:rsidR="00417BBC" w:rsidRPr="00AC542F" w:rsidRDefault="00417BBC" w:rsidP="00055E4D">
            <w:pPr>
              <w:tabs>
                <w:tab w:val="left" w:pos="287"/>
              </w:tabs>
              <w:spacing w:after="120"/>
              <w:jc w:val="both"/>
              <w:rPr>
                <w:rFonts w:ascii="Times New Roman" w:hAnsi="Times New Roman"/>
                <w:sz w:val="18"/>
                <w:szCs w:val="18"/>
              </w:rPr>
            </w:pPr>
          </w:p>
          <w:p w14:paraId="48091354"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b/>
                <w:sz w:val="18"/>
                <w:szCs w:val="18"/>
                <w:u w:val="single"/>
              </w:rPr>
              <w:t>Lettera e)</w:t>
            </w:r>
            <w:r w:rsidRPr="00AC542F">
              <w:rPr>
                <w:rFonts w:ascii="Times New Roman" w:hAnsi="Times New Roman"/>
                <w:sz w:val="18"/>
                <w:szCs w:val="18"/>
              </w:rPr>
              <w:t xml:space="preserve">: La struttura organizzativa dell’ARCEA prevede, al suo interno, un Ufficio dedicato alla gestione dei rapporti con i terzi (URP) che, come si vedrà in seguito, funge sia da primo punto di contatto con l’Agenzia per utenti e soggetti interessati, che da struttura di consulenza tecnico-amministrativa per la risoluzione di una vasta casistica di problematiche. </w:t>
            </w:r>
          </w:p>
          <w:p w14:paraId="1F37564F"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Ciò consente una costante interazione e partecipazione dei destinatari dei servizi i quali possono contare su un supporto qualificato, presente direttamente sul territorio.</w:t>
            </w:r>
          </w:p>
          <w:p w14:paraId="28F6D18B"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 xml:space="preserve">A ciò si aggiungano le competenze e le attività svolte dall’Ufficio </w:t>
            </w:r>
            <w:r w:rsidRPr="00AC542F">
              <w:rPr>
                <w:rFonts w:ascii="Times New Roman" w:hAnsi="Times New Roman"/>
                <w:sz w:val="18"/>
                <w:szCs w:val="18"/>
              </w:rPr>
              <w:lastRenderedPageBreak/>
              <w:t xml:space="preserve">“Monitoraggio e Comunicazione”, che rappresenta un centro di coordinamento dei rapporti con i soggetti esterni. </w:t>
            </w:r>
          </w:p>
          <w:p w14:paraId="1FD187DB"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Lo sviluppo qualitativo e quantitativo delle relazioni con i cittadini, i soggetti interessati, gli utenti e i destinatari dei servizi, pertanto, si realizza a tutti i livelli anche attraverso un’azione di formazione che l’ARCEA effettua nei confronti degli operatori degli Enti delegati che, in tal modo, concorrono allo sviluppo di forme di partecipazione e collaborazione.</w:t>
            </w:r>
          </w:p>
          <w:p w14:paraId="4455A58A"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b/>
                <w:sz w:val="18"/>
                <w:szCs w:val="18"/>
                <w:u w:val="single"/>
              </w:rPr>
              <w:t>Lettera f)</w:t>
            </w:r>
            <w:r w:rsidRPr="00AC542F">
              <w:rPr>
                <w:rFonts w:ascii="Times New Roman" w:hAnsi="Times New Roman"/>
                <w:sz w:val="18"/>
                <w:szCs w:val="18"/>
              </w:rPr>
              <w:t>: Con riguardo all'efficienza nell'impiego delle risorse, con particolare riferimento al contenimento ed alla riduzione dei costi, nonché all'ottimizzazione dei tempi dei procedimenti amministrativi, l’ARCEA, ha già da tempo avviato processi di informatizzazione avanzata in grado di conseguire risparmi di spesa, pur ottenendo gli obiettivi istituzionali che le sono propri. Allo stesso modo, la dotazione organica di gran lunga inferiore rispetto a quella prevista, richiede una naturale ottimizzazione dei processi rispetto alle risorse umane da destinarvi ed al carico di lavoro esistente.</w:t>
            </w:r>
          </w:p>
          <w:p w14:paraId="24BC75D4" w14:textId="77777777" w:rsidR="00417BBC" w:rsidRPr="00AC542F" w:rsidRDefault="00417BBC" w:rsidP="00055E4D">
            <w:pPr>
              <w:tabs>
                <w:tab w:val="left" w:pos="287"/>
              </w:tabs>
              <w:spacing w:after="120"/>
              <w:jc w:val="both"/>
              <w:rPr>
                <w:rFonts w:ascii="Times New Roman" w:hAnsi="Times New Roman"/>
                <w:sz w:val="18"/>
                <w:szCs w:val="18"/>
              </w:rPr>
            </w:pPr>
          </w:p>
          <w:p w14:paraId="6D00FF8F"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b/>
                <w:sz w:val="18"/>
                <w:szCs w:val="18"/>
                <w:u w:val="single"/>
              </w:rPr>
              <w:t>Lettera g)</w:t>
            </w:r>
            <w:r w:rsidRPr="00AC542F">
              <w:rPr>
                <w:rFonts w:ascii="Times New Roman" w:hAnsi="Times New Roman"/>
                <w:sz w:val="18"/>
                <w:szCs w:val="18"/>
              </w:rPr>
              <w:t>: Sono estrinsecati e riportati nella colonna dedicata, gli indicatori di performance connessi alla qualità ed alla quantità delle prestazioni e dei servizi erogati.</w:t>
            </w:r>
          </w:p>
          <w:p w14:paraId="5A58FDF8"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b/>
                <w:sz w:val="18"/>
                <w:szCs w:val="18"/>
                <w:u w:val="single"/>
              </w:rPr>
              <w:t>Lettera h)</w:t>
            </w:r>
            <w:r w:rsidRPr="00AC542F">
              <w:rPr>
                <w:rFonts w:ascii="Times New Roman" w:hAnsi="Times New Roman"/>
                <w:sz w:val="18"/>
                <w:szCs w:val="18"/>
              </w:rPr>
              <w:t xml:space="preserve">: Con riguardo al raggiungimento degli obiettivi di promozione delle pari opportunità, si evidenzia che in ARCEA </w:t>
            </w:r>
            <w:r w:rsidRPr="00AC542F">
              <w:rPr>
                <w:rFonts w:ascii="Times New Roman" w:hAnsi="Times New Roman"/>
                <w:sz w:val="18"/>
                <w:szCs w:val="18"/>
              </w:rPr>
              <w:lastRenderedPageBreak/>
              <w:t xml:space="preserve">non sussistono ostacoli alla partecipazione economica, politica e sociale di un qualsiasi individuo per ragioni connesse al genere, religione e convinzioni personali, razza e origine etnica, disabilità, età, </w:t>
            </w:r>
            <w:proofErr w:type="spellStart"/>
            <w:proofErr w:type="gramStart"/>
            <w:r w:rsidRPr="00AC542F">
              <w:rPr>
                <w:rFonts w:ascii="Times New Roman" w:hAnsi="Times New Roman"/>
                <w:sz w:val="18"/>
                <w:szCs w:val="18"/>
              </w:rPr>
              <w:t>ecc</w:t>
            </w:r>
            <w:proofErr w:type="spellEnd"/>
            <w:r w:rsidRPr="00AC542F">
              <w:rPr>
                <w:rFonts w:ascii="Times New Roman" w:hAnsi="Times New Roman"/>
                <w:sz w:val="18"/>
                <w:szCs w:val="18"/>
              </w:rPr>
              <w:t>,.</w:t>
            </w:r>
            <w:proofErr w:type="gramEnd"/>
          </w:p>
          <w:p w14:paraId="2313F806" w14:textId="77777777" w:rsidR="00417BBC" w:rsidRPr="00AC542F" w:rsidRDefault="00417BBC" w:rsidP="00055E4D">
            <w:pPr>
              <w:tabs>
                <w:tab w:val="left" w:pos="287"/>
              </w:tabs>
              <w:spacing w:after="120"/>
              <w:jc w:val="both"/>
              <w:rPr>
                <w:rFonts w:ascii="Times New Roman" w:hAnsi="Times New Roman"/>
                <w:sz w:val="18"/>
                <w:szCs w:val="18"/>
              </w:rPr>
            </w:pPr>
          </w:p>
        </w:tc>
        <w:tc>
          <w:tcPr>
            <w:tcW w:w="1365" w:type="pct"/>
            <w:vAlign w:val="center"/>
          </w:tcPr>
          <w:p w14:paraId="501ECB5B" w14:textId="3984E976"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lastRenderedPageBreak/>
              <w:t>I1.1.1: Livello di maturità complessivo dell’ARCEA, riscontrato dall’Organismo di Certificazione (&gt;=3) (</w:t>
            </w:r>
            <w:r w:rsidRPr="00AC542F">
              <w:rPr>
                <w:rFonts w:ascii="Times New Roman" w:hAnsi="Times New Roman"/>
                <w:i/>
                <w:sz w:val="18"/>
                <w:szCs w:val="18"/>
              </w:rPr>
              <w:t>Riscontrabile nella relazione prodotta dall’Organismo di Certificazione dei conti</w:t>
            </w:r>
            <w:r w:rsidRPr="00AC542F">
              <w:rPr>
                <w:rFonts w:ascii="Times New Roman" w:hAnsi="Times New Roman"/>
                <w:sz w:val="18"/>
                <w:szCs w:val="18"/>
              </w:rPr>
              <w:t>) (</w:t>
            </w:r>
            <w:r w:rsidRPr="00AC542F">
              <w:rPr>
                <w:rFonts w:ascii="Times New Roman" w:hAnsi="Times New Roman"/>
                <w:b/>
                <w:sz w:val="18"/>
                <w:szCs w:val="18"/>
                <w:u w:val="single"/>
              </w:rPr>
              <w:t>peso 60%</w:t>
            </w:r>
            <w:r w:rsidRPr="00AC542F">
              <w:rPr>
                <w:rFonts w:ascii="Times New Roman" w:hAnsi="Times New Roman"/>
                <w:sz w:val="18"/>
                <w:szCs w:val="18"/>
              </w:rPr>
              <w:t>);</w:t>
            </w:r>
          </w:p>
          <w:p w14:paraId="486C3F58"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 xml:space="preserve">I.1.1.2: </w:t>
            </w:r>
            <w:r w:rsidR="00FA025C" w:rsidRPr="00AC542F">
              <w:rPr>
                <w:rFonts w:ascii="Times New Roman" w:hAnsi="Times New Roman"/>
                <w:sz w:val="18"/>
                <w:szCs w:val="18"/>
              </w:rPr>
              <w:t>Avvio del processo di attuazione dello “smart-</w:t>
            </w:r>
            <w:proofErr w:type="spellStart"/>
            <w:r w:rsidR="00FA025C" w:rsidRPr="00AC542F">
              <w:rPr>
                <w:rFonts w:ascii="Times New Roman" w:hAnsi="Times New Roman"/>
                <w:sz w:val="18"/>
                <w:szCs w:val="18"/>
              </w:rPr>
              <w:t>working</w:t>
            </w:r>
            <w:proofErr w:type="spellEnd"/>
            <w:r w:rsidR="00FA025C" w:rsidRPr="00AC542F">
              <w:rPr>
                <w:rFonts w:ascii="Times New Roman" w:hAnsi="Times New Roman"/>
                <w:sz w:val="18"/>
                <w:szCs w:val="18"/>
              </w:rPr>
              <w:t>” in Agenzia (</w:t>
            </w:r>
            <w:r w:rsidR="002B69CB" w:rsidRPr="00AC542F">
              <w:rPr>
                <w:rFonts w:ascii="Times New Roman" w:hAnsi="Times New Roman"/>
                <w:sz w:val="18"/>
                <w:szCs w:val="18"/>
              </w:rPr>
              <w:t xml:space="preserve">sottoscrizione dei primi contratti individuali entro </w:t>
            </w:r>
            <w:r w:rsidR="008A4523">
              <w:rPr>
                <w:rFonts w:ascii="Times New Roman" w:hAnsi="Times New Roman"/>
                <w:sz w:val="18"/>
                <w:szCs w:val="18"/>
              </w:rPr>
              <w:t>Dicembre</w:t>
            </w:r>
            <w:r w:rsidR="002B69CB" w:rsidRPr="00AC542F">
              <w:rPr>
                <w:rFonts w:ascii="Times New Roman" w:hAnsi="Times New Roman"/>
                <w:sz w:val="18"/>
                <w:szCs w:val="18"/>
              </w:rPr>
              <w:t xml:space="preserve"> 2020</w:t>
            </w:r>
            <w:r w:rsidR="00FA025C" w:rsidRPr="00AC542F">
              <w:rPr>
                <w:rFonts w:ascii="Times New Roman" w:hAnsi="Times New Roman"/>
                <w:sz w:val="18"/>
                <w:szCs w:val="18"/>
              </w:rPr>
              <w:t>)</w:t>
            </w:r>
            <w:r w:rsidRPr="00AC542F">
              <w:rPr>
                <w:rFonts w:ascii="Times New Roman" w:hAnsi="Times New Roman"/>
                <w:sz w:val="18"/>
                <w:szCs w:val="18"/>
              </w:rPr>
              <w:t xml:space="preserve"> </w:t>
            </w:r>
          </w:p>
          <w:p w14:paraId="7BC6F246"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w:t>
            </w:r>
            <w:r w:rsidRPr="00AC542F">
              <w:rPr>
                <w:rFonts w:ascii="Times New Roman" w:hAnsi="Times New Roman"/>
                <w:b/>
                <w:sz w:val="18"/>
                <w:szCs w:val="18"/>
                <w:u w:val="single"/>
              </w:rPr>
              <w:t>peso 40%</w:t>
            </w:r>
            <w:proofErr w:type="gramStart"/>
            <w:r w:rsidR="00682549">
              <w:rPr>
                <w:rFonts w:ascii="Times New Roman" w:hAnsi="Times New Roman"/>
                <w:sz w:val="18"/>
                <w:szCs w:val="18"/>
              </w:rPr>
              <w:t>) ;</w:t>
            </w:r>
            <w:proofErr w:type="gramEnd"/>
          </w:p>
        </w:tc>
      </w:tr>
      <w:tr w:rsidR="004A3741" w:rsidRPr="00AC542F" w14:paraId="70F43B3C" w14:textId="77777777" w:rsidTr="00417BBC">
        <w:tc>
          <w:tcPr>
            <w:tcW w:w="842" w:type="pct"/>
            <w:vMerge/>
          </w:tcPr>
          <w:p w14:paraId="0D5E807F" w14:textId="77777777" w:rsidR="004A3741" w:rsidRPr="00AC542F" w:rsidRDefault="004A3741" w:rsidP="00055E4D">
            <w:pPr>
              <w:jc w:val="center"/>
              <w:rPr>
                <w:rFonts w:ascii="Times New Roman" w:hAnsi="Times New Roman"/>
                <w:b/>
                <w:sz w:val="18"/>
                <w:szCs w:val="18"/>
              </w:rPr>
            </w:pPr>
          </w:p>
        </w:tc>
        <w:tc>
          <w:tcPr>
            <w:tcW w:w="853" w:type="pct"/>
          </w:tcPr>
          <w:p w14:paraId="7D745250" w14:textId="77777777" w:rsidR="004A3741" w:rsidRPr="00AC542F" w:rsidRDefault="004A3741" w:rsidP="00055E4D">
            <w:pPr>
              <w:jc w:val="center"/>
              <w:rPr>
                <w:rFonts w:ascii="Times New Roman" w:hAnsi="Times New Roman"/>
                <w:sz w:val="18"/>
                <w:szCs w:val="18"/>
              </w:rPr>
            </w:pPr>
            <w:r w:rsidRPr="00AC542F">
              <w:rPr>
                <w:rFonts w:ascii="Times New Roman" w:hAnsi="Times New Roman"/>
                <w:sz w:val="18"/>
                <w:szCs w:val="18"/>
              </w:rPr>
              <w:t xml:space="preserve">1.2 </w:t>
            </w:r>
          </w:p>
          <w:p w14:paraId="7286C085" w14:textId="77777777" w:rsidR="004A3741" w:rsidRPr="00AC542F" w:rsidRDefault="004A3741" w:rsidP="00CB25F0">
            <w:pPr>
              <w:jc w:val="center"/>
              <w:rPr>
                <w:rFonts w:ascii="Times New Roman" w:hAnsi="Times New Roman"/>
                <w:sz w:val="18"/>
                <w:szCs w:val="18"/>
              </w:rPr>
            </w:pPr>
            <w:r w:rsidRPr="00AC542F">
              <w:rPr>
                <w:rFonts w:ascii="Times New Roman" w:hAnsi="Times New Roman"/>
                <w:sz w:val="18"/>
                <w:szCs w:val="18"/>
              </w:rPr>
              <w:t>Garantire la salute finanziaria dell’Agenzia</w:t>
            </w:r>
          </w:p>
          <w:p w14:paraId="36949917" w14:textId="77777777" w:rsidR="004A3741" w:rsidRPr="00AC542F" w:rsidRDefault="004A3741" w:rsidP="00CB25F0">
            <w:pPr>
              <w:jc w:val="center"/>
              <w:rPr>
                <w:rFonts w:ascii="Times New Roman" w:hAnsi="Times New Roman"/>
                <w:sz w:val="18"/>
                <w:szCs w:val="18"/>
              </w:rPr>
            </w:pPr>
            <w:r w:rsidRPr="00AC542F">
              <w:rPr>
                <w:rFonts w:ascii="Times New Roman" w:hAnsi="Times New Roman"/>
                <w:sz w:val="18"/>
                <w:szCs w:val="18"/>
              </w:rPr>
              <w:t>(peso: 15%)</w:t>
            </w:r>
          </w:p>
        </w:tc>
        <w:tc>
          <w:tcPr>
            <w:tcW w:w="780" w:type="pct"/>
          </w:tcPr>
          <w:p w14:paraId="7DC1DB0C" w14:textId="77777777" w:rsidR="004A3741" w:rsidRPr="00AC542F" w:rsidRDefault="004A3741" w:rsidP="00295F41">
            <w:pPr>
              <w:spacing w:after="120"/>
              <w:jc w:val="center"/>
              <w:rPr>
                <w:rFonts w:ascii="Times New Roman" w:hAnsi="Times New Roman"/>
                <w:sz w:val="18"/>
                <w:szCs w:val="18"/>
              </w:rPr>
            </w:pPr>
            <w:r w:rsidRPr="00AC542F">
              <w:rPr>
                <w:rFonts w:ascii="Times New Roman" w:hAnsi="Times New Roman"/>
                <w:sz w:val="18"/>
                <w:szCs w:val="18"/>
              </w:rPr>
              <w:t>Direzione</w:t>
            </w:r>
          </w:p>
          <w:p w14:paraId="10FD5772" w14:textId="77777777" w:rsidR="004A3741" w:rsidRPr="00AC542F" w:rsidRDefault="004A3741" w:rsidP="00295F41">
            <w:pPr>
              <w:spacing w:after="120"/>
              <w:jc w:val="center"/>
              <w:rPr>
                <w:rFonts w:ascii="Times New Roman" w:hAnsi="Times New Roman"/>
                <w:sz w:val="18"/>
                <w:szCs w:val="18"/>
              </w:rPr>
            </w:pPr>
            <w:r w:rsidRPr="00AC542F">
              <w:rPr>
                <w:rFonts w:ascii="Times New Roman" w:hAnsi="Times New Roman"/>
                <w:sz w:val="18"/>
                <w:szCs w:val="18"/>
              </w:rPr>
              <w:t>Funzione Autorizzazione dei pagamenti</w:t>
            </w:r>
          </w:p>
          <w:p w14:paraId="62105C18" w14:textId="77777777" w:rsidR="004A3741" w:rsidRPr="00AC542F" w:rsidRDefault="004A3741" w:rsidP="00295F41">
            <w:pPr>
              <w:spacing w:after="120"/>
              <w:jc w:val="center"/>
              <w:rPr>
                <w:rFonts w:ascii="Times New Roman" w:hAnsi="Times New Roman"/>
                <w:sz w:val="18"/>
                <w:szCs w:val="18"/>
              </w:rPr>
            </w:pPr>
            <w:r w:rsidRPr="00AC542F">
              <w:rPr>
                <w:rFonts w:ascii="Times New Roman" w:hAnsi="Times New Roman"/>
                <w:sz w:val="18"/>
                <w:szCs w:val="18"/>
              </w:rPr>
              <w:t>Funzione Esecuzione dei pagamenti</w:t>
            </w:r>
          </w:p>
          <w:p w14:paraId="28AA00F4" w14:textId="77777777" w:rsidR="004A3741" w:rsidRPr="00AC542F" w:rsidRDefault="004A3741" w:rsidP="00295F41">
            <w:pPr>
              <w:spacing w:after="120"/>
              <w:jc w:val="center"/>
              <w:rPr>
                <w:rFonts w:ascii="Times New Roman" w:hAnsi="Times New Roman"/>
                <w:sz w:val="18"/>
                <w:szCs w:val="18"/>
              </w:rPr>
            </w:pPr>
            <w:r w:rsidRPr="00AC542F">
              <w:rPr>
                <w:rFonts w:ascii="Times New Roman" w:hAnsi="Times New Roman"/>
                <w:sz w:val="18"/>
                <w:szCs w:val="18"/>
              </w:rPr>
              <w:t>Funzione Contabilizzazione</w:t>
            </w:r>
          </w:p>
          <w:p w14:paraId="1CF34A43" w14:textId="77777777" w:rsidR="004A3741" w:rsidRPr="00AC542F" w:rsidRDefault="004A3741" w:rsidP="00055E4D">
            <w:pPr>
              <w:spacing w:after="120"/>
              <w:jc w:val="center"/>
              <w:rPr>
                <w:rFonts w:ascii="Times New Roman" w:hAnsi="Times New Roman"/>
                <w:sz w:val="18"/>
                <w:szCs w:val="18"/>
              </w:rPr>
            </w:pPr>
          </w:p>
        </w:tc>
        <w:tc>
          <w:tcPr>
            <w:tcW w:w="1160" w:type="pct"/>
            <w:vMerge w:val="restart"/>
          </w:tcPr>
          <w:p w14:paraId="0F50B0D1" w14:textId="77777777" w:rsidR="004A3741" w:rsidRPr="00AC542F" w:rsidRDefault="004A3741" w:rsidP="00055E4D">
            <w:pPr>
              <w:tabs>
                <w:tab w:val="left" w:pos="287"/>
              </w:tabs>
              <w:spacing w:after="120"/>
              <w:jc w:val="both"/>
              <w:rPr>
                <w:rFonts w:ascii="Times New Roman" w:hAnsi="Times New Roman"/>
                <w:sz w:val="18"/>
                <w:szCs w:val="18"/>
              </w:rPr>
            </w:pPr>
          </w:p>
          <w:p w14:paraId="7220B40F" w14:textId="4DB2BC5E" w:rsidR="004A3741" w:rsidRPr="004A3741" w:rsidRDefault="004A3741" w:rsidP="004A3741">
            <w:pPr>
              <w:rPr>
                <w:rFonts w:ascii="Times New Roman" w:hAnsi="Times New Roman"/>
                <w:b/>
                <w:sz w:val="18"/>
                <w:szCs w:val="18"/>
                <w:u w:val="single"/>
              </w:rPr>
            </w:pPr>
            <w:r>
              <w:rPr>
                <w:rFonts w:ascii="Times New Roman" w:hAnsi="Times New Roman"/>
                <w:b/>
                <w:sz w:val="18"/>
                <w:szCs w:val="18"/>
                <w:u w:val="single"/>
              </w:rPr>
              <w:t>Lettera h): Gli obiettivi operativi 1.2 e 1.3, insieme ai rispettivi indicatori, sono direttamente connessi alla misurazione e valutazione del</w:t>
            </w:r>
            <w:r w:rsidRPr="004A3741">
              <w:rPr>
                <w:rFonts w:ascii="Times New Roman" w:hAnsi="Times New Roman"/>
                <w:b/>
                <w:sz w:val="18"/>
                <w:szCs w:val="18"/>
                <w:u w:val="single"/>
              </w:rPr>
              <w:t xml:space="preserve">l'efficienza nell'impiego delle risorse, con particolare riferimento al contenimento ed alla riduzione dei costi, </w:t>
            </w:r>
            <w:proofErr w:type="spellStart"/>
            <w:r w:rsidRPr="004A3741">
              <w:rPr>
                <w:rFonts w:ascii="Times New Roman" w:hAnsi="Times New Roman"/>
                <w:b/>
                <w:sz w:val="18"/>
                <w:szCs w:val="18"/>
                <w:u w:val="single"/>
              </w:rPr>
              <w:t>nonche</w:t>
            </w:r>
            <w:proofErr w:type="spellEnd"/>
            <w:r w:rsidRPr="004A3741">
              <w:rPr>
                <w:rFonts w:ascii="Times New Roman" w:hAnsi="Times New Roman"/>
                <w:b/>
                <w:sz w:val="18"/>
                <w:szCs w:val="18"/>
                <w:u w:val="single"/>
              </w:rPr>
              <w:t>' all'ottimizzazione dei tempi dei procedimenti amministrativi;</w:t>
            </w:r>
          </w:p>
          <w:p w14:paraId="768A2E3A" w14:textId="53CAC223" w:rsidR="004A3741" w:rsidRPr="00AC542F" w:rsidRDefault="004A3741" w:rsidP="004A3741">
            <w:pPr>
              <w:tabs>
                <w:tab w:val="left" w:pos="287"/>
              </w:tabs>
              <w:spacing w:after="120"/>
              <w:jc w:val="both"/>
              <w:rPr>
                <w:rFonts w:ascii="Times New Roman" w:hAnsi="Times New Roman"/>
                <w:b/>
                <w:sz w:val="18"/>
                <w:szCs w:val="18"/>
                <w:u w:val="single"/>
              </w:rPr>
            </w:pPr>
          </w:p>
        </w:tc>
        <w:tc>
          <w:tcPr>
            <w:tcW w:w="1365" w:type="pct"/>
          </w:tcPr>
          <w:p w14:paraId="2E1C5897" w14:textId="77777777" w:rsidR="004A3741" w:rsidRPr="00AC542F" w:rsidRDefault="004A3741"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I1.2.1:</w:t>
            </w:r>
            <w:r>
              <w:rPr>
                <w:rFonts w:ascii="Times New Roman" w:hAnsi="Times New Roman"/>
                <w:sz w:val="18"/>
                <w:szCs w:val="18"/>
              </w:rPr>
              <w:t xml:space="preserve"> </w:t>
            </w:r>
            <w:r w:rsidRPr="00AC542F">
              <w:rPr>
                <w:rFonts w:ascii="Times New Roman" w:hAnsi="Times New Roman"/>
                <w:sz w:val="18"/>
                <w:szCs w:val="18"/>
              </w:rPr>
              <w:t xml:space="preserve">Incidenza spesa personale sulla spesa corrente (Indicatore di equilibrio economico-finanziario) (&lt;50%) </w:t>
            </w:r>
            <w:r w:rsidRPr="00AC542F">
              <w:rPr>
                <w:rFonts w:ascii="Times New Roman" w:hAnsi="Times New Roman"/>
                <w:i/>
                <w:sz w:val="18"/>
                <w:szCs w:val="18"/>
              </w:rPr>
              <w:t>(Fonte: Piano degli indicatori e dei risultati attesi di bilancio)</w:t>
            </w:r>
            <w:r w:rsidRPr="00AC542F">
              <w:rPr>
                <w:rFonts w:ascii="Times New Roman" w:hAnsi="Times New Roman"/>
                <w:sz w:val="18"/>
                <w:szCs w:val="18"/>
              </w:rPr>
              <w:t xml:space="preserve"> (</w:t>
            </w:r>
            <w:r w:rsidRPr="00AC542F">
              <w:rPr>
                <w:rFonts w:ascii="Times New Roman" w:hAnsi="Times New Roman"/>
                <w:b/>
                <w:sz w:val="18"/>
                <w:szCs w:val="18"/>
                <w:u w:val="single"/>
              </w:rPr>
              <w:t>peso 25%</w:t>
            </w:r>
            <w:proofErr w:type="gramStart"/>
            <w:r w:rsidRPr="00AC542F">
              <w:rPr>
                <w:rFonts w:ascii="Times New Roman" w:hAnsi="Times New Roman"/>
                <w:sz w:val="18"/>
                <w:szCs w:val="18"/>
              </w:rPr>
              <w:t>) ;</w:t>
            </w:r>
            <w:proofErr w:type="gramEnd"/>
          </w:p>
          <w:p w14:paraId="107F5387" w14:textId="77777777" w:rsidR="004A3741" w:rsidRPr="00AC542F" w:rsidRDefault="004A3741" w:rsidP="00055E4D">
            <w:pPr>
              <w:tabs>
                <w:tab w:val="left" w:pos="287"/>
              </w:tabs>
              <w:spacing w:after="120"/>
              <w:jc w:val="both"/>
              <w:rPr>
                <w:rFonts w:ascii="Times New Roman" w:hAnsi="Times New Roman"/>
                <w:i/>
                <w:sz w:val="18"/>
                <w:szCs w:val="18"/>
              </w:rPr>
            </w:pPr>
          </w:p>
          <w:p w14:paraId="7FB41E22" w14:textId="77777777" w:rsidR="004A3741" w:rsidRPr="00AC542F" w:rsidRDefault="004A3741"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 xml:space="preserve">I1.2.2: Indicatore di realizzazione delle previsioni di competenza concernenti le entrate correnti (&lt;= 80%) </w:t>
            </w:r>
            <w:r w:rsidRPr="00AC542F">
              <w:rPr>
                <w:rFonts w:ascii="Times New Roman" w:hAnsi="Times New Roman"/>
                <w:i/>
                <w:sz w:val="18"/>
                <w:szCs w:val="18"/>
              </w:rPr>
              <w:t>(Fonte: Piano degli indicatori e dei risultati attesi di bilancio)</w:t>
            </w:r>
            <w:r w:rsidRPr="00AC542F">
              <w:rPr>
                <w:rFonts w:ascii="Times New Roman" w:hAnsi="Times New Roman"/>
                <w:sz w:val="18"/>
                <w:szCs w:val="18"/>
              </w:rPr>
              <w:t xml:space="preserve"> (</w:t>
            </w:r>
            <w:r w:rsidRPr="00AC542F">
              <w:rPr>
                <w:rFonts w:ascii="Times New Roman" w:hAnsi="Times New Roman"/>
                <w:b/>
                <w:sz w:val="18"/>
                <w:szCs w:val="18"/>
                <w:u w:val="single"/>
              </w:rPr>
              <w:t>peso 25%</w:t>
            </w:r>
            <w:proofErr w:type="gramStart"/>
            <w:r w:rsidRPr="00AC542F">
              <w:rPr>
                <w:rFonts w:ascii="Times New Roman" w:hAnsi="Times New Roman"/>
                <w:sz w:val="18"/>
                <w:szCs w:val="18"/>
              </w:rPr>
              <w:t>) ;</w:t>
            </w:r>
            <w:proofErr w:type="gramEnd"/>
          </w:p>
          <w:p w14:paraId="3BF4F21E" w14:textId="77777777" w:rsidR="004A3741" w:rsidRPr="00AC542F" w:rsidRDefault="004A3741" w:rsidP="00055E4D">
            <w:pPr>
              <w:tabs>
                <w:tab w:val="left" w:pos="287"/>
              </w:tabs>
              <w:spacing w:after="120"/>
              <w:jc w:val="both"/>
              <w:rPr>
                <w:rFonts w:ascii="Times New Roman" w:hAnsi="Times New Roman"/>
                <w:i/>
                <w:sz w:val="18"/>
                <w:szCs w:val="18"/>
              </w:rPr>
            </w:pPr>
          </w:p>
          <w:p w14:paraId="3EF934CD" w14:textId="77777777" w:rsidR="004A3741" w:rsidRPr="00AC542F" w:rsidRDefault="004A3741"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 xml:space="preserve">I1.2.3 Incidenza spese rigide (disavanzo, personale e debito) su entrate correnti (&lt; 50%) </w:t>
            </w:r>
            <w:r w:rsidRPr="00AC542F">
              <w:rPr>
                <w:rFonts w:ascii="Times New Roman" w:hAnsi="Times New Roman"/>
                <w:i/>
                <w:sz w:val="18"/>
                <w:szCs w:val="18"/>
              </w:rPr>
              <w:t>(Fonte: Piano degli indicatori e dei risultati attesi di bilancio)</w:t>
            </w:r>
            <w:r w:rsidRPr="00AC542F">
              <w:rPr>
                <w:rFonts w:ascii="Times New Roman" w:hAnsi="Times New Roman"/>
                <w:sz w:val="18"/>
                <w:szCs w:val="18"/>
              </w:rPr>
              <w:t xml:space="preserve"> (</w:t>
            </w:r>
            <w:r w:rsidRPr="00AC542F">
              <w:rPr>
                <w:rFonts w:ascii="Times New Roman" w:hAnsi="Times New Roman"/>
                <w:b/>
                <w:sz w:val="18"/>
                <w:szCs w:val="18"/>
                <w:u w:val="single"/>
              </w:rPr>
              <w:t>peso 25%</w:t>
            </w:r>
            <w:proofErr w:type="gramStart"/>
            <w:r w:rsidRPr="00AC542F">
              <w:rPr>
                <w:rFonts w:ascii="Times New Roman" w:hAnsi="Times New Roman"/>
                <w:sz w:val="18"/>
                <w:szCs w:val="18"/>
              </w:rPr>
              <w:t>) ;</w:t>
            </w:r>
            <w:proofErr w:type="gramEnd"/>
          </w:p>
          <w:p w14:paraId="796B7662" w14:textId="77777777" w:rsidR="004A3741" w:rsidRPr="00AC542F" w:rsidRDefault="004A3741" w:rsidP="00055E4D">
            <w:pPr>
              <w:tabs>
                <w:tab w:val="left" w:pos="287"/>
              </w:tabs>
              <w:spacing w:after="120"/>
              <w:jc w:val="both"/>
              <w:rPr>
                <w:rFonts w:ascii="Times New Roman" w:hAnsi="Times New Roman"/>
                <w:i/>
                <w:sz w:val="18"/>
                <w:szCs w:val="18"/>
              </w:rPr>
            </w:pPr>
          </w:p>
          <w:p w14:paraId="2AA98C9B" w14:textId="77777777" w:rsidR="004A3741" w:rsidRPr="00AC542F" w:rsidRDefault="004A3741"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 xml:space="preserve">I.1.2.4 Indicatore di smaltimento debiti commerciali Stanziamento di cassa (&lt;100%) </w:t>
            </w:r>
            <w:r w:rsidRPr="00AC542F">
              <w:rPr>
                <w:rFonts w:ascii="Times New Roman" w:hAnsi="Times New Roman"/>
                <w:i/>
                <w:sz w:val="18"/>
                <w:szCs w:val="18"/>
              </w:rPr>
              <w:t>(Fonte: Piano degli indicatori e dei risultati attesi di bilancio)</w:t>
            </w:r>
            <w:r w:rsidRPr="00AC542F">
              <w:rPr>
                <w:rFonts w:ascii="Times New Roman" w:hAnsi="Times New Roman"/>
                <w:sz w:val="18"/>
                <w:szCs w:val="18"/>
              </w:rPr>
              <w:t xml:space="preserve"> (</w:t>
            </w:r>
            <w:r w:rsidRPr="00AC542F">
              <w:rPr>
                <w:rFonts w:ascii="Times New Roman" w:hAnsi="Times New Roman"/>
                <w:b/>
                <w:sz w:val="18"/>
                <w:szCs w:val="18"/>
                <w:u w:val="single"/>
              </w:rPr>
              <w:t>peso 25%</w:t>
            </w:r>
            <w:proofErr w:type="gramStart"/>
            <w:r w:rsidRPr="00AC542F">
              <w:rPr>
                <w:rFonts w:ascii="Times New Roman" w:hAnsi="Times New Roman"/>
                <w:sz w:val="18"/>
                <w:szCs w:val="18"/>
              </w:rPr>
              <w:t>) ;</w:t>
            </w:r>
            <w:proofErr w:type="gramEnd"/>
          </w:p>
          <w:p w14:paraId="4583EBA7" w14:textId="77777777" w:rsidR="004A3741" w:rsidRPr="00AC542F" w:rsidRDefault="004A3741" w:rsidP="00055E4D">
            <w:pPr>
              <w:tabs>
                <w:tab w:val="left" w:pos="287"/>
              </w:tabs>
              <w:spacing w:after="120"/>
              <w:jc w:val="both"/>
              <w:rPr>
                <w:rFonts w:ascii="Times New Roman" w:hAnsi="Times New Roman"/>
                <w:sz w:val="18"/>
                <w:szCs w:val="18"/>
              </w:rPr>
            </w:pPr>
          </w:p>
        </w:tc>
      </w:tr>
      <w:tr w:rsidR="004A3741" w:rsidRPr="00AC542F" w14:paraId="5739E93E" w14:textId="77777777" w:rsidTr="00417BBC">
        <w:tc>
          <w:tcPr>
            <w:tcW w:w="842" w:type="pct"/>
            <w:vMerge/>
          </w:tcPr>
          <w:p w14:paraId="64915745" w14:textId="77777777" w:rsidR="004A3741" w:rsidRPr="00AC542F" w:rsidRDefault="004A3741" w:rsidP="00055E4D">
            <w:pPr>
              <w:jc w:val="center"/>
              <w:rPr>
                <w:rFonts w:ascii="Times New Roman" w:hAnsi="Times New Roman"/>
                <w:b/>
                <w:sz w:val="18"/>
                <w:szCs w:val="18"/>
              </w:rPr>
            </w:pPr>
          </w:p>
        </w:tc>
        <w:tc>
          <w:tcPr>
            <w:tcW w:w="853" w:type="pct"/>
          </w:tcPr>
          <w:p w14:paraId="36CDD041" w14:textId="77777777" w:rsidR="004A3741" w:rsidRPr="00AC542F" w:rsidRDefault="004A3741" w:rsidP="006561C5">
            <w:pPr>
              <w:jc w:val="center"/>
              <w:rPr>
                <w:rFonts w:ascii="Times New Roman" w:hAnsi="Times New Roman"/>
                <w:sz w:val="18"/>
                <w:szCs w:val="18"/>
              </w:rPr>
            </w:pPr>
            <w:r w:rsidRPr="00AC542F">
              <w:rPr>
                <w:rFonts w:ascii="Times New Roman" w:hAnsi="Times New Roman"/>
                <w:sz w:val="18"/>
                <w:szCs w:val="18"/>
              </w:rPr>
              <w:t>1.</w:t>
            </w:r>
            <w:r>
              <w:rPr>
                <w:rFonts w:ascii="Times New Roman" w:hAnsi="Times New Roman"/>
                <w:sz w:val="18"/>
                <w:szCs w:val="18"/>
              </w:rPr>
              <w:t>3</w:t>
            </w:r>
            <w:r w:rsidRPr="00AC542F">
              <w:rPr>
                <w:rFonts w:ascii="Times New Roman" w:hAnsi="Times New Roman"/>
                <w:sz w:val="18"/>
                <w:szCs w:val="18"/>
              </w:rPr>
              <w:t xml:space="preserve"> </w:t>
            </w:r>
          </w:p>
          <w:p w14:paraId="10BB0D75" w14:textId="77777777" w:rsidR="004A3741" w:rsidRPr="00AC542F" w:rsidRDefault="004A3741" w:rsidP="006561C5">
            <w:pPr>
              <w:jc w:val="center"/>
              <w:rPr>
                <w:rFonts w:ascii="Times New Roman" w:hAnsi="Times New Roman"/>
                <w:sz w:val="18"/>
                <w:szCs w:val="18"/>
              </w:rPr>
            </w:pPr>
            <w:r w:rsidRPr="00AC542F">
              <w:rPr>
                <w:rFonts w:ascii="Times New Roman" w:hAnsi="Times New Roman"/>
                <w:sz w:val="18"/>
                <w:szCs w:val="18"/>
              </w:rPr>
              <w:t>Gara</w:t>
            </w:r>
            <w:r>
              <w:rPr>
                <w:rFonts w:ascii="Times New Roman" w:hAnsi="Times New Roman"/>
                <w:sz w:val="18"/>
                <w:szCs w:val="18"/>
              </w:rPr>
              <w:t>ntire l’</w:t>
            </w:r>
            <w:r w:rsidRPr="006561C5">
              <w:rPr>
                <w:rFonts w:ascii="Times New Roman" w:hAnsi="Times New Roman"/>
                <w:sz w:val="18"/>
                <w:szCs w:val="18"/>
              </w:rPr>
              <w:t>efficienza nell'impiego delle risorse, con particolare riferimento al contenimento e alla riduzione</w:t>
            </w:r>
            <w:r>
              <w:rPr>
                <w:rFonts w:ascii="Times New Roman" w:hAnsi="Times New Roman"/>
                <w:sz w:val="18"/>
                <w:szCs w:val="18"/>
              </w:rPr>
              <w:t xml:space="preserve"> </w:t>
            </w:r>
            <w:r w:rsidRPr="006561C5">
              <w:rPr>
                <w:rFonts w:ascii="Times New Roman" w:hAnsi="Times New Roman"/>
                <w:sz w:val="18"/>
                <w:szCs w:val="18"/>
              </w:rPr>
              <w:t>dei costi, nonché all'ottimizzazione dei tempi dei procedimenti amministrativi</w:t>
            </w:r>
          </w:p>
          <w:p w14:paraId="72FFEBB0" w14:textId="77777777" w:rsidR="004A3741" w:rsidRPr="00AC542F" w:rsidRDefault="004A3741" w:rsidP="006561C5">
            <w:pPr>
              <w:jc w:val="center"/>
              <w:rPr>
                <w:rFonts w:ascii="Times New Roman" w:hAnsi="Times New Roman"/>
                <w:sz w:val="18"/>
                <w:szCs w:val="18"/>
              </w:rPr>
            </w:pPr>
            <w:r w:rsidRPr="00AC542F">
              <w:rPr>
                <w:rFonts w:ascii="Times New Roman" w:hAnsi="Times New Roman"/>
                <w:sz w:val="18"/>
                <w:szCs w:val="18"/>
              </w:rPr>
              <w:t>(peso: 15%)</w:t>
            </w:r>
          </w:p>
        </w:tc>
        <w:tc>
          <w:tcPr>
            <w:tcW w:w="780" w:type="pct"/>
          </w:tcPr>
          <w:p w14:paraId="5F01A2E4" w14:textId="77777777" w:rsidR="004A3741" w:rsidRPr="00AC542F" w:rsidRDefault="004A3741" w:rsidP="00295F41">
            <w:pPr>
              <w:spacing w:after="120"/>
              <w:jc w:val="center"/>
              <w:rPr>
                <w:rFonts w:ascii="Times New Roman" w:hAnsi="Times New Roman"/>
                <w:sz w:val="18"/>
                <w:szCs w:val="18"/>
              </w:rPr>
            </w:pPr>
            <w:r w:rsidRPr="00AC542F">
              <w:rPr>
                <w:rFonts w:ascii="Times New Roman" w:hAnsi="Times New Roman"/>
                <w:sz w:val="18"/>
                <w:szCs w:val="18"/>
              </w:rPr>
              <w:t>Direzione</w:t>
            </w:r>
          </w:p>
          <w:p w14:paraId="5CD2EAA7" w14:textId="77777777" w:rsidR="004A3741" w:rsidRPr="00AC542F" w:rsidRDefault="004A3741" w:rsidP="00295F41">
            <w:pPr>
              <w:spacing w:after="120"/>
              <w:jc w:val="center"/>
              <w:rPr>
                <w:rFonts w:ascii="Times New Roman" w:hAnsi="Times New Roman"/>
                <w:sz w:val="18"/>
                <w:szCs w:val="18"/>
              </w:rPr>
            </w:pPr>
            <w:r w:rsidRPr="00AC542F">
              <w:rPr>
                <w:rFonts w:ascii="Times New Roman" w:hAnsi="Times New Roman"/>
                <w:sz w:val="18"/>
                <w:szCs w:val="18"/>
              </w:rPr>
              <w:t>Funzione Autorizzazione dei pagamenti</w:t>
            </w:r>
          </w:p>
          <w:p w14:paraId="2281031A" w14:textId="77777777" w:rsidR="004A3741" w:rsidRPr="00AC542F" w:rsidRDefault="004A3741" w:rsidP="00295F41">
            <w:pPr>
              <w:spacing w:after="120"/>
              <w:jc w:val="center"/>
              <w:rPr>
                <w:rFonts w:ascii="Times New Roman" w:hAnsi="Times New Roman"/>
                <w:sz w:val="18"/>
                <w:szCs w:val="18"/>
              </w:rPr>
            </w:pPr>
            <w:r w:rsidRPr="00AC542F">
              <w:rPr>
                <w:rFonts w:ascii="Times New Roman" w:hAnsi="Times New Roman"/>
                <w:sz w:val="18"/>
                <w:szCs w:val="18"/>
              </w:rPr>
              <w:t>Funzione Esecuzione dei pagamenti</w:t>
            </w:r>
          </w:p>
          <w:p w14:paraId="4A60CEA4" w14:textId="77777777" w:rsidR="004A3741" w:rsidRPr="00AC542F" w:rsidRDefault="004A3741" w:rsidP="00295F41">
            <w:pPr>
              <w:spacing w:after="120"/>
              <w:jc w:val="center"/>
              <w:rPr>
                <w:rFonts w:ascii="Times New Roman" w:hAnsi="Times New Roman"/>
                <w:sz w:val="18"/>
                <w:szCs w:val="18"/>
              </w:rPr>
            </w:pPr>
            <w:r w:rsidRPr="00AC542F">
              <w:rPr>
                <w:rFonts w:ascii="Times New Roman" w:hAnsi="Times New Roman"/>
                <w:sz w:val="18"/>
                <w:szCs w:val="18"/>
              </w:rPr>
              <w:t>Funzione Contabilizzazione</w:t>
            </w:r>
          </w:p>
          <w:p w14:paraId="7EE44D61" w14:textId="77777777" w:rsidR="004A3741" w:rsidRPr="00AC542F" w:rsidRDefault="004A3741" w:rsidP="00055E4D">
            <w:pPr>
              <w:spacing w:after="120"/>
              <w:jc w:val="center"/>
              <w:rPr>
                <w:rFonts w:ascii="Times New Roman" w:hAnsi="Times New Roman"/>
                <w:sz w:val="18"/>
                <w:szCs w:val="18"/>
              </w:rPr>
            </w:pPr>
          </w:p>
        </w:tc>
        <w:tc>
          <w:tcPr>
            <w:tcW w:w="1160" w:type="pct"/>
            <w:vMerge/>
          </w:tcPr>
          <w:p w14:paraId="49E7197A" w14:textId="1E5114A4" w:rsidR="004A3741" w:rsidRPr="00AC542F" w:rsidRDefault="004A3741" w:rsidP="006561C5">
            <w:pPr>
              <w:tabs>
                <w:tab w:val="left" w:pos="287"/>
              </w:tabs>
              <w:spacing w:after="120"/>
              <w:jc w:val="both"/>
              <w:rPr>
                <w:rFonts w:ascii="Times New Roman" w:hAnsi="Times New Roman"/>
                <w:b/>
                <w:sz w:val="18"/>
                <w:szCs w:val="18"/>
                <w:u w:val="single"/>
              </w:rPr>
            </w:pPr>
          </w:p>
        </w:tc>
        <w:tc>
          <w:tcPr>
            <w:tcW w:w="1365" w:type="pct"/>
          </w:tcPr>
          <w:p w14:paraId="41C93DC1" w14:textId="5949A7EA" w:rsidR="004A3741" w:rsidRDefault="004A3741" w:rsidP="00295F41">
            <w:pPr>
              <w:tabs>
                <w:tab w:val="left" w:pos="287"/>
              </w:tabs>
              <w:spacing w:after="120"/>
              <w:jc w:val="both"/>
              <w:rPr>
                <w:rFonts w:ascii="Times New Roman" w:hAnsi="Times New Roman"/>
                <w:sz w:val="18"/>
                <w:szCs w:val="18"/>
              </w:rPr>
            </w:pPr>
            <w:r w:rsidRPr="00AC542F">
              <w:rPr>
                <w:rFonts w:ascii="Times New Roman" w:hAnsi="Times New Roman"/>
                <w:sz w:val="18"/>
                <w:szCs w:val="18"/>
              </w:rPr>
              <w:t>I.1.</w:t>
            </w:r>
            <w:r>
              <w:rPr>
                <w:rFonts w:ascii="Times New Roman" w:hAnsi="Times New Roman"/>
                <w:sz w:val="18"/>
                <w:szCs w:val="18"/>
              </w:rPr>
              <w:t>3</w:t>
            </w:r>
            <w:r w:rsidRPr="00AC542F">
              <w:rPr>
                <w:rFonts w:ascii="Times New Roman" w:hAnsi="Times New Roman"/>
                <w:sz w:val="18"/>
                <w:szCs w:val="18"/>
              </w:rPr>
              <w:t>.</w:t>
            </w:r>
            <w:r>
              <w:rPr>
                <w:rFonts w:ascii="Times New Roman" w:hAnsi="Times New Roman"/>
                <w:sz w:val="18"/>
                <w:szCs w:val="18"/>
              </w:rPr>
              <w:t>1</w:t>
            </w:r>
            <w:r w:rsidRPr="00AC542F">
              <w:rPr>
                <w:rFonts w:ascii="Times New Roman" w:hAnsi="Times New Roman"/>
                <w:sz w:val="18"/>
                <w:szCs w:val="18"/>
              </w:rPr>
              <w:t xml:space="preserve"> </w:t>
            </w:r>
            <w:r>
              <w:rPr>
                <w:rFonts w:ascii="Times New Roman" w:hAnsi="Times New Roman"/>
                <w:sz w:val="18"/>
                <w:szCs w:val="18"/>
              </w:rPr>
              <w:t xml:space="preserve">Rapporto tra costo del personale ed erogazioni complessive effettuate nell’anno in relazione ai fondi FEASR e FEAGA (&lt; 1,5) (Fonte: incrocio tra Rendiconto dell’ARCEA, per i dati relativi al personale, ed ERKIT, per i dati relativi alle erogazioni): </w:t>
            </w:r>
            <w:r w:rsidRPr="00A554F1">
              <w:rPr>
                <w:rFonts w:ascii="Times New Roman" w:hAnsi="Times New Roman"/>
                <w:b/>
                <w:sz w:val="18"/>
                <w:szCs w:val="18"/>
                <w:u w:val="single"/>
              </w:rPr>
              <w:t>(Peso: 50%)</w:t>
            </w:r>
          </w:p>
          <w:p w14:paraId="6052E62F" w14:textId="79BB904D" w:rsidR="004A3741" w:rsidRDefault="004A3741" w:rsidP="00295F41">
            <w:pPr>
              <w:tabs>
                <w:tab w:val="left" w:pos="287"/>
              </w:tabs>
              <w:spacing w:after="120"/>
              <w:jc w:val="both"/>
              <w:rPr>
                <w:rFonts w:ascii="Times New Roman" w:hAnsi="Times New Roman"/>
                <w:sz w:val="18"/>
                <w:szCs w:val="18"/>
              </w:rPr>
            </w:pPr>
            <w:r w:rsidRPr="00AC542F">
              <w:rPr>
                <w:rFonts w:ascii="Times New Roman" w:hAnsi="Times New Roman"/>
                <w:sz w:val="18"/>
                <w:szCs w:val="18"/>
              </w:rPr>
              <w:t>I.1.</w:t>
            </w:r>
            <w:r>
              <w:rPr>
                <w:rFonts w:ascii="Times New Roman" w:hAnsi="Times New Roman"/>
                <w:sz w:val="18"/>
                <w:szCs w:val="18"/>
              </w:rPr>
              <w:t>3</w:t>
            </w:r>
            <w:r w:rsidRPr="00AC542F">
              <w:rPr>
                <w:rFonts w:ascii="Times New Roman" w:hAnsi="Times New Roman"/>
                <w:sz w:val="18"/>
                <w:szCs w:val="18"/>
              </w:rPr>
              <w:t>.</w:t>
            </w:r>
            <w:r>
              <w:rPr>
                <w:rFonts w:ascii="Times New Roman" w:hAnsi="Times New Roman"/>
                <w:sz w:val="18"/>
                <w:szCs w:val="18"/>
              </w:rPr>
              <w:t>2 Rapporto tra previsioni definitive di competenza in relazione alla missione 1 “</w:t>
            </w:r>
            <w:r w:rsidRPr="00295F41">
              <w:rPr>
                <w:rFonts w:ascii="Times New Roman" w:hAnsi="Times New Roman"/>
                <w:sz w:val="18"/>
                <w:szCs w:val="18"/>
              </w:rPr>
              <w:t>Servizi istituzionali, generali e di gestione</w:t>
            </w:r>
            <w:r>
              <w:rPr>
                <w:rFonts w:ascii="Times New Roman" w:hAnsi="Times New Roman"/>
                <w:sz w:val="18"/>
                <w:szCs w:val="18"/>
              </w:rPr>
              <w:t xml:space="preserve">” ed erogazioni complessive effettuate nell’anno in relazione ai fondi FEASR e FEAGA (&lt; 0,8) (Fonte: incrocio tra Rendiconto dell’ARCEA, per i dati relativi al personale, ed ERKIT, per i dati relativi alle erogazioni); </w:t>
            </w:r>
            <w:r w:rsidRPr="00A554F1">
              <w:rPr>
                <w:rFonts w:ascii="Times New Roman" w:hAnsi="Times New Roman"/>
                <w:b/>
                <w:sz w:val="18"/>
                <w:szCs w:val="18"/>
                <w:u w:val="single"/>
              </w:rPr>
              <w:t>(Peso: 50%)</w:t>
            </w:r>
          </w:p>
          <w:p w14:paraId="67558771" w14:textId="77777777" w:rsidR="004A3741" w:rsidRPr="00AC542F" w:rsidRDefault="004A3741" w:rsidP="00295F41">
            <w:pPr>
              <w:tabs>
                <w:tab w:val="left" w:pos="287"/>
              </w:tabs>
              <w:spacing w:after="120"/>
              <w:jc w:val="both"/>
              <w:rPr>
                <w:rFonts w:ascii="Times New Roman" w:hAnsi="Times New Roman"/>
                <w:sz w:val="18"/>
                <w:szCs w:val="18"/>
              </w:rPr>
            </w:pPr>
          </w:p>
        </w:tc>
      </w:tr>
      <w:tr w:rsidR="00417BBC" w:rsidRPr="00AC542F" w14:paraId="712B1189" w14:textId="77777777" w:rsidTr="00417BBC">
        <w:tc>
          <w:tcPr>
            <w:tcW w:w="842" w:type="pct"/>
            <w:vMerge/>
          </w:tcPr>
          <w:p w14:paraId="63B5DEA4" w14:textId="77777777" w:rsidR="00417BBC" w:rsidRPr="00AC542F" w:rsidRDefault="00417BBC" w:rsidP="00055E4D">
            <w:pPr>
              <w:jc w:val="center"/>
              <w:rPr>
                <w:rFonts w:ascii="Times New Roman" w:hAnsi="Times New Roman"/>
                <w:b/>
                <w:sz w:val="18"/>
                <w:szCs w:val="18"/>
              </w:rPr>
            </w:pPr>
          </w:p>
        </w:tc>
        <w:tc>
          <w:tcPr>
            <w:tcW w:w="853" w:type="pct"/>
          </w:tcPr>
          <w:p w14:paraId="532B21BA" w14:textId="77777777" w:rsidR="00417BBC" w:rsidRPr="00AC542F" w:rsidRDefault="00417BBC" w:rsidP="00055E4D">
            <w:pPr>
              <w:jc w:val="center"/>
              <w:rPr>
                <w:rFonts w:ascii="Times New Roman" w:hAnsi="Times New Roman"/>
                <w:sz w:val="18"/>
                <w:szCs w:val="18"/>
              </w:rPr>
            </w:pPr>
          </w:p>
          <w:p w14:paraId="38B9C8D8" w14:textId="77777777" w:rsidR="00417BBC" w:rsidRPr="00AC542F" w:rsidRDefault="00417BBC" w:rsidP="00055E4D">
            <w:pPr>
              <w:jc w:val="center"/>
              <w:rPr>
                <w:rFonts w:ascii="Times New Roman" w:hAnsi="Times New Roman"/>
                <w:sz w:val="18"/>
                <w:szCs w:val="18"/>
              </w:rPr>
            </w:pPr>
            <w:r w:rsidRPr="00AC542F">
              <w:rPr>
                <w:rFonts w:ascii="Times New Roman" w:hAnsi="Times New Roman"/>
                <w:sz w:val="18"/>
                <w:szCs w:val="18"/>
              </w:rPr>
              <w:t>1.</w:t>
            </w:r>
            <w:r w:rsidR="00295F41">
              <w:rPr>
                <w:rFonts w:ascii="Times New Roman" w:hAnsi="Times New Roman"/>
                <w:sz w:val="18"/>
                <w:szCs w:val="18"/>
              </w:rPr>
              <w:t>4</w:t>
            </w:r>
          </w:p>
          <w:p w14:paraId="4A5ACC00" w14:textId="77777777" w:rsidR="00417BBC" w:rsidRPr="00AC542F" w:rsidRDefault="00417BBC" w:rsidP="00055E4D">
            <w:pPr>
              <w:jc w:val="center"/>
              <w:rPr>
                <w:rFonts w:ascii="Times New Roman" w:hAnsi="Times New Roman"/>
                <w:sz w:val="18"/>
                <w:szCs w:val="18"/>
              </w:rPr>
            </w:pPr>
            <w:r w:rsidRPr="00AC542F">
              <w:rPr>
                <w:rFonts w:ascii="Times New Roman" w:hAnsi="Times New Roman"/>
                <w:sz w:val="18"/>
                <w:szCs w:val="18"/>
              </w:rPr>
              <w:t>Garantire un’adeguata attività di controllo nel rispetto della normativa di riferimento</w:t>
            </w:r>
          </w:p>
          <w:p w14:paraId="18510B6C" w14:textId="77777777" w:rsidR="00417BBC" w:rsidRPr="00AC542F" w:rsidRDefault="00417BBC" w:rsidP="00682549">
            <w:pPr>
              <w:jc w:val="center"/>
              <w:rPr>
                <w:rFonts w:ascii="Times New Roman" w:hAnsi="Times New Roman"/>
                <w:sz w:val="18"/>
                <w:szCs w:val="18"/>
              </w:rPr>
            </w:pPr>
            <w:r w:rsidRPr="00AC542F">
              <w:rPr>
                <w:rFonts w:ascii="Times New Roman" w:hAnsi="Times New Roman"/>
                <w:sz w:val="18"/>
                <w:szCs w:val="18"/>
              </w:rPr>
              <w:t xml:space="preserve">(peso: </w:t>
            </w:r>
            <w:r w:rsidR="00682549">
              <w:rPr>
                <w:rFonts w:ascii="Times New Roman" w:hAnsi="Times New Roman"/>
                <w:sz w:val="18"/>
                <w:szCs w:val="18"/>
              </w:rPr>
              <w:t>1</w:t>
            </w:r>
            <w:r w:rsidRPr="00AC542F">
              <w:rPr>
                <w:rFonts w:ascii="Times New Roman" w:hAnsi="Times New Roman"/>
                <w:sz w:val="18"/>
                <w:szCs w:val="18"/>
              </w:rPr>
              <w:t>0%)</w:t>
            </w:r>
          </w:p>
        </w:tc>
        <w:tc>
          <w:tcPr>
            <w:tcW w:w="780" w:type="pct"/>
          </w:tcPr>
          <w:p w14:paraId="782FE587"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Direzione</w:t>
            </w:r>
          </w:p>
          <w:p w14:paraId="60856E31"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Esecuzione Pagamenti</w:t>
            </w:r>
          </w:p>
          <w:p w14:paraId="79E13B45"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 xml:space="preserve">Autorizzazione </w:t>
            </w:r>
          </w:p>
          <w:p w14:paraId="50ABAE5E"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Contabilizzazione</w:t>
            </w:r>
          </w:p>
          <w:p w14:paraId="654D1FFE" w14:textId="77777777" w:rsidR="00417BBC" w:rsidRPr="00AC542F" w:rsidRDefault="00417BBC" w:rsidP="00055E4D">
            <w:pPr>
              <w:spacing w:after="120"/>
              <w:jc w:val="center"/>
              <w:rPr>
                <w:rFonts w:ascii="Times New Roman" w:hAnsi="Times New Roman"/>
                <w:sz w:val="18"/>
                <w:szCs w:val="18"/>
              </w:rPr>
            </w:pPr>
          </w:p>
        </w:tc>
        <w:tc>
          <w:tcPr>
            <w:tcW w:w="1160" w:type="pct"/>
          </w:tcPr>
          <w:p w14:paraId="5AD136ED"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b/>
                <w:sz w:val="18"/>
                <w:szCs w:val="18"/>
                <w:u w:val="single"/>
              </w:rPr>
              <w:t>Lettera b)</w:t>
            </w:r>
            <w:r w:rsidRPr="00AC542F">
              <w:rPr>
                <w:rFonts w:ascii="Times New Roman" w:hAnsi="Times New Roman"/>
                <w:sz w:val="18"/>
                <w:szCs w:val="18"/>
              </w:rPr>
              <w:t>: L’ARCEA, in virtù delle proprie peculiarità organizzative, procede all’attuazione di piani e programmi che traggono origine dalla normativa comunitaria (ad es, Piano dei controlli, Piano di Audit, ecc.).</w:t>
            </w:r>
          </w:p>
          <w:p w14:paraId="27351244"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La misurazione dell’effettivo grado di esecuzione dei medesimi avviene tramite indicatori di riferimento rinvenibili nella colonna dedicata.</w:t>
            </w:r>
          </w:p>
          <w:p w14:paraId="3A0A9152" w14:textId="77777777" w:rsidR="00417BBC" w:rsidRPr="00AC542F" w:rsidRDefault="00417BBC" w:rsidP="00055E4D">
            <w:pPr>
              <w:tabs>
                <w:tab w:val="left" w:pos="287"/>
              </w:tabs>
              <w:spacing w:after="120"/>
              <w:jc w:val="both"/>
              <w:rPr>
                <w:rFonts w:ascii="Times New Roman" w:hAnsi="Times New Roman"/>
                <w:sz w:val="6"/>
                <w:szCs w:val="18"/>
              </w:rPr>
            </w:pPr>
          </w:p>
          <w:p w14:paraId="4275CFBB"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b/>
                <w:sz w:val="18"/>
                <w:szCs w:val="18"/>
                <w:u w:val="single"/>
              </w:rPr>
              <w:t>Lettera g)</w:t>
            </w:r>
            <w:r w:rsidRPr="00AC542F">
              <w:rPr>
                <w:rFonts w:ascii="Times New Roman" w:hAnsi="Times New Roman"/>
                <w:sz w:val="18"/>
                <w:szCs w:val="18"/>
              </w:rPr>
              <w:t>: Sono estrinsecati e riportati nella colonna dedicata, gli indicatori di performance connessi alla qualità ed alla quantità delle prestazioni e dei servizi erogati.</w:t>
            </w:r>
          </w:p>
          <w:p w14:paraId="768A50B5" w14:textId="77777777" w:rsidR="00417BBC" w:rsidRPr="00AC542F" w:rsidRDefault="00417BBC" w:rsidP="001978E4">
            <w:pPr>
              <w:tabs>
                <w:tab w:val="left" w:pos="287"/>
              </w:tabs>
              <w:spacing w:after="120"/>
              <w:jc w:val="both"/>
              <w:rPr>
                <w:rFonts w:ascii="Times New Roman" w:hAnsi="Times New Roman"/>
                <w:sz w:val="18"/>
                <w:szCs w:val="18"/>
              </w:rPr>
            </w:pPr>
          </w:p>
        </w:tc>
        <w:tc>
          <w:tcPr>
            <w:tcW w:w="1365" w:type="pct"/>
          </w:tcPr>
          <w:p w14:paraId="3347332E" w14:textId="77777777" w:rsidR="00417BBC" w:rsidRPr="00AC542F" w:rsidRDefault="00417BBC" w:rsidP="00055E4D">
            <w:pPr>
              <w:tabs>
                <w:tab w:val="left" w:pos="287"/>
              </w:tabs>
              <w:spacing w:after="120"/>
              <w:jc w:val="both"/>
              <w:rPr>
                <w:rFonts w:ascii="Times New Roman" w:hAnsi="Times New Roman"/>
                <w:b/>
                <w:sz w:val="18"/>
                <w:szCs w:val="18"/>
              </w:rPr>
            </w:pPr>
            <w:r w:rsidRPr="00AC542F">
              <w:rPr>
                <w:rFonts w:ascii="Times New Roman" w:hAnsi="Times New Roman"/>
                <w:sz w:val="18"/>
                <w:szCs w:val="18"/>
              </w:rPr>
              <w:t>I.1.</w:t>
            </w:r>
            <w:r w:rsidR="00295F41">
              <w:rPr>
                <w:rFonts w:ascii="Times New Roman" w:hAnsi="Times New Roman"/>
                <w:sz w:val="18"/>
                <w:szCs w:val="18"/>
              </w:rPr>
              <w:t>4</w:t>
            </w:r>
            <w:r w:rsidRPr="00AC542F">
              <w:rPr>
                <w:rFonts w:ascii="Times New Roman" w:hAnsi="Times New Roman"/>
                <w:sz w:val="18"/>
                <w:szCs w:val="18"/>
              </w:rPr>
              <w:t xml:space="preserve">.1 Numero di Piani d’azione, definiti in fase di audit, implementati dalle Funzioni/OODD entro il termine indicato (&gt;=80%) (Riscontrabili dalle Relazioni di audit del Servizio Contr. </w:t>
            </w:r>
            <w:proofErr w:type="spellStart"/>
            <w:r w:rsidRPr="00AC542F">
              <w:rPr>
                <w:rFonts w:ascii="Times New Roman" w:hAnsi="Times New Roman"/>
                <w:sz w:val="18"/>
                <w:szCs w:val="18"/>
              </w:rPr>
              <w:t>Int</w:t>
            </w:r>
            <w:proofErr w:type="spellEnd"/>
            <w:r w:rsidRPr="00AC542F">
              <w:rPr>
                <w:rFonts w:ascii="Times New Roman" w:hAnsi="Times New Roman"/>
                <w:sz w:val="18"/>
                <w:szCs w:val="18"/>
              </w:rPr>
              <w:t>.) (</w:t>
            </w:r>
            <w:r w:rsidRPr="00AC542F">
              <w:rPr>
                <w:rFonts w:ascii="Times New Roman" w:hAnsi="Times New Roman"/>
                <w:b/>
                <w:sz w:val="18"/>
                <w:szCs w:val="18"/>
                <w:u w:val="single"/>
              </w:rPr>
              <w:t>Peso 20%</w:t>
            </w:r>
            <w:r w:rsidRPr="00AC542F">
              <w:rPr>
                <w:rFonts w:ascii="Times New Roman" w:hAnsi="Times New Roman"/>
                <w:sz w:val="18"/>
                <w:szCs w:val="18"/>
              </w:rPr>
              <w:t>)</w:t>
            </w:r>
          </w:p>
          <w:p w14:paraId="4D833644" w14:textId="77777777" w:rsidR="00417BBC" w:rsidRPr="00AC542F" w:rsidRDefault="00417BBC" w:rsidP="00055E4D">
            <w:pPr>
              <w:tabs>
                <w:tab w:val="left" w:pos="287"/>
              </w:tabs>
              <w:spacing w:after="120"/>
              <w:jc w:val="both"/>
              <w:rPr>
                <w:rFonts w:ascii="Times New Roman" w:hAnsi="Times New Roman"/>
                <w:sz w:val="18"/>
                <w:szCs w:val="18"/>
              </w:rPr>
            </w:pPr>
          </w:p>
          <w:p w14:paraId="3DC59E47" w14:textId="77777777" w:rsidR="00417BBC" w:rsidRPr="00AC542F" w:rsidRDefault="00417BBC" w:rsidP="00055E4D">
            <w:pPr>
              <w:autoSpaceDE w:val="0"/>
              <w:autoSpaceDN w:val="0"/>
              <w:adjustRightInd w:val="0"/>
              <w:spacing w:after="0"/>
              <w:jc w:val="both"/>
              <w:rPr>
                <w:rFonts w:ascii="Times New Roman" w:hAnsi="Times New Roman"/>
                <w:sz w:val="18"/>
                <w:szCs w:val="18"/>
              </w:rPr>
            </w:pPr>
            <w:r w:rsidRPr="00AC542F">
              <w:rPr>
                <w:rFonts w:ascii="Times New Roman" w:hAnsi="Times New Roman"/>
                <w:sz w:val="18"/>
                <w:szCs w:val="18"/>
              </w:rPr>
              <w:t>I.1.</w:t>
            </w:r>
            <w:r w:rsidR="00295F41">
              <w:rPr>
                <w:rFonts w:ascii="Times New Roman" w:hAnsi="Times New Roman"/>
                <w:sz w:val="18"/>
                <w:szCs w:val="18"/>
              </w:rPr>
              <w:t>4</w:t>
            </w:r>
            <w:r w:rsidRPr="00AC542F">
              <w:rPr>
                <w:rFonts w:ascii="Times New Roman" w:hAnsi="Times New Roman"/>
                <w:sz w:val="18"/>
                <w:szCs w:val="18"/>
              </w:rPr>
              <w:t>.2 Numero di incontri formativi/informativi con i CAA, l’ordine degli Agronomi e degli agrotecnici (&gt;= 5) (riscontrabili dai verbali redatti dalla Direzione)</w:t>
            </w:r>
          </w:p>
          <w:p w14:paraId="6155DFE2" w14:textId="77777777" w:rsidR="00417BBC" w:rsidRPr="00AC542F" w:rsidRDefault="00417BBC" w:rsidP="00055E4D">
            <w:pPr>
              <w:autoSpaceDE w:val="0"/>
              <w:autoSpaceDN w:val="0"/>
              <w:adjustRightInd w:val="0"/>
              <w:spacing w:after="0"/>
              <w:jc w:val="both"/>
              <w:rPr>
                <w:rFonts w:ascii="Times New Roman" w:hAnsi="Times New Roman"/>
                <w:sz w:val="18"/>
                <w:szCs w:val="18"/>
              </w:rPr>
            </w:pPr>
            <w:r w:rsidRPr="00AC542F">
              <w:rPr>
                <w:rFonts w:ascii="Times New Roman" w:hAnsi="Times New Roman"/>
                <w:sz w:val="18"/>
                <w:szCs w:val="18"/>
              </w:rPr>
              <w:t>(</w:t>
            </w:r>
            <w:r w:rsidRPr="00AC542F">
              <w:rPr>
                <w:rFonts w:ascii="Times New Roman" w:hAnsi="Times New Roman"/>
                <w:b/>
                <w:sz w:val="18"/>
                <w:szCs w:val="18"/>
                <w:u w:val="single"/>
              </w:rPr>
              <w:t>Peso 10%</w:t>
            </w:r>
            <w:r w:rsidRPr="00AC542F">
              <w:rPr>
                <w:rFonts w:ascii="Times New Roman" w:hAnsi="Times New Roman"/>
                <w:sz w:val="18"/>
                <w:szCs w:val="18"/>
              </w:rPr>
              <w:t>)</w:t>
            </w:r>
          </w:p>
          <w:p w14:paraId="367AD5FE" w14:textId="77777777" w:rsidR="00417BBC" w:rsidRPr="00AC542F" w:rsidRDefault="00417BBC" w:rsidP="00055E4D">
            <w:pPr>
              <w:tabs>
                <w:tab w:val="left" w:pos="287"/>
              </w:tabs>
              <w:spacing w:after="120"/>
              <w:jc w:val="both"/>
              <w:rPr>
                <w:rFonts w:ascii="Times New Roman" w:hAnsi="Times New Roman"/>
                <w:sz w:val="18"/>
                <w:szCs w:val="18"/>
              </w:rPr>
            </w:pPr>
          </w:p>
          <w:p w14:paraId="2170328A"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I.1.</w:t>
            </w:r>
            <w:r w:rsidR="00295F41">
              <w:rPr>
                <w:rFonts w:ascii="Times New Roman" w:hAnsi="Times New Roman"/>
                <w:sz w:val="18"/>
                <w:szCs w:val="18"/>
              </w:rPr>
              <w:t>4</w:t>
            </w:r>
            <w:r w:rsidRPr="00AC542F">
              <w:rPr>
                <w:rFonts w:ascii="Times New Roman" w:hAnsi="Times New Roman"/>
                <w:sz w:val="18"/>
                <w:szCs w:val="18"/>
              </w:rPr>
              <w:t>.3 Riduzione del tasso d’errore presente nelle statistiche di controllo relative al FEASR SIGC (&lt;= 8%) (fonte statistiche di controllo per come comunicate alla Commissione Europea tramite il canale di comunicazione ufficiale) (</w:t>
            </w:r>
            <w:r w:rsidRPr="00AC542F">
              <w:rPr>
                <w:rFonts w:ascii="Times New Roman" w:hAnsi="Times New Roman"/>
                <w:b/>
                <w:sz w:val="18"/>
                <w:szCs w:val="18"/>
                <w:u w:val="single"/>
              </w:rPr>
              <w:t>Peso 35%</w:t>
            </w:r>
            <w:r w:rsidRPr="00AC542F">
              <w:rPr>
                <w:rFonts w:ascii="Times New Roman" w:hAnsi="Times New Roman"/>
                <w:sz w:val="18"/>
                <w:szCs w:val="18"/>
              </w:rPr>
              <w:t>)</w:t>
            </w:r>
          </w:p>
          <w:p w14:paraId="684F93A0" w14:textId="77777777" w:rsidR="00417BBC" w:rsidRPr="00AC542F" w:rsidRDefault="00417BBC" w:rsidP="00055E4D">
            <w:pPr>
              <w:tabs>
                <w:tab w:val="left" w:pos="287"/>
              </w:tabs>
              <w:spacing w:after="120"/>
              <w:jc w:val="both"/>
              <w:rPr>
                <w:rFonts w:ascii="Times New Roman" w:hAnsi="Times New Roman"/>
                <w:sz w:val="18"/>
                <w:szCs w:val="18"/>
              </w:rPr>
            </w:pPr>
          </w:p>
          <w:p w14:paraId="4FDF4381"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I.1.</w:t>
            </w:r>
            <w:r w:rsidR="00295F41">
              <w:rPr>
                <w:rFonts w:ascii="Times New Roman" w:hAnsi="Times New Roman"/>
                <w:sz w:val="18"/>
                <w:szCs w:val="18"/>
              </w:rPr>
              <w:t>4</w:t>
            </w:r>
            <w:r w:rsidRPr="00AC542F">
              <w:rPr>
                <w:rFonts w:ascii="Times New Roman" w:hAnsi="Times New Roman"/>
                <w:sz w:val="18"/>
                <w:szCs w:val="18"/>
              </w:rPr>
              <w:t xml:space="preserve">.4 Riduzione del tasso d’errore presente nelle statistiche di controllo relative al FEASR NON SIGC (&lt;= </w:t>
            </w:r>
            <w:r w:rsidR="003C3367" w:rsidRPr="00AC542F">
              <w:rPr>
                <w:rFonts w:ascii="Times New Roman" w:hAnsi="Times New Roman"/>
                <w:sz w:val="18"/>
                <w:szCs w:val="18"/>
              </w:rPr>
              <w:t>3</w:t>
            </w:r>
            <w:r w:rsidRPr="00AC542F">
              <w:rPr>
                <w:rFonts w:ascii="Times New Roman" w:hAnsi="Times New Roman"/>
                <w:sz w:val="18"/>
                <w:szCs w:val="18"/>
              </w:rPr>
              <w:t>)</w:t>
            </w:r>
            <w:r w:rsidR="00943AD3">
              <w:rPr>
                <w:rFonts w:ascii="Times New Roman" w:hAnsi="Times New Roman"/>
                <w:sz w:val="18"/>
                <w:szCs w:val="18"/>
              </w:rPr>
              <w:t xml:space="preserve"> </w:t>
            </w:r>
            <w:r w:rsidRPr="00AC542F">
              <w:rPr>
                <w:rFonts w:ascii="Times New Roman" w:hAnsi="Times New Roman"/>
                <w:sz w:val="18"/>
                <w:szCs w:val="18"/>
              </w:rPr>
              <w:t>(fonte statistiche di controllo per come comunicate alla Commissione Europea tramite il canale di comunicazione ufficiale) (</w:t>
            </w:r>
            <w:r w:rsidRPr="00AC542F">
              <w:rPr>
                <w:rFonts w:ascii="Times New Roman" w:hAnsi="Times New Roman"/>
                <w:b/>
                <w:sz w:val="18"/>
                <w:szCs w:val="18"/>
                <w:u w:val="single"/>
              </w:rPr>
              <w:t>Peso 35%</w:t>
            </w:r>
            <w:r w:rsidRPr="00AC542F">
              <w:rPr>
                <w:rFonts w:ascii="Times New Roman" w:hAnsi="Times New Roman"/>
                <w:sz w:val="18"/>
                <w:szCs w:val="18"/>
              </w:rPr>
              <w:t>)</w:t>
            </w:r>
          </w:p>
          <w:p w14:paraId="432D98A9" w14:textId="77777777" w:rsidR="00417BBC" w:rsidRPr="00AC542F" w:rsidRDefault="00417BBC" w:rsidP="00055E4D">
            <w:pPr>
              <w:tabs>
                <w:tab w:val="left" w:pos="287"/>
              </w:tabs>
              <w:spacing w:after="0" w:line="240" w:lineRule="auto"/>
              <w:jc w:val="both"/>
              <w:rPr>
                <w:rFonts w:ascii="Times New Roman" w:hAnsi="Times New Roman"/>
                <w:sz w:val="18"/>
                <w:szCs w:val="18"/>
              </w:rPr>
            </w:pPr>
          </w:p>
          <w:p w14:paraId="47465B58" w14:textId="77777777" w:rsidR="00417BBC" w:rsidRPr="00AC542F" w:rsidRDefault="00417BBC" w:rsidP="00055E4D">
            <w:pPr>
              <w:tabs>
                <w:tab w:val="left" w:pos="287"/>
              </w:tabs>
              <w:spacing w:after="120"/>
              <w:jc w:val="both"/>
              <w:rPr>
                <w:rFonts w:ascii="Times New Roman" w:hAnsi="Times New Roman"/>
                <w:b/>
                <w:sz w:val="18"/>
                <w:szCs w:val="18"/>
              </w:rPr>
            </w:pPr>
          </w:p>
        </w:tc>
      </w:tr>
      <w:tr w:rsidR="00417BBC" w:rsidRPr="00AC542F" w14:paraId="21B02480" w14:textId="77777777" w:rsidTr="00417BBC">
        <w:tc>
          <w:tcPr>
            <w:tcW w:w="842" w:type="pct"/>
            <w:vMerge/>
          </w:tcPr>
          <w:p w14:paraId="1C4CBB6B" w14:textId="77777777" w:rsidR="00417BBC" w:rsidRPr="00AC542F" w:rsidRDefault="00417BBC" w:rsidP="00055E4D">
            <w:pPr>
              <w:jc w:val="center"/>
              <w:rPr>
                <w:rFonts w:ascii="Times New Roman" w:hAnsi="Times New Roman"/>
                <w:b/>
                <w:sz w:val="18"/>
                <w:szCs w:val="18"/>
              </w:rPr>
            </w:pPr>
          </w:p>
        </w:tc>
        <w:tc>
          <w:tcPr>
            <w:tcW w:w="853" w:type="pct"/>
            <w:vAlign w:val="center"/>
          </w:tcPr>
          <w:p w14:paraId="46BEBB15" w14:textId="77777777" w:rsidR="00417BBC" w:rsidRPr="00AC542F" w:rsidRDefault="00417BBC" w:rsidP="00055E4D">
            <w:pPr>
              <w:jc w:val="center"/>
              <w:rPr>
                <w:rFonts w:ascii="Times New Roman" w:hAnsi="Times New Roman"/>
                <w:sz w:val="18"/>
                <w:szCs w:val="18"/>
              </w:rPr>
            </w:pPr>
            <w:r w:rsidRPr="00AC542F">
              <w:rPr>
                <w:rFonts w:ascii="Times New Roman" w:hAnsi="Times New Roman"/>
                <w:sz w:val="18"/>
                <w:szCs w:val="18"/>
              </w:rPr>
              <w:t>1.</w:t>
            </w:r>
            <w:r w:rsidR="00295F41">
              <w:rPr>
                <w:rFonts w:ascii="Times New Roman" w:hAnsi="Times New Roman"/>
                <w:sz w:val="18"/>
                <w:szCs w:val="18"/>
              </w:rPr>
              <w:t>5</w:t>
            </w:r>
          </w:p>
          <w:p w14:paraId="1E1BEBD9" w14:textId="77777777" w:rsidR="00417BBC" w:rsidRPr="00AC542F" w:rsidRDefault="00417BBC" w:rsidP="00055E4D">
            <w:pPr>
              <w:jc w:val="center"/>
              <w:rPr>
                <w:rFonts w:ascii="Times New Roman" w:hAnsi="Times New Roman"/>
                <w:sz w:val="18"/>
                <w:szCs w:val="18"/>
              </w:rPr>
            </w:pPr>
            <w:r w:rsidRPr="00AC542F">
              <w:rPr>
                <w:rFonts w:ascii="Times New Roman" w:hAnsi="Times New Roman"/>
                <w:sz w:val="18"/>
                <w:szCs w:val="18"/>
              </w:rPr>
              <w:t>Garantire una comunicazione efficace anche in rapporto alla trasparenza, all'integrità ed all'anticorruzione</w:t>
            </w:r>
          </w:p>
          <w:p w14:paraId="3033A7CB" w14:textId="77777777" w:rsidR="00417BBC" w:rsidRPr="00AC542F" w:rsidRDefault="00417BBC" w:rsidP="00435105">
            <w:pPr>
              <w:jc w:val="center"/>
              <w:rPr>
                <w:rFonts w:ascii="Times New Roman" w:hAnsi="Times New Roman"/>
                <w:sz w:val="18"/>
                <w:szCs w:val="18"/>
              </w:rPr>
            </w:pPr>
            <w:r w:rsidRPr="00AC542F">
              <w:rPr>
                <w:rFonts w:ascii="Times New Roman" w:hAnsi="Times New Roman"/>
                <w:sz w:val="18"/>
                <w:szCs w:val="18"/>
              </w:rPr>
              <w:t>(peso: 1</w:t>
            </w:r>
            <w:r w:rsidR="00435105" w:rsidRPr="00AC542F">
              <w:rPr>
                <w:rFonts w:ascii="Times New Roman" w:hAnsi="Times New Roman"/>
                <w:sz w:val="18"/>
                <w:szCs w:val="18"/>
              </w:rPr>
              <w:t>5</w:t>
            </w:r>
            <w:r w:rsidRPr="00AC542F">
              <w:rPr>
                <w:rFonts w:ascii="Times New Roman" w:hAnsi="Times New Roman"/>
                <w:sz w:val="18"/>
                <w:szCs w:val="18"/>
              </w:rPr>
              <w:t>%)</w:t>
            </w:r>
          </w:p>
        </w:tc>
        <w:tc>
          <w:tcPr>
            <w:tcW w:w="780" w:type="pct"/>
          </w:tcPr>
          <w:p w14:paraId="48B8E6EB"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Direzione</w:t>
            </w:r>
          </w:p>
          <w:p w14:paraId="787FACD8"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Funzione Autorizzazione dei pagamenti</w:t>
            </w:r>
          </w:p>
          <w:p w14:paraId="5516D4C0"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Funzione Esecuzione dei pagamenti</w:t>
            </w:r>
          </w:p>
          <w:p w14:paraId="67ECB45F"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Funzione Contabilizzazione</w:t>
            </w:r>
          </w:p>
          <w:p w14:paraId="7ED08C8E" w14:textId="77777777" w:rsidR="00417BBC" w:rsidRPr="00AC542F" w:rsidRDefault="00417BBC" w:rsidP="00055E4D">
            <w:pPr>
              <w:spacing w:after="120"/>
              <w:jc w:val="center"/>
              <w:rPr>
                <w:rFonts w:ascii="Times New Roman" w:hAnsi="Times New Roman"/>
                <w:sz w:val="18"/>
                <w:szCs w:val="18"/>
              </w:rPr>
            </w:pPr>
          </w:p>
        </w:tc>
        <w:tc>
          <w:tcPr>
            <w:tcW w:w="1160" w:type="pct"/>
          </w:tcPr>
          <w:p w14:paraId="21AD20F1"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b/>
                <w:sz w:val="18"/>
                <w:szCs w:val="18"/>
                <w:u w:val="single"/>
              </w:rPr>
              <w:t>Lettere a) e c)</w:t>
            </w:r>
            <w:r w:rsidRPr="00AC542F">
              <w:rPr>
                <w:rFonts w:ascii="Times New Roman" w:hAnsi="Times New Roman"/>
                <w:sz w:val="18"/>
                <w:szCs w:val="18"/>
              </w:rPr>
              <w:t>: attuazione delle politiche attivate sulla soddisfazione finale dei bisogni della collettività e la rilevazione del grado di soddisfazione.</w:t>
            </w:r>
          </w:p>
          <w:p w14:paraId="09D5930C" w14:textId="77777777" w:rsidR="00417BBC" w:rsidRPr="00AC542F" w:rsidRDefault="00417BBC" w:rsidP="00055E4D">
            <w:pPr>
              <w:tabs>
                <w:tab w:val="left" w:pos="287"/>
              </w:tabs>
              <w:spacing w:after="120"/>
              <w:jc w:val="both"/>
              <w:rPr>
                <w:rFonts w:ascii="Times New Roman" w:hAnsi="Times New Roman"/>
                <w:sz w:val="2"/>
                <w:szCs w:val="18"/>
              </w:rPr>
            </w:pPr>
          </w:p>
          <w:p w14:paraId="6176F080"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b/>
                <w:sz w:val="18"/>
                <w:szCs w:val="18"/>
                <w:u w:val="single"/>
              </w:rPr>
              <w:t>Lettera e)</w:t>
            </w:r>
            <w:r w:rsidRPr="00AC542F">
              <w:rPr>
                <w:rFonts w:ascii="Times New Roman" w:hAnsi="Times New Roman"/>
                <w:sz w:val="18"/>
                <w:szCs w:val="18"/>
              </w:rPr>
              <w:t xml:space="preserve">: La struttura organizzativa dell’ARCEA prevede, al suo interno, un Ufficio dedicato alla gestione dei rapporti con i terzi (URCAA) che, come si vedrà in seguito, funge sia da primo punto di contatto con l’Agenzia per utenti e soggetti interessati, che da struttura di consulenza tecnico-amministrativa per la risoluzione di una vasta casistica di problematiche. </w:t>
            </w:r>
          </w:p>
          <w:p w14:paraId="2AF540BC"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Ciò consente una costante interazione e partecipazione dei destinatari dei servizi i quali possono contare su un supporto qualificato, presente direttamente sul territorio.</w:t>
            </w:r>
          </w:p>
          <w:p w14:paraId="1DC124CC"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 xml:space="preserve">A ciò si aggiungano le competenze e le attività svolte dall’Ufficio “Monitoraggio e Comunicazione”, che rappresenta un centro di coordinamento dei rapporti con i soggetti esterni. </w:t>
            </w:r>
          </w:p>
          <w:p w14:paraId="15AD57F1"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Lo sviluppo qualitativo e quantitativo delle relazioni con i cittadini, i soggetti interessati, gli utenti e i destinatari dei servizi, pertanto, si realizza a tutti i livelli anche attraverso un’azione di formazione che l’ARCEA effettua nei confronti degli operatori degli Enti delegati che, in tal modo, concorrono allo sviluppo di forme di partecipazione e collaborazione.</w:t>
            </w:r>
          </w:p>
          <w:p w14:paraId="36136403" w14:textId="77777777" w:rsidR="00417BBC" w:rsidRPr="00AC542F" w:rsidRDefault="00417BBC" w:rsidP="00055E4D">
            <w:pPr>
              <w:tabs>
                <w:tab w:val="left" w:pos="287"/>
              </w:tabs>
              <w:spacing w:after="120"/>
              <w:jc w:val="both"/>
              <w:rPr>
                <w:rFonts w:ascii="Times New Roman" w:hAnsi="Times New Roman"/>
                <w:sz w:val="2"/>
                <w:szCs w:val="18"/>
              </w:rPr>
            </w:pPr>
          </w:p>
          <w:p w14:paraId="20F0880E"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b/>
                <w:sz w:val="18"/>
                <w:szCs w:val="18"/>
                <w:u w:val="single"/>
              </w:rPr>
              <w:t>Lettera g)</w:t>
            </w:r>
            <w:r w:rsidRPr="00AC542F">
              <w:rPr>
                <w:rFonts w:ascii="Times New Roman" w:hAnsi="Times New Roman"/>
                <w:sz w:val="18"/>
                <w:szCs w:val="18"/>
              </w:rPr>
              <w:t xml:space="preserve">: Sono estrinsecati e riportati nella colonna dedicata, gli </w:t>
            </w:r>
            <w:r w:rsidRPr="00AC542F">
              <w:rPr>
                <w:rFonts w:ascii="Times New Roman" w:hAnsi="Times New Roman"/>
                <w:sz w:val="18"/>
                <w:szCs w:val="18"/>
              </w:rPr>
              <w:lastRenderedPageBreak/>
              <w:t>indicatori di performance connessi alla qualità ed alla quantità delle prestazioni e dei servizi erogati.</w:t>
            </w:r>
          </w:p>
          <w:p w14:paraId="46A04712" w14:textId="6537444A" w:rsidR="00417BBC" w:rsidRPr="00AC542F" w:rsidRDefault="00417BBC" w:rsidP="00055E4D">
            <w:pPr>
              <w:tabs>
                <w:tab w:val="left" w:pos="287"/>
              </w:tabs>
              <w:spacing w:after="120"/>
              <w:jc w:val="both"/>
              <w:rPr>
                <w:rFonts w:ascii="Times New Roman" w:hAnsi="Times New Roman"/>
                <w:sz w:val="18"/>
                <w:szCs w:val="18"/>
              </w:rPr>
            </w:pPr>
          </w:p>
        </w:tc>
        <w:tc>
          <w:tcPr>
            <w:tcW w:w="1365" w:type="pct"/>
          </w:tcPr>
          <w:p w14:paraId="0DD34A0B" w14:textId="1443C565"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lastRenderedPageBreak/>
              <w:t>I.1.5.1 Percentuale di ulteriori Misure di Prevenzione della Corruzione attuate rispetto a quanto previsto nel Piano Anticorruzione &gt;= 80% (Riscontrabile</w:t>
            </w:r>
            <w:r w:rsidR="00943AD3">
              <w:rPr>
                <w:rFonts w:ascii="Times New Roman" w:hAnsi="Times New Roman"/>
                <w:sz w:val="18"/>
                <w:szCs w:val="18"/>
              </w:rPr>
              <w:t xml:space="preserve"> </w:t>
            </w:r>
            <w:r w:rsidRPr="00AC542F">
              <w:rPr>
                <w:rFonts w:ascii="Times New Roman" w:hAnsi="Times New Roman"/>
                <w:sz w:val="18"/>
                <w:szCs w:val="18"/>
              </w:rPr>
              <w:t>dai report redatti dall’Ufficio Monitoraggio e Comunicazione) (</w:t>
            </w:r>
            <w:r w:rsidRPr="00AC542F">
              <w:rPr>
                <w:rFonts w:ascii="Times New Roman" w:hAnsi="Times New Roman"/>
                <w:b/>
                <w:sz w:val="18"/>
                <w:szCs w:val="18"/>
                <w:u w:val="single"/>
              </w:rPr>
              <w:t xml:space="preserve">peso </w:t>
            </w:r>
            <w:r w:rsidR="00435105" w:rsidRPr="00AC542F">
              <w:rPr>
                <w:rFonts w:ascii="Times New Roman" w:hAnsi="Times New Roman"/>
                <w:b/>
                <w:sz w:val="18"/>
                <w:szCs w:val="18"/>
                <w:u w:val="single"/>
              </w:rPr>
              <w:t>10</w:t>
            </w:r>
            <w:r w:rsidRPr="00AC542F">
              <w:rPr>
                <w:rFonts w:ascii="Times New Roman" w:hAnsi="Times New Roman"/>
                <w:b/>
                <w:sz w:val="18"/>
                <w:szCs w:val="18"/>
                <w:u w:val="single"/>
              </w:rPr>
              <w:t>0%</w:t>
            </w:r>
            <w:r w:rsidRPr="00AC542F">
              <w:rPr>
                <w:rFonts w:ascii="Times New Roman" w:hAnsi="Times New Roman"/>
                <w:sz w:val="18"/>
                <w:szCs w:val="18"/>
              </w:rPr>
              <w:t xml:space="preserve">); </w:t>
            </w:r>
          </w:p>
          <w:p w14:paraId="7DCC4CED" w14:textId="77777777" w:rsidR="00417BBC" w:rsidRPr="00AC542F" w:rsidRDefault="00417BBC" w:rsidP="00055E4D">
            <w:pPr>
              <w:tabs>
                <w:tab w:val="left" w:pos="287"/>
              </w:tabs>
              <w:spacing w:after="120"/>
              <w:jc w:val="both"/>
              <w:rPr>
                <w:rFonts w:ascii="Times New Roman" w:hAnsi="Times New Roman"/>
                <w:sz w:val="18"/>
                <w:szCs w:val="18"/>
              </w:rPr>
            </w:pPr>
          </w:p>
        </w:tc>
      </w:tr>
      <w:tr w:rsidR="00417BBC" w:rsidRPr="00AC542F" w14:paraId="170E61AE" w14:textId="77777777" w:rsidTr="00417BBC">
        <w:trPr>
          <w:trHeight w:val="5648"/>
        </w:trPr>
        <w:tc>
          <w:tcPr>
            <w:tcW w:w="842" w:type="pct"/>
            <w:vMerge/>
          </w:tcPr>
          <w:p w14:paraId="7D74F479" w14:textId="77777777" w:rsidR="00417BBC" w:rsidRPr="00AC542F" w:rsidRDefault="00417BBC" w:rsidP="00055E4D">
            <w:pPr>
              <w:jc w:val="center"/>
              <w:rPr>
                <w:rFonts w:ascii="Times New Roman" w:hAnsi="Times New Roman"/>
                <w:b/>
                <w:sz w:val="18"/>
                <w:szCs w:val="18"/>
              </w:rPr>
            </w:pPr>
          </w:p>
        </w:tc>
        <w:tc>
          <w:tcPr>
            <w:tcW w:w="853" w:type="pct"/>
            <w:vAlign w:val="center"/>
          </w:tcPr>
          <w:p w14:paraId="0AD3CC15" w14:textId="77777777" w:rsidR="00417BBC" w:rsidRPr="00AC542F" w:rsidRDefault="00417BBC" w:rsidP="00055E4D">
            <w:pPr>
              <w:jc w:val="center"/>
              <w:rPr>
                <w:rFonts w:ascii="Times New Roman" w:hAnsi="Times New Roman"/>
                <w:sz w:val="18"/>
                <w:szCs w:val="18"/>
              </w:rPr>
            </w:pPr>
            <w:r w:rsidRPr="00AC542F">
              <w:rPr>
                <w:rFonts w:ascii="Times New Roman" w:hAnsi="Times New Roman"/>
                <w:sz w:val="18"/>
                <w:szCs w:val="18"/>
              </w:rPr>
              <w:t>1.</w:t>
            </w:r>
            <w:r w:rsidR="00295F41">
              <w:rPr>
                <w:rFonts w:ascii="Times New Roman" w:hAnsi="Times New Roman"/>
                <w:sz w:val="18"/>
                <w:szCs w:val="18"/>
              </w:rPr>
              <w:t>6</w:t>
            </w:r>
          </w:p>
          <w:p w14:paraId="7A48FA7F" w14:textId="77777777" w:rsidR="00417BBC" w:rsidRPr="00AC542F" w:rsidRDefault="00417BBC" w:rsidP="00055E4D">
            <w:pPr>
              <w:jc w:val="center"/>
              <w:rPr>
                <w:rFonts w:ascii="Times New Roman" w:hAnsi="Times New Roman"/>
                <w:sz w:val="18"/>
                <w:szCs w:val="18"/>
              </w:rPr>
            </w:pPr>
            <w:r w:rsidRPr="00AC542F">
              <w:rPr>
                <w:rFonts w:ascii="Times New Roman" w:hAnsi="Times New Roman"/>
                <w:sz w:val="18"/>
                <w:szCs w:val="18"/>
              </w:rPr>
              <w:t>Garantire un’adeguata attività di monitoraggio anche in rapporto alla trasparenza ed all’integrità</w:t>
            </w:r>
          </w:p>
          <w:p w14:paraId="5CBED52B" w14:textId="77777777" w:rsidR="00417BBC" w:rsidRPr="00AC542F" w:rsidRDefault="00417BBC" w:rsidP="00055E4D">
            <w:pPr>
              <w:jc w:val="center"/>
              <w:rPr>
                <w:rFonts w:ascii="Times New Roman" w:hAnsi="Times New Roman"/>
                <w:sz w:val="18"/>
                <w:szCs w:val="18"/>
              </w:rPr>
            </w:pPr>
            <w:r w:rsidRPr="00AC542F">
              <w:rPr>
                <w:rFonts w:ascii="Times New Roman" w:hAnsi="Times New Roman"/>
                <w:sz w:val="18"/>
                <w:szCs w:val="18"/>
              </w:rPr>
              <w:t>(peso: 15%)</w:t>
            </w:r>
          </w:p>
        </w:tc>
        <w:tc>
          <w:tcPr>
            <w:tcW w:w="780" w:type="pct"/>
          </w:tcPr>
          <w:p w14:paraId="2004B65A"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Direzione</w:t>
            </w:r>
          </w:p>
          <w:p w14:paraId="6FD46B77"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Funzione Autorizzazione dei pagamenti</w:t>
            </w:r>
          </w:p>
          <w:p w14:paraId="432BAD17"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Funzione Esecuzione dei pagamenti</w:t>
            </w:r>
          </w:p>
          <w:p w14:paraId="7D9C24BE"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Funzione Contabilizzazione</w:t>
            </w:r>
          </w:p>
          <w:p w14:paraId="6A3A819C" w14:textId="77777777" w:rsidR="00417BBC" w:rsidRPr="00AC542F" w:rsidRDefault="00417BBC" w:rsidP="00055E4D">
            <w:pPr>
              <w:spacing w:after="0"/>
              <w:jc w:val="center"/>
              <w:rPr>
                <w:rFonts w:ascii="Times New Roman" w:hAnsi="Times New Roman"/>
                <w:sz w:val="18"/>
                <w:szCs w:val="18"/>
              </w:rPr>
            </w:pPr>
          </w:p>
          <w:p w14:paraId="618B2FC9" w14:textId="77777777" w:rsidR="00417BBC" w:rsidRPr="00AC542F" w:rsidRDefault="00417BBC" w:rsidP="00055E4D">
            <w:pPr>
              <w:spacing w:after="120"/>
              <w:jc w:val="center"/>
              <w:rPr>
                <w:rFonts w:ascii="Times New Roman" w:hAnsi="Times New Roman"/>
                <w:sz w:val="18"/>
                <w:szCs w:val="18"/>
              </w:rPr>
            </w:pPr>
          </w:p>
        </w:tc>
        <w:tc>
          <w:tcPr>
            <w:tcW w:w="1160" w:type="pct"/>
          </w:tcPr>
          <w:p w14:paraId="33B5245C"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b/>
                <w:sz w:val="18"/>
                <w:szCs w:val="18"/>
                <w:u w:val="single"/>
              </w:rPr>
              <w:t>Lettere a) e c)</w:t>
            </w:r>
            <w:r w:rsidRPr="00AC542F">
              <w:rPr>
                <w:rFonts w:ascii="Times New Roman" w:hAnsi="Times New Roman"/>
                <w:sz w:val="18"/>
                <w:szCs w:val="18"/>
              </w:rPr>
              <w:t>: attuazione delle politiche attivate sulla soddisfazione finale dei bisogni della collettività e la rilevazione del grado di soddisfazione.</w:t>
            </w:r>
          </w:p>
          <w:p w14:paraId="4740BE4E"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b/>
                <w:sz w:val="18"/>
                <w:szCs w:val="18"/>
                <w:u w:val="single"/>
              </w:rPr>
              <w:t>Lettera g)</w:t>
            </w:r>
            <w:r w:rsidRPr="00AC542F">
              <w:rPr>
                <w:rFonts w:ascii="Times New Roman" w:hAnsi="Times New Roman"/>
                <w:sz w:val="18"/>
                <w:szCs w:val="18"/>
              </w:rPr>
              <w:t>: Sono estrinsecati e riportati nella colonna dedicata, gli indicatori di performance connessi alla qualità ed alla quantità delle prestazioni e dei servizi erogati.</w:t>
            </w:r>
          </w:p>
          <w:p w14:paraId="19D18ADC" w14:textId="75F8265B" w:rsidR="00417BBC" w:rsidRPr="00AC542F" w:rsidRDefault="00417BBC" w:rsidP="00055E4D">
            <w:pPr>
              <w:tabs>
                <w:tab w:val="left" w:pos="287"/>
              </w:tabs>
              <w:spacing w:after="120"/>
              <w:jc w:val="both"/>
              <w:rPr>
                <w:rFonts w:ascii="Times New Roman" w:hAnsi="Times New Roman"/>
                <w:sz w:val="18"/>
                <w:szCs w:val="18"/>
              </w:rPr>
            </w:pPr>
          </w:p>
        </w:tc>
        <w:tc>
          <w:tcPr>
            <w:tcW w:w="1365" w:type="pct"/>
          </w:tcPr>
          <w:p w14:paraId="16C8C934" w14:textId="77777777" w:rsidR="00417BBC" w:rsidRPr="00AC542F" w:rsidRDefault="00417BBC" w:rsidP="00055E4D">
            <w:pPr>
              <w:tabs>
                <w:tab w:val="left" w:pos="287"/>
              </w:tabs>
              <w:spacing w:after="120"/>
              <w:jc w:val="both"/>
              <w:rPr>
                <w:rFonts w:ascii="Times New Roman" w:hAnsi="Times New Roman"/>
                <w:b/>
                <w:sz w:val="18"/>
                <w:szCs w:val="18"/>
              </w:rPr>
            </w:pPr>
            <w:r w:rsidRPr="00AC542F">
              <w:rPr>
                <w:rFonts w:ascii="Times New Roman" w:hAnsi="Times New Roman"/>
                <w:sz w:val="18"/>
                <w:szCs w:val="18"/>
              </w:rPr>
              <w:t xml:space="preserve">I.1.6.1 Percentuale di raggiungimento degli indicatori connessi agli obiettivi strategici in materia di Trasparenza indicati nel Piano della Prevenzione della Corruzione e della Trasparenza pari al 100% (Riscontrabile dalle fonti indicate per ogni indicatore nel PPCT) </w:t>
            </w:r>
            <w:r w:rsidRPr="00AC542F">
              <w:rPr>
                <w:rFonts w:ascii="Times New Roman" w:hAnsi="Times New Roman"/>
                <w:b/>
                <w:sz w:val="18"/>
                <w:szCs w:val="18"/>
              </w:rPr>
              <w:t xml:space="preserve">(peso 100%) </w:t>
            </w:r>
          </w:p>
          <w:p w14:paraId="2FDB9AF8" w14:textId="77777777" w:rsidR="00417BBC" w:rsidRPr="00AC542F" w:rsidRDefault="00417BBC" w:rsidP="00055E4D">
            <w:pPr>
              <w:tabs>
                <w:tab w:val="left" w:pos="287"/>
              </w:tabs>
              <w:spacing w:after="120"/>
              <w:jc w:val="both"/>
              <w:rPr>
                <w:rFonts w:ascii="Times New Roman" w:hAnsi="Times New Roman"/>
                <w:sz w:val="18"/>
                <w:szCs w:val="18"/>
              </w:rPr>
            </w:pPr>
          </w:p>
          <w:p w14:paraId="16D4F616" w14:textId="77777777" w:rsidR="00417BBC" w:rsidRPr="00AC542F" w:rsidRDefault="00417BBC" w:rsidP="00055E4D">
            <w:pPr>
              <w:tabs>
                <w:tab w:val="left" w:pos="287"/>
              </w:tabs>
              <w:spacing w:after="120"/>
              <w:jc w:val="both"/>
              <w:rPr>
                <w:rFonts w:ascii="Times New Roman" w:hAnsi="Times New Roman"/>
                <w:sz w:val="18"/>
                <w:szCs w:val="18"/>
              </w:rPr>
            </w:pPr>
          </w:p>
          <w:p w14:paraId="02F1633E" w14:textId="77777777" w:rsidR="00417BBC" w:rsidRPr="00AC542F" w:rsidRDefault="00417BBC" w:rsidP="00055E4D">
            <w:pPr>
              <w:tabs>
                <w:tab w:val="left" w:pos="287"/>
              </w:tabs>
              <w:spacing w:after="120"/>
              <w:ind w:left="287"/>
              <w:jc w:val="both"/>
              <w:rPr>
                <w:rFonts w:ascii="Times New Roman" w:hAnsi="Times New Roman"/>
                <w:sz w:val="18"/>
                <w:szCs w:val="18"/>
              </w:rPr>
            </w:pPr>
          </w:p>
          <w:p w14:paraId="0178EC50" w14:textId="77777777" w:rsidR="00417BBC" w:rsidRPr="00AC542F" w:rsidRDefault="00417BBC" w:rsidP="00055E4D">
            <w:pPr>
              <w:tabs>
                <w:tab w:val="left" w:pos="287"/>
              </w:tabs>
              <w:spacing w:after="120"/>
              <w:ind w:left="287"/>
              <w:jc w:val="both"/>
              <w:rPr>
                <w:rFonts w:ascii="Times New Roman" w:hAnsi="Times New Roman"/>
                <w:sz w:val="18"/>
                <w:szCs w:val="18"/>
              </w:rPr>
            </w:pPr>
          </w:p>
        </w:tc>
      </w:tr>
      <w:tr w:rsidR="00417BBC" w:rsidRPr="00AC542F" w14:paraId="65159ADA" w14:textId="77777777" w:rsidTr="00417BBC">
        <w:trPr>
          <w:trHeight w:val="1549"/>
        </w:trPr>
        <w:tc>
          <w:tcPr>
            <w:tcW w:w="842" w:type="pct"/>
            <w:vAlign w:val="center"/>
          </w:tcPr>
          <w:p w14:paraId="1DC6058E" w14:textId="77777777" w:rsidR="00417BBC" w:rsidRPr="00AC542F" w:rsidRDefault="00417BBC" w:rsidP="00055E4D">
            <w:pPr>
              <w:pStyle w:val="BodyText"/>
              <w:jc w:val="center"/>
              <w:rPr>
                <w:rFonts w:ascii="Times New Roman" w:hAnsi="Times New Roman"/>
                <w:sz w:val="18"/>
                <w:szCs w:val="18"/>
              </w:rPr>
            </w:pPr>
            <w:r w:rsidRPr="00AC542F">
              <w:rPr>
                <w:rFonts w:ascii="Times New Roman" w:hAnsi="Times New Roman"/>
                <w:sz w:val="20"/>
                <w:szCs w:val="20"/>
              </w:rPr>
              <w:t>2. Raggiungimento degli obiettivi di spesa previsti dai regolamenti comunitari di riferimento per i Fondi FEAGA e FEASR e perfezionamento dell’iter dei pagamenti (peso: 30%)</w:t>
            </w:r>
          </w:p>
        </w:tc>
        <w:tc>
          <w:tcPr>
            <w:tcW w:w="853" w:type="pct"/>
            <w:vAlign w:val="center"/>
          </w:tcPr>
          <w:p w14:paraId="50CFEBE3" w14:textId="77777777" w:rsidR="00417BBC" w:rsidRPr="00AC542F" w:rsidRDefault="00417BBC" w:rsidP="00055E4D">
            <w:pPr>
              <w:spacing w:after="120" w:line="240" w:lineRule="auto"/>
              <w:jc w:val="center"/>
              <w:rPr>
                <w:rFonts w:ascii="Times New Roman" w:hAnsi="Times New Roman"/>
                <w:sz w:val="18"/>
                <w:szCs w:val="18"/>
              </w:rPr>
            </w:pPr>
            <w:r w:rsidRPr="00AC542F">
              <w:rPr>
                <w:rFonts w:ascii="Times New Roman" w:hAnsi="Times New Roman"/>
                <w:sz w:val="18"/>
                <w:szCs w:val="18"/>
              </w:rPr>
              <w:t>2.1</w:t>
            </w:r>
          </w:p>
          <w:p w14:paraId="53994492" w14:textId="77777777" w:rsidR="00417BBC" w:rsidRPr="00AC542F" w:rsidRDefault="00417BBC" w:rsidP="00055E4D">
            <w:pPr>
              <w:spacing w:after="120" w:line="240" w:lineRule="auto"/>
              <w:jc w:val="center"/>
              <w:rPr>
                <w:rFonts w:ascii="Times New Roman" w:hAnsi="Times New Roman"/>
                <w:sz w:val="18"/>
                <w:szCs w:val="18"/>
              </w:rPr>
            </w:pPr>
            <w:r w:rsidRPr="00AC542F">
              <w:rPr>
                <w:rFonts w:ascii="Times New Roman" w:hAnsi="Times New Roman"/>
                <w:sz w:val="18"/>
                <w:szCs w:val="18"/>
              </w:rPr>
              <w:t>Implementazione delle necessarie procedure tecnico-amministrative</w:t>
            </w:r>
          </w:p>
          <w:p w14:paraId="39E87E77" w14:textId="77777777" w:rsidR="00417BBC" w:rsidRPr="00AC542F" w:rsidRDefault="00417BBC" w:rsidP="00F75EDE">
            <w:pPr>
              <w:spacing w:after="120" w:line="240" w:lineRule="auto"/>
              <w:jc w:val="center"/>
              <w:rPr>
                <w:rFonts w:ascii="Times New Roman" w:hAnsi="Times New Roman"/>
                <w:sz w:val="18"/>
                <w:szCs w:val="18"/>
              </w:rPr>
            </w:pPr>
            <w:r w:rsidRPr="00AC542F">
              <w:rPr>
                <w:rFonts w:ascii="Times New Roman" w:hAnsi="Times New Roman"/>
                <w:sz w:val="18"/>
                <w:szCs w:val="18"/>
              </w:rPr>
              <w:t>(Peso: 100%)</w:t>
            </w:r>
          </w:p>
        </w:tc>
        <w:tc>
          <w:tcPr>
            <w:tcW w:w="780" w:type="pct"/>
          </w:tcPr>
          <w:p w14:paraId="27486483"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Direzione</w:t>
            </w:r>
          </w:p>
          <w:p w14:paraId="1F44C1CB"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 xml:space="preserve">Funzione Autorizzazione dei pagamenti </w:t>
            </w:r>
          </w:p>
          <w:p w14:paraId="2BCB582C"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Funzione Esecuzione dei pagamenti</w:t>
            </w:r>
          </w:p>
          <w:p w14:paraId="33025824"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Funzione Contabilizzazione</w:t>
            </w:r>
          </w:p>
        </w:tc>
        <w:tc>
          <w:tcPr>
            <w:tcW w:w="1160" w:type="pct"/>
          </w:tcPr>
          <w:p w14:paraId="7BFC33D7" w14:textId="77777777" w:rsidR="00417BBC" w:rsidRPr="00AC542F" w:rsidRDefault="00417BBC" w:rsidP="00055E4D">
            <w:pPr>
              <w:tabs>
                <w:tab w:val="left" w:pos="287"/>
              </w:tabs>
              <w:spacing w:after="120"/>
              <w:jc w:val="both"/>
              <w:rPr>
                <w:rFonts w:ascii="Times New Roman" w:hAnsi="Times New Roman"/>
                <w:sz w:val="18"/>
                <w:szCs w:val="18"/>
              </w:rPr>
            </w:pPr>
            <w:r w:rsidRPr="006848D9">
              <w:rPr>
                <w:rFonts w:ascii="Times New Roman" w:hAnsi="Times New Roman"/>
                <w:b/>
                <w:bCs/>
                <w:sz w:val="18"/>
                <w:szCs w:val="18"/>
              </w:rPr>
              <w:t>Lettera f)</w:t>
            </w:r>
            <w:r w:rsidRPr="00AC542F">
              <w:rPr>
                <w:rFonts w:ascii="Times New Roman" w:hAnsi="Times New Roman"/>
                <w:sz w:val="18"/>
                <w:szCs w:val="18"/>
              </w:rPr>
              <w:t xml:space="preserve">: Con riguardo all'efficienza nell'impiego delle risorse, con particolare riferimento al contenimento ed alla riduzione dei costi, nonché all'ottimizzazione dei tempi dei procedimenti amministrativi, l’ARCEA, ha già da tempo avviato processi di informatizzazione avanzata in grado di conseguire risparmi di spesa, pur ottenendo gli obiettivi istituzionali che le sono propri. </w:t>
            </w:r>
          </w:p>
          <w:p w14:paraId="155DCC59"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Allo stesso modo, la dotazione organica di gran lunga inferiore rispetto a quella prevista, richiede una naturale ottimizzazione dei processi rispetto alle risorse umane da destinarvi ed al carico di lavoro esistente.</w:t>
            </w:r>
          </w:p>
          <w:p w14:paraId="4A7534F1" w14:textId="77777777" w:rsidR="00417BBC" w:rsidRPr="00AC542F" w:rsidRDefault="00417BBC" w:rsidP="00055E4D">
            <w:pPr>
              <w:tabs>
                <w:tab w:val="left" w:pos="287"/>
              </w:tabs>
              <w:spacing w:after="120"/>
              <w:jc w:val="both"/>
              <w:rPr>
                <w:rFonts w:ascii="Times New Roman" w:hAnsi="Times New Roman"/>
                <w:sz w:val="18"/>
                <w:szCs w:val="18"/>
              </w:rPr>
            </w:pPr>
            <w:r w:rsidRPr="006848D9">
              <w:rPr>
                <w:rFonts w:ascii="Times New Roman" w:hAnsi="Times New Roman"/>
                <w:b/>
                <w:bCs/>
                <w:sz w:val="18"/>
                <w:szCs w:val="18"/>
              </w:rPr>
              <w:t>Lettera g)</w:t>
            </w:r>
            <w:r w:rsidRPr="00AC542F">
              <w:rPr>
                <w:rFonts w:ascii="Times New Roman" w:hAnsi="Times New Roman"/>
                <w:sz w:val="18"/>
                <w:szCs w:val="18"/>
              </w:rPr>
              <w:t xml:space="preserve">: Sono estrinsecati e riportati nella colonna dedicata, gli indicatori di performance </w:t>
            </w:r>
            <w:r w:rsidRPr="00AC542F">
              <w:rPr>
                <w:rFonts w:ascii="Times New Roman" w:hAnsi="Times New Roman"/>
                <w:sz w:val="18"/>
                <w:szCs w:val="18"/>
              </w:rPr>
              <w:lastRenderedPageBreak/>
              <w:t>connessi alla qualità ed alla quantità delle prestazioni e dei servizi erogati.</w:t>
            </w:r>
          </w:p>
          <w:p w14:paraId="0D7CEDC0" w14:textId="70392D03" w:rsidR="00417BBC" w:rsidRPr="00AC542F" w:rsidRDefault="00417BBC" w:rsidP="00055E4D">
            <w:pPr>
              <w:tabs>
                <w:tab w:val="left" w:pos="287"/>
              </w:tabs>
              <w:spacing w:after="120"/>
              <w:jc w:val="both"/>
              <w:rPr>
                <w:rFonts w:ascii="Times New Roman" w:hAnsi="Times New Roman"/>
                <w:b/>
                <w:sz w:val="18"/>
                <w:szCs w:val="18"/>
                <w:u w:val="single"/>
              </w:rPr>
            </w:pPr>
          </w:p>
        </w:tc>
        <w:tc>
          <w:tcPr>
            <w:tcW w:w="1365" w:type="pct"/>
          </w:tcPr>
          <w:p w14:paraId="0CB99D52"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lastRenderedPageBreak/>
              <w:t>I.2.1.1 Numero di Circolari</w:t>
            </w:r>
            <w:r w:rsidR="00D434DA" w:rsidRPr="00AC542F">
              <w:rPr>
                <w:rFonts w:ascii="Times New Roman" w:hAnsi="Times New Roman"/>
                <w:sz w:val="18"/>
                <w:szCs w:val="18"/>
              </w:rPr>
              <w:t>/Istruzioni Operative</w:t>
            </w:r>
            <w:r w:rsidRPr="00AC542F">
              <w:rPr>
                <w:rFonts w:ascii="Times New Roman" w:hAnsi="Times New Roman"/>
                <w:sz w:val="18"/>
                <w:szCs w:val="18"/>
              </w:rPr>
              <w:t xml:space="preserve"> adottati dalle Funzioni (&gt;=</w:t>
            </w:r>
            <w:r w:rsidR="00D434DA" w:rsidRPr="00AC542F">
              <w:rPr>
                <w:rFonts w:ascii="Times New Roman" w:hAnsi="Times New Roman"/>
                <w:sz w:val="18"/>
                <w:szCs w:val="18"/>
              </w:rPr>
              <w:t>15</w:t>
            </w:r>
            <w:r w:rsidRPr="00AC542F">
              <w:rPr>
                <w:rFonts w:ascii="Times New Roman" w:hAnsi="Times New Roman"/>
                <w:sz w:val="18"/>
                <w:szCs w:val="18"/>
              </w:rPr>
              <w:t>)</w:t>
            </w:r>
          </w:p>
          <w:p w14:paraId="47D4F99A"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i/>
                <w:sz w:val="18"/>
                <w:szCs w:val="18"/>
              </w:rPr>
              <w:t>Riscontrabili dal Protocollo dell’Ente</w:t>
            </w:r>
            <w:r w:rsidRPr="00AC542F">
              <w:rPr>
                <w:rFonts w:ascii="Times New Roman" w:hAnsi="Times New Roman"/>
                <w:sz w:val="18"/>
                <w:szCs w:val="18"/>
              </w:rPr>
              <w:t>) (</w:t>
            </w:r>
            <w:r w:rsidRPr="00AC542F">
              <w:rPr>
                <w:rFonts w:ascii="Times New Roman" w:hAnsi="Times New Roman"/>
                <w:b/>
                <w:sz w:val="18"/>
                <w:szCs w:val="18"/>
                <w:u w:val="single"/>
              </w:rPr>
              <w:t xml:space="preserve">Peso </w:t>
            </w:r>
            <w:r w:rsidR="00435105" w:rsidRPr="00AC542F">
              <w:rPr>
                <w:rFonts w:ascii="Times New Roman" w:hAnsi="Times New Roman"/>
                <w:b/>
                <w:sz w:val="18"/>
                <w:szCs w:val="18"/>
                <w:u w:val="single"/>
              </w:rPr>
              <w:t>10</w:t>
            </w:r>
            <w:r w:rsidRPr="00AC542F">
              <w:rPr>
                <w:rFonts w:ascii="Times New Roman" w:hAnsi="Times New Roman"/>
                <w:b/>
                <w:sz w:val="18"/>
                <w:szCs w:val="18"/>
                <w:u w:val="single"/>
              </w:rPr>
              <w:t>0%</w:t>
            </w:r>
            <w:r w:rsidRPr="00AC542F">
              <w:rPr>
                <w:rFonts w:ascii="Times New Roman" w:hAnsi="Times New Roman"/>
                <w:sz w:val="18"/>
                <w:szCs w:val="18"/>
              </w:rPr>
              <w:t>)</w:t>
            </w:r>
          </w:p>
          <w:p w14:paraId="5078663B" w14:textId="77777777" w:rsidR="00417BBC" w:rsidRPr="00AC542F" w:rsidRDefault="00417BBC" w:rsidP="00055E4D">
            <w:pPr>
              <w:tabs>
                <w:tab w:val="left" w:pos="287"/>
              </w:tabs>
              <w:spacing w:after="120"/>
              <w:jc w:val="both"/>
              <w:rPr>
                <w:rFonts w:ascii="Times New Roman" w:hAnsi="Times New Roman"/>
                <w:sz w:val="18"/>
                <w:szCs w:val="18"/>
              </w:rPr>
            </w:pPr>
          </w:p>
          <w:p w14:paraId="35F6C4BE"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I</w:t>
            </w:r>
          </w:p>
          <w:p w14:paraId="56E688A9" w14:textId="77777777" w:rsidR="00417BBC" w:rsidRPr="00AC542F" w:rsidRDefault="00417BBC" w:rsidP="00055E4D">
            <w:pPr>
              <w:widowControl w:val="0"/>
              <w:autoSpaceDE w:val="0"/>
              <w:autoSpaceDN w:val="0"/>
              <w:adjustRightInd w:val="0"/>
              <w:spacing w:after="0" w:line="240" w:lineRule="auto"/>
              <w:rPr>
                <w:rFonts w:ascii="Times New Roman" w:hAnsi="Times New Roman"/>
                <w:sz w:val="18"/>
                <w:szCs w:val="18"/>
              </w:rPr>
            </w:pPr>
          </w:p>
        </w:tc>
      </w:tr>
      <w:tr w:rsidR="00417BBC" w:rsidRPr="00AC542F" w14:paraId="7339972F" w14:textId="77777777" w:rsidTr="00417BBC">
        <w:trPr>
          <w:trHeight w:val="3323"/>
        </w:trPr>
        <w:tc>
          <w:tcPr>
            <w:tcW w:w="842" w:type="pct"/>
            <w:vMerge w:val="restart"/>
            <w:vAlign w:val="center"/>
          </w:tcPr>
          <w:p w14:paraId="08E286C6" w14:textId="77777777" w:rsidR="00417BBC" w:rsidRPr="00AC542F" w:rsidRDefault="00417BBC" w:rsidP="00055E4D">
            <w:pPr>
              <w:pStyle w:val="BodyText"/>
              <w:jc w:val="center"/>
              <w:rPr>
                <w:rFonts w:ascii="Times New Roman" w:hAnsi="Times New Roman"/>
                <w:sz w:val="18"/>
                <w:szCs w:val="18"/>
              </w:rPr>
            </w:pPr>
            <w:r w:rsidRPr="00AC542F">
              <w:rPr>
                <w:rFonts w:ascii="Times New Roman" w:hAnsi="Times New Roman"/>
                <w:sz w:val="18"/>
                <w:szCs w:val="18"/>
              </w:rPr>
              <w:t>3.</w:t>
            </w:r>
          </w:p>
          <w:p w14:paraId="75590AC8" w14:textId="77777777" w:rsidR="00417BBC" w:rsidRPr="00AC542F" w:rsidRDefault="00417BBC" w:rsidP="00055E4D">
            <w:pPr>
              <w:pStyle w:val="BodyText"/>
              <w:jc w:val="center"/>
              <w:rPr>
                <w:rFonts w:ascii="Times New Roman" w:hAnsi="Times New Roman"/>
                <w:sz w:val="18"/>
                <w:szCs w:val="18"/>
              </w:rPr>
            </w:pPr>
            <w:r w:rsidRPr="00AC542F">
              <w:rPr>
                <w:rFonts w:ascii="Times New Roman" w:hAnsi="Times New Roman"/>
                <w:sz w:val="18"/>
                <w:szCs w:val="18"/>
              </w:rPr>
              <w:t>Adeguamento delle funzionalità del sistema informativo, anche in funzione del Piano Triennale per l’Informatizzazione e di quanto disposto dal Reg (UE) 907/2014 in merito alla sicurezza delle informazioni (peso: 30%)</w:t>
            </w:r>
          </w:p>
          <w:p w14:paraId="73FF84FA" w14:textId="77777777" w:rsidR="00417BBC" w:rsidRPr="00AC542F" w:rsidRDefault="00417BBC" w:rsidP="00055E4D">
            <w:pPr>
              <w:pStyle w:val="BodyText"/>
              <w:jc w:val="center"/>
              <w:rPr>
                <w:rFonts w:ascii="Times New Roman" w:hAnsi="Times New Roman"/>
                <w:sz w:val="18"/>
                <w:szCs w:val="18"/>
              </w:rPr>
            </w:pPr>
          </w:p>
          <w:p w14:paraId="2C9D616F" w14:textId="77777777" w:rsidR="00417BBC" w:rsidRPr="00AC542F" w:rsidRDefault="00417BBC" w:rsidP="00055E4D">
            <w:pPr>
              <w:pStyle w:val="BodyText"/>
              <w:jc w:val="center"/>
              <w:rPr>
                <w:rFonts w:ascii="Times New Roman" w:hAnsi="Times New Roman"/>
              </w:rPr>
            </w:pPr>
          </w:p>
        </w:tc>
        <w:tc>
          <w:tcPr>
            <w:tcW w:w="853" w:type="pct"/>
            <w:vAlign w:val="center"/>
          </w:tcPr>
          <w:p w14:paraId="2CAFA77B" w14:textId="77777777" w:rsidR="00417BBC" w:rsidRPr="00AC542F" w:rsidRDefault="00417BBC" w:rsidP="00055E4D">
            <w:pPr>
              <w:spacing w:after="120" w:line="240" w:lineRule="auto"/>
              <w:jc w:val="center"/>
              <w:rPr>
                <w:rFonts w:ascii="Times New Roman" w:hAnsi="Times New Roman"/>
                <w:sz w:val="18"/>
                <w:szCs w:val="18"/>
              </w:rPr>
            </w:pPr>
            <w:r w:rsidRPr="00AC542F">
              <w:rPr>
                <w:rFonts w:ascii="Times New Roman" w:hAnsi="Times New Roman"/>
                <w:sz w:val="18"/>
                <w:szCs w:val="18"/>
              </w:rPr>
              <w:t>3.1</w:t>
            </w:r>
          </w:p>
          <w:p w14:paraId="69B8F073" w14:textId="77777777" w:rsidR="00417BBC" w:rsidRPr="00AC542F" w:rsidRDefault="008B7D00" w:rsidP="00E459AB">
            <w:pPr>
              <w:spacing w:after="120" w:line="240" w:lineRule="auto"/>
              <w:jc w:val="center"/>
              <w:rPr>
                <w:rFonts w:ascii="Times New Roman" w:hAnsi="Times New Roman"/>
                <w:sz w:val="18"/>
                <w:szCs w:val="18"/>
              </w:rPr>
            </w:pPr>
            <w:r w:rsidRPr="00AC542F">
              <w:rPr>
                <w:rFonts w:ascii="Times New Roman" w:hAnsi="Times New Roman"/>
                <w:sz w:val="18"/>
                <w:szCs w:val="18"/>
              </w:rPr>
              <w:t>Migliorare l’efficienza e la trasparenza amministrativa introducendo un nuovo software per la digitalizzazione degli atti dell'Agenzia</w:t>
            </w:r>
            <w:r w:rsidR="00417BBC" w:rsidRPr="00AC542F">
              <w:rPr>
                <w:rFonts w:ascii="Times New Roman" w:hAnsi="Times New Roman"/>
                <w:sz w:val="18"/>
                <w:szCs w:val="18"/>
              </w:rPr>
              <w:t xml:space="preserve"> </w:t>
            </w:r>
          </w:p>
          <w:p w14:paraId="76ED52A7" w14:textId="77777777" w:rsidR="00417BBC" w:rsidRPr="00AC542F" w:rsidRDefault="00417BBC" w:rsidP="00055E4D">
            <w:pPr>
              <w:spacing w:after="120" w:line="240" w:lineRule="auto"/>
              <w:jc w:val="center"/>
              <w:rPr>
                <w:rFonts w:ascii="Times New Roman" w:hAnsi="Times New Roman"/>
                <w:sz w:val="18"/>
                <w:szCs w:val="18"/>
              </w:rPr>
            </w:pPr>
            <w:r w:rsidRPr="00AC542F">
              <w:rPr>
                <w:rFonts w:ascii="Times New Roman" w:hAnsi="Times New Roman"/>
                <w:sz w:val="18"/>
                <w:szCs w:val="18"/>
              </w:rPr>
              <w:t>(Peso: 50%)</w:t>
            </w:r>
          </w:p>
          <w:p w14:paraId="0988B992" w14:textId="77777777" w:rsidR="00417BBC" w:rsidRPr="00AC542F" w:rsidRDefault="00417BBC" w:rsidP="00055E4D">
            <w:pPr>
              <w:spacing w:after="120" w:line="240" w:lineRule="auto"/>
              <w:jc w:val="center"/>
              <w:rPr>
                <w:rFonts w:ascii="Times New Roman" w:hAnsi="Times New Roman"/>
                <w:sz w:val="18"/>
                <w:szCs w:val="18"/>
              </w:rPr>
            </w:pPr>
          </w:p>
        </w:tc>
        <w:tc>
          <w:tcPr>
            <w:tcW w:w="780" w:type="pct"/>
            <w:vMerge w:val="restart"/>
          </w:tcPr>
          <w:p w14:paraId="5D43D4E7"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Direzione</w:t>
            </w:r>
          </w:p>
          <w:p w14:paraId="0E4B8AF9"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 xml:space="preserve">Funzione Autorizzazione dei pagamenti </w:t>
            </w:r>
          </w:p>
          <w:p w14:paraId="031F18E6" w14:textId="77777777" w:rsidR="00417BBC" w:rsidRPr="00AC542F" w:rsidRDefault="00417BBC" w:rsidP="00055E4D">
            <w:pPr>
              <w:spacing w:after="120"/>
              <w:jc w:val="center"/>
              <w:rPr>
                <w:rFonts w:ascii="Times New Roman" w:hAnsi="Times New Roman"/>
                <w:sz w:val="18"/>
                <w:szCs w:val="18"/>
              </w:rPr>
            </w:pPr>
            <w:r w:rsidRPr="00AC542F">
              <w:rPr>
                <w:rFonts w:ascii="Times New Roman" w:hAnsi="Times New Roman"/>
                <w:sz w:val="18"/>
                <w:szCs w:val="18"/>
              </w:rPr>
              <w:t>Funzione Esecuzione dei pagamenti</w:t>
            </w:r>
          </w:p>
          <w:p w14:paraId="5B0AE9FF" w14:textId="77777777" w:rsidR="00417BBC" w:rsidRPr="00AC542F" w:rsidRDefault="00417BBC" w:rsidP="00055E4D">
            <w:pPr>
              <w:jc w:val="center"/>
              <w:rPr>
                <w:rFonts w:ascii="Times New Roman" w:hAnsi="Times New Roman"/>
                <w:sz w:val="18"/>
                <w:szCs w:val="18"/>
              </w:rPr>
            </w:pPr>
            <w:r w:rsidRPr="00AC542F">
              <w:rPr>
                <w:rFonts w:ascii="Times New Roman" w:hAnsi="Times New Roman"/>
                <w:sz w:val="18"/>
                <w:szCs w:val="18"/>
              </w:rPr>
              <w:t>Funzione Contabilizzazione</w:t>
            </w:r>
          </w:p>
        </w:tc>
        <w:tc>
          <w:tcPr>
            <w:tcW w:w="1160" w:type="pct"/>
            <w:vMerge w:val="restart"/>
          </w:tcPr>
          <w:p w14:paraId="4CBFCF8D"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b/>
                <w:sz w:val="18"/>
                <w:szCs w:val="18"/>
                <w:u w:val="single"/>
              </w:rPr>
              <w:t>Lettera f)</w:t>
            </w:r>
            <w:r w:rsidRPr="00AC542F">
              <w:rPr>
                <w:rFonts w:ascii="Times New Roman" w:hAnsi="Times New Roman"/>
                <w:sz w:val="18"/>
                <w:szCs w:val="18"/>
              </w:rPr>
              <w:t xml:space="preserve">: Con riguardo all'efficienza nell'impiego delle risorse, con particolare riferimento al contenimento ed alla riduzione dei costi, nonché all'ottimizzazione dei tempi dei procedimenti amministrativi, l’ARCEA, ha già da tempo avviato processi di informatizzazione avanzata in grado di conseguire risparmi di spesa, pur ottenendo gli obiettivi istituzionali che le sono propri. </w:t>
            </w:r>
          </w:p>
          <w:p w14:paraId="758A44FD"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Allo stesso modo, la dotazione organica di gran lunga inferiore rispetto a quella prevista, richiede una naturale ottimizzazione dei processi rispetto alle risorse umane da destinarvi ed al carico di lavoro esistente.</w:t>
            </w:r>
          </w:p>
          <w:p w14:paraId="548585E9"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b/>
                <w:sz w:val="18"/>
                <w:szCs w:val="18"/>
                <w:u w:val="single"/>
              </w:rPr>
              <w:t>Lettera g)</w:t>
            </w:r>
            <w:r w:rsidRPr="00AC542F">
              <w:rPr>
                <w:rFonts w:ascii="Times New Roman" w:hAnsi="Times New Roman"/>
                <w:sz w:val="18"/>
                <w:szCs w:val="18"/>
              </w:rPr>
              <w:t>: Sono estrinsecati e riportati nella colonna dedicata, gli indicatori di performance connessi alla qualità ed alla quantità delle prestazioni e dei servizi erogati.</w:t>
            </w:r>
          </w:p>
          <w:p w14:paraId="216F19FB"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b/>
                <w:sz w:val="18"/>
                <w:szCs w:val="18"/>
                <w:u w:val="single"/>
              </w:rPr>
              <w:t>Lettera h)</w:t>
            </w:r>
            <w:r w:rsidRPr="00AC542F">
              <w:rPr>
                <w:rFonts w:ascii="Times New Roman" w:hAnsi="Times New Roman"/>
                <w:sz w:val="18"/>
                <w:szCs w:val="18"/>
              </w:rPr>
              <w:t xml:space="preserve">: 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origine etnica, disabilità, età, </w:t>
            </w:r>
            <w:proofErr w:type="spellStart"/>
            <w:proofErr w:type="gramStart"/>
            <w:r w:rsidRPr="00AC542F">
              <w:rPr>
                <w:rFonts w:ascii="Times New Roman" w:hAnsi="Times New Roman"/>
                <w:sz w:val="18"/>
                <w:szCs w:val="18"/>
              </w:rPr>
              <w:t>ecc</w:t>
            </w:r>
            <w:proofErr w:type="spellEnd"/>
            <w:r w:rsidRPr="00AC542F">
              <w:rPr>
                <w:rFonts w:ascii="Times New Roman" w:hAnsi="Times New Roman"/>
                <w:sz w:val="18"/>
                <w:szCs w:val="18"/>
              </w:rPr>
              <w:t>,.</w:t>
            </w:r>
            <w:proofErr w:type="gramEnd"/>
          </w:p>
        </w:tc>
        <w:tc>
          <w:tcPr>
            <w:tcW w:w="1365" w:type="pct"/>
          </w:tcPr>
          <w:p w14:paraId="3E447FF6" w14:textId="77777777" w:rsidR="00417BBC" w:rsidRPr="00AC542F" w:rsidRDefault="00417BBC" w:rsidP="00055E4D">
            <w:pPr>
              <w:tabs>
                <w:tab w:val="left" w:pos="287"/>
              </w:tabs>
              <w:spacing w:after="120"/>
              <w:jc w:val="both"/>
              <w:rPr>
                <w:rFonts w:ascii="Times New Roman" w:hAnsi="Times New Roman"/>
                <w:color w:val="000000" w:themeColor="text1"/>
                <w:sz w:val="18"/>
                <w:szCs w:val="18"/>
              </w:rPr>
            </w:pPr>
            <w:r w:rsidRPr="00AC542F">
              <w:rPr>
                <w:rFonts w:ascii="Times New Roman" w:hAnsi="Times New Roman"/>
                <w:color w:val="000000" w:themeColor="text1"/>
                <w:sz w:val="18"/>
                <w:szCs w:val="18"/>
              </w:rPr>
              <w:t xml:space="preserve">I.3.1.1 Messa in esercizio del nuovo software per la </w:t>
            </w:r>
            <w:r w:rsidR="00D434DA" w:rsidRPr="00AC542F">
              <w:rPr>
                <w:rFonts w:ascii="Times New Roman" w:hAnsi="Times New Roman"/>
                <w:color w:val="000000" w:themeColor="text1"/>
                <w:sz w:val="18"/>
                <w:szCs w:val="18"/>
              </w:rPr>
              <w:t>gestione degli atti digitali</w:t>
            </w:r>
          </w:p>
          <w:p w14:paraId="64EDC8AC"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Target: messa in esercizio.</w:t>
            </w:r>
          </w:p>
          <w:p w14:paraId="11385331"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w:t>
            </w:r>
            <w:r w:rsidRPr="00AC542F">
              <w:rPr>
                <w:rFonts w:ascii="Times New Roman" w:hAnsi="Times New Roman"/>
                <w:i/>
                <w:sz w:val="18"/>
                <w:szCs w:val="18"/>
              </w:rPr>
              <w:t>Riscontabile dal sistema di protocollo dell’ente</w:t>
            </w:r>
            <w:r w:rsidRPr="00AC542F">
              <w:rPr>
                <w:rFonts w:ascii="Times New Roman" w:hAnsi="Times New Roman"/>
                <w:sz w:val="18"/>
                <w:szCs w:val="18"/>
              </w:rPr>
              <w:t>) (</w:t>
            </w:r>
            <w:r w:rsidRPr="00AC542F">
              <w:rPr>
                <w:rFonts w:ascii="Times New Roman" w:hAnsi="Times New Roman"/>
                <w:b/>
                <w:sz w:val="18"/>
                <w:szCs w:val="18"/>
                <w:u w:val="single"/>
              </w:rPr>
              <w:t>Peso: 100%</w:t>
            </w:r>
            <w:r w:rsidRPr="00AC542F">
              <w:rPr>
                <w:rFonts w:ascii="Times New Roman" w:hAnsi="Times New Roman"/>
                <w:sz w:val="18"/>
                <w:szCs w:val="18"/>
              </w:rPr>
              <w:t>)</w:t>
            </w:r>
          </w:p>
          <w:p w14:paraId="38DC3713" w14:textId="77777777" w:rsidR="00417BBC" w:rsidRPr="00AC542F" w:rsidRDefault="00417BBC" w:rsidP="00055E4D">
            <w:pPr>
              <w:tabs>
                <w:tab w:val="left" w:pos="287"/>
              </w:tabs>
              <w:spacing w:after="120"/>
              <w:jc w:val="both"/>
              <w:rPr>
                <w:rFonts w:ascii="Times New Roman" w:hAnsi="Times New Roman"/>
                <w:sz w:val="18"/>
                <w:szCs w:val="18"/>
              </w:rPr>
            </w:pPr>
          </w:p>
        </w:tc>
      </w:tr>
      <w:tr w:rsidR="00417BBC" w:rsidRPr="00E63330" w14:paraId="6848B552" w14:textId="77777777" w:rsidTr="00417BBC">
        <w:trPr>
          <w:trHeight w:val="3322"/>
        </w:trPr>
        <w:tc>
          <w:tcPr>
            <w:tcW w:w="842" w:type="pct"/>
            <w:vMerge/>
            <w:vAlign w:val="center"/>
          </w:tcPr>
          <w:p w14:paraId="0369EAA0" w14:textId="77777777" w:rsidR="00417BBC" w:rsidRPr="00AC542F" w:rsidRDefault="00417BBC" w:rsidP="00055E4D">
            <w:pPr>
              <w:pStyle w:val="BodyText"/>
              <w:jc w:val="center"/>
              <w:rPr>
                <w:rFonts w:ascii="Times New Roman" w:hAnsi="Times New Roman"/>
                <w:sz w:val="18"/>
                <w:szCs w:val="18"/>
              </w:rPr>
            </w:pPr>
          </w:p>
        </w:tc>
        <w:tc>
          <w:tcPr>
            <w:tcW w:w="853" w:type="pct"/>
            <w:vAlign w:val="center"/>
          </w:tcPr>
          <w:p w14:paraId="115ABC0B" w14:textId="77777777" w:rsidR="00417BBC" w:rsidRPr="00AC542F" w:rsidRDefault="00417BBC" w:rsidP="00CB25F0">
            <w:pPr>
              <w:spacing w:after="120" w:line="240" w:lineRule="auto"/>
              <w:jc w:val="center"/>
              <w:rPr>
                <w:rFonts w:ascii="Times New Roman" w:hAnsi="Times New Roman"/>
                <w:sz w:val="18"/>
                <w:szCs w:val="18"/>
              </w:rPr>
            </w:pPr>
            <w:r w:rsidRPr="00AC542F">
              <w:rPr>
                <w:rFonts w:ascii="Times New Roman" w:hAnsi="Times New Roman"/>
                <w:sz w:val="18"/>
                <w:szCs w:val="18"/>
              </w:rPr>
              <w:t xml:space="preserve">3.2 </w:t>
            </w:r>
          </w:p>
          <w:p w14:paraId="60ECA326" w14:textId="77777777" w:rsidR="00417BBC" w:rsidRPr="00AC542F" w:rsidRDefault="00417BBC" w:rsidP="009061FA">
            <w:pPr>
              <w:spacing w:after="120" w:line="240" w:lineRule="auto"/>
              <w:jc w:val="center"/>
              <w:rPr>
                <w:rFonts w:ascii="Times New Roman" w:hAnsi="Times New Roman"/>
                <w:sz w:val="18"/>
                <w:szCs w:val="18"/>
              </w:rPr>
            </w:pPr>
            <w:r w:rsidRPr="00AC542F">
              <w:rPr>
                <w:rFonts w:ascii="Times New Roman" w:hAnsi="Times New Roman"/>
                <w:sz w:val="18"/>
                <w:szCs w:val="18"/>
              </w:rPr>
              <w:t>Garantire un adeguato livello di sicurezza delle informazioni (</w:t>
            </w:r>
            <w:r w:rsidR="00175D7D" w:rsidRPr="00AC542F">
              <w:rPr>
                <w:rFonts w:ascii="Times New Roman" w:hAnsi="Times New Roman"/>
                <w:sz w:val="18"/>
                <w:szCs w:val="18"/>
              </w:rPr>
              <w:t xml:space="preserve">Peso: </w:t>
            </w:r>
            <w:r w:rsidRPr="00AC542F">
              <w:rPr>
                <w:rFonts w:ascii="Times New Roman" w:hAnsi="Times New Roman"/>
                <w:sz w:val="18"/>
                <w:szCs w:val="18"/>
              </w:rPr>
              <w:t>50%)</w:t>
            </w:r>
          </w:p>
          <w:p w14:paraId="713BC8A3" w14:textId="77777777" w:rsidR="00417BBC" w:rsidRPr="00AC542F" w:rsidRDefault="00417BBC" w:rsidP="009061FA">
            <w:pPr>
              <w:spacing w:after="120" w:line="240" w:lineRule="auto"/>
              <w:jc w:val="center"/>
              <w:rPr>
                <w:rFonts w:ascii="Times New Roman" w:hAnsi="Times New Roman"/>
                <w:sz w:val="20"/>
                <w:szCs w:val="20"/>
              </w:rPr>
            </w:pPr>
          </w:p>
          <w:p w14:paraId="1D8CFB45" w14:textId="77777777" w:rsidR="00417BBC" w:rsidRPr="00AC542F" w:rsidRDefault="00417BBC" w:rsidP="009061FA">
            <w:pPr>
              <w:spacing w:after="120" w:line="240" w:lineRule="auto"/>
              <w:jc w:val="center"/>
              <w:rPr>
                <w:rFonts w:ascii="Times New Roman" w:hAnsi="Times New Roman"/>
                <w:sz w:val="20"/>
                <w:szCs w:val="20"/>
              </w:rPr>
            </w:pPr>
          </w:p>
          <w:p w14:paraId="449048D4" w14:textId="77777777" w:rsidR="00417BBC" w:rsidRPr="00AC542F" w:rsidRDefault="00417BBC" w:rsidP="00CB25F0">
            <w:pPr>
              <w:spacing w:after="120" w:line="240" w:lineRule="auto"/>
              <w:jc w:val="center"/>
              <w:rPr>
                <w:rFonts w:ascii="Times New Roman" w:hAnsi="Times New Roman"/>
                <w:sz w:val="18"/>
                <w:szCs w:val="18"/>
              </w:rPr>
            </w:pPr>
          </w:p>
        </w:tc>
        <w:tc>
          <w:tcPr>
            <w:tcW w:w="780" w:type="pct"/>
            <w:vMerge/>
          </w:tcPr>
          <w:p w14:paraId="6E46C0C8" w14:textId="77777777" w:rsidR="00417BBC" w:rsidRPr="00AC542F" w:rsidRDefault="00417BBC" w:rsidP="00055E4D">
            <w:pPr>
              <w:jc w:val="center"/>
              <w:rPr>
                <w:rFonts w:ascii="Times New Roman" w:hAnsi="Times New Roman"/>
                <w:sz w:val="18"/>
                <w:szCs w:val="18"/>
              </w:rPr>
            </w:pPr>
          </w:p>
        </w:tc>
        <w:tc>
          <w:tcPr>
            <w:tcW w:w="1160" w:type="pct"/>
            <w:vMerge/>
          </w:tcPr>
          <w:p w14:paraId="2B5EBBB5" w14:textId="77777777" w:rsidR="00417BBC" w:rsidRPr="00AC542F" w:rsidRDefault="00417BBC" w:rsidP="00055E4D">
            <w:pPr>
              <w:tabs>
                <w:tab w:val="left" w:pos="287"/>
              </w:tabs>
              <w:spacing w:after="120"/>
              <w:jc w:val="both"/>
              <w:rPr>
                <w:rFonts w:ascii="Times New Roman" w:hAnsi="Times New Roman"/>
                <w:b/>
                <w:sz w:val="18"/>
                <w:szCs w:val="18"/>
                <w:u w:val="single"/>
              </w:rPr>
            </w:pPr>
          </w:p>
        </w:tc>
        <w:tc>
          <w:tcPr>
            <w:tcW w:w="1365" w:type="pct"/>
          </w:tcPr>
          <w:p w14:paraId="6C53DCC0" w14:textId="77777777" w:rsidR="00417BBC" w:rsidRPr="00AC542F" w:rsidRDefault="00417BBC" w:rsidP="00055E4D">
            <w:pPr>
              <w:tabs>
                <w:tab w:val="left" w:pos="287"/>
              </w:tabs>
              <w:spacing w:after="120"/>
              <w:jc w:val="both"/>
              <w:rPr>
                <w:rFonts w:ascii="Times New Roman" w:hAnsi="Times New Roman"/>
                <w:sz w:val="18"/>
                <w:szCs w:val="18"/>
              </w:rPr>
            </w:pPr>
            <w:r w:rsidRPr="00AC542F">
              <w:rPr>
                <w:rFonts w:ascii="Times New Roman" w:hAnsi="Times New Roman"/>
                <w:sz w:val="18"/>
                <w:szCs w:val="18"/>
              </w:rPr>
              <w:t>I.3.2.1 Grado di maturità riscontrato dall’Organismo di Certificazione &gt;= 3)</w:t>
            </w:r>
            <w:r w:rsidRPr="00AC542F">
              <w:rPr>
                <w:rFonts w:ascii="Times New Roman" w:hAnsi="Times New Roman"/>
                <w:i/>
                <w:sz w:val="18"/>
                <w:szCs w:val="18"/>
              </w:rPr>
              <w:t xml:space="preserve"> (Riscontrabile nella relazione prodotta dall’Organismo di Certificazione dei conti) </w:t>
            </w:r>
            <w:r w:rsidRPr="00AC542F">
              <w:rPr>
                <w:rFonts w:ascii="Times New Roman" w:hAnsi="Times New Roman"/>
                <w:sz w:val="18"/>
                <w:szCs w:val="18"/>
              </w:rPr>
              <w:t>(</w:t>
            </w:r>
            <w:r w:rsidRPr="00AC542F">
              <w:rPr>
                <w:rFonts w:ascii="Times New Roman" w:hAnsi="Times New Roman"/>
                <w:b/>
                <w:sz w:val="18"/>
                <w:szCs w:val="18"/>
                <w:u w:val="single"/>
              </w:rPr>
              <w:t>peso 100%</w:t>
            </w:r>
            <w:r w:rsidRPr="00AC542F">
              <w:rPr>
                <w:rFonts w:ascii="Times New Roman" w:hAnsi="Times New Roman"/>
                <w:sz w:val="18"/>
                <w:szCs w:val="18"/>
              </w:rPr>
              <w:t>)</w:t>
            </w:r>
          </w:p>
        </w:tc>
      </w:tr>
    </w:tbl>
    <w:p w14:paraId="4861097E" w14:textId="77777777" w:rsidR="00734CC4" w:rsidRDefault="00734CC4" w:rsidP="00AB3CB1">
      <w:pPr>
        <w:autoSpaceDE w:val="0"/>
        <w:autoSpaceDN w:val="0"/>
        <w:adjustRightInd w:val="0"/>
        <w:spacing w:after="0"/>
        <w:jc w:val="both"/>
        <w:rPr>
          <w:rFonts w:ascii="Times New Roman" w:hAnsi="Times New Roman"/>
          <w:i/>
          <w:sz w:val="24"/>
          <w:szCs w:val="24"/>
        </w:rPr>
        <w:sectPr w:rsidR="00734CC4" w:rsidSect="00155746">
          <w:footerReference w:type="default" r:id="rId22"/>
          <w:footerReference w:type="first" r:id="rId23"/>
          <w:pgSz w:w="11906" w:h="16838"/>
          <w:pgMar w:top="1134" w:right="1134" w:bottom="851" w:left="1276" w:header="708" w:footer="0" w:gutter="0"/>
          <w:cols w:space="708"/>
          <w:titlePg/>
          <w:docGrid w:linePitch="360"/>
        </w:sectPr>
      </w:pPr>
    </w:p>
    <w:p w14:paraId="4DB60688" w14:textId="77777777" w:rsidR="00734CC4" w:rsidRDefault="00734CC4" w:rsidP="00AB3CB1">
      <w:pPr>
        <w:autoSpaceDE w:val="0"/>
        <w:autoSpaceDN w:val="0"/>
        <w:adjustRightInd w:val="0"/>
        <w:spacing w:after="0"/>
        <w:jc w:val="both"/>
        <w:rPr>
          <w:rFonts w:ascii="Times New Roman" w:hAnsi="Times New Roman"/>
          <w:i/>
          <w:sz w:val="24"/>
          <w:szCs w:val="24"/>
        </w:rPr>
      </w:pPr>
      <w:r>
        <w:rPr>
          <w:rFonts w:ascii="Times New Roman" w:hAnsi="Times New Roman"/>
          <w:i/>
          <w:sz w:val="24"/>
          <w:szCs w:val="24"/>
        </w:rPr>
        <w:lastRenderedPageBreak/>
        <w:t>Tabella Sinottica Obiettivi Strategici/Obiettivi Operativi/Indicatori/Target/Fonti</w:t>
      </w:r>
    </w:p>
    <w:tbl>
      <w:tblPr>
        <w:tblpPr w:leftFromText="141" w:rightFromText="141" w:vertAnchor="text" w:horzAnchor="page" w:tblpX="604" w:tblpY="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4791"/>
        <w:gridCol w:w="6902"/>
      </w:tblGrid>
      <w:tr w:rsidR="00734CC4" w:rsidRPr="00FB0269" w14:paraId="71EC7006" w14:textId="77777777" w:rsidTr="00734CC4">
        <w:tc>
          <w:tcPr>
            <w:tcW w:w="1061" w:type="pct"/>
            <w:vAlign w:val="center"/>
          </w:tcPr>
          <w:p w14:paraId="5B256E7D" w14:textId="77777777" w:rsidR="00734CC4" w:rsidRPr="00FB0269" w:rsidRDefault="00734CC4" w:rsidP="00943AD3">
            <w:pPr>
              <w:jc w:val="center"/>
              <w:rPr>
                <w:rFonts w:ascii="Times New Roman" w:hAnsi="Times New Roman"/>
                <w:b/>
                <w:sz w:val="18"/>
                <w:szCs w:val="18"/>
              </w:rPr>
            </w:pPr>
            <w:r w:rsidRPr="00FB0269">
              <w:rPr>
                <w:rFonts w:ascii="Times New Roman" w:hAnsi="Times New Roman"/>
                <w:b/>
                <w:sz w:val="18"/>
                <w:szCs w:val="18"/>
              </w:rPr>
              <w:t>Obiettivo Strategico</w:t>
            </w:r>
          </w:p>
        </w:tc>
        <w:tc>
          <w:tcPr>
            <w:tcW w:w="1614" w:type="pct"/>
            <w:vAlign w:val="center"/>
          </w:tcPr>
          <w:p w14:paraId="460C9E81" w14:textId="77777777" w:rsidR="00734CC4" w:rsidRPr="00FB0269" w:rsidRDefault="00734CC4" w:rsidP="00943AD3">
            <w:pPr>
              <w:jc w:val="center"/>
              <w:rPr>
                <w:rFonts w:ascii="Times New Roman" w:hAnsi="Times New Roman"/>
                <w:b/>
                <w:sz w:val="18"/>
                <w:szCs w:val="18"/>
              </w:rPr>
            </w:pPr>
            <w:r w:rsidRPr="00FB0269">
              <w:rPr>
                <w:rFonts w:ascii="Times New Roman" w:hAnsi="Times New Roman"/>
                <w:b/>
                <w:sz w:val="18"/>
                <w:szCs w:val="18"/>
              </w:rPr>
              <w:t>Obiettivi operativi</w:t>
            </w:r>
          </w:p>
        </w:tc>
        <w:tc>
          <w:tcPr>
            <w:tcW w:w="2325" w:type="pct"/>
            <w:vAlign w:val="center"/>
          </w:tcPr>
          <w:p w14:paraId="6D29A6AF" w14:textId="77777777" w:rsidR="00734CC4" w:rsidRPr="00FB0269" w:rsidRDefault="00734CC4" w:rsidP="00943AD3">
            <w:pPr>
              <w:jc w:val="center"/>
              <w:rPr>
                <w:rFonts w:ascii="Times New Roman" w:hAnsi="Times New Roman"/>
                <w:b/>
                <w:sz w:val="18"/>
                <w:szCs w:val="18"/>
              </w:rPr>
            </w:pPr>
            <w:r w:rsidRPr="00FB0269">
              <w:rPr>
                <w:rFonts w:ascii="Times New Roman" w:hAnsi="Times New Roman"/>
                <w:b/>
                <w:sz w:val="18"/>
                <w:szCs w:val="18"/>
              </w:rPr>
              <w:t>Indicatori/Target/Fonti</w:t>
            </w:r>
          </w:p>
        </w:tc>
      </w:tr>
      <w:tr w:rsidR="00734CC4" w:rsidRPr="00FB0269" w14:paraId="301BBA59" w14:textId="77777777" w:rsidTr="00734CC4">
        <w:trPr>
          <w:trHeight w:val="1526"/>
        </w:trPr>
        <w:tc>
          <w:tcPr>
            <w:tcW w:w="1061" w:type="pct"/>
            <w:vMerge w:val="restart"/>
            <w:vAlign w:val="center"/>
          </w:tcPr>
          <w:p w14:paraId="1692781D" w14:textId="77777777" w:rsidR="00734CC4" w:rsidRPr="00FB0269" w:rsidRDefault="00734CC4" w:rsidP="00943AD3">
            <w:pPr>
              <w:pStyle w:val="BodyText"/>
              <w:jc w:val="center"/>
              <w:rPr>
                <w:rFonts w:ascii="Times New Roman" w:hAnsi="Times New Roman"/>
                <w:sz w:val="18"/>
                <w:szCs w:val="18"/>
              </w:rPr>
            </w:pPr>
            <w:r w:rsidRPr="00FB0269">
              <w:rPr>
                <w:rFonts w:ascii="Times New Roman" w:hAnsi="Times New Roman"/>
                <w:sz w:val="18"/>
                <w:szCs w:val="18"/>
              </w:rPr>
              <w:t>1.</w:t>
            </w:r>
          </w:p>
          <w:p w14:paraId="0C16B399" w14:textId="77777777" w:rsidR="00734CC4" w:rsidRPr="00FB0269" w:rsidRDefault="00734CC4" w:rsidP="00943AD3">
            <w:pPr>
              <w:pStyle w:val="BodyText"/>
              <w:jc w:val="center"/>
              <w:rPr>
                <w:rFonts w:ascii="Times New Roman" w:hAnsi="Times New Roman"/>
                <w:sz w:val="18"/>
                <w:szCs w:val="18"/>
              </w:rPr>
            </w:pPr>
            <w:r w:rsidRPr="00FB0269">
              <w:rPr>
                <w:rFonts w:ascii="Times New Roman" w:hAnsi="Times New Roman"/>
                <w:sz w:val="18"/>
                <w:szCs w:val="18"/>
              </w:rPr>
              <w:t>Mantenimento dei criteri di riconoscimento quale Organismo Pagatore, ai sensi del Reg. (CE) n. 907/14</w:t>
            </w:r>
          </w:p>
          <w:p w14:paraId="5DF4BDDC" w14:textId="77777777" w:rsidR="00734CC4" w:rsidRPr="00FB0269" w:rsidRDefault="00734CC4" w:rsidP="00943AD3">
            <w:pPr>
              <w:pStyle w:val="BodyText"/>
              <w:jc w:val="center"/>
              <w:rPr>
                <w:rFonts w:ascii="Times New Roman" w:hAnsi="Times New Roman"/>
                <w:b/>
                <w:sz w:val="18"/>
                <w:szCs w:val="18"/>
              </w:rPr>
            </w:pPr>
            <w:r w:rsidRPr="00FB0269">
              <w:rPr>
                <w:rFonts w:ascii="Times New Roman" w:hAnsi="Times New Roman"/>
                <w:b/>
                <w:sz w:val="18"/>
                <w:szCs w:val="18"/>
              </w:rPr>
              <w:t>(peso: 40%)</w:t>
            </w:r>
          </w:p>
          <w:p w14:paraId="1124937E" w14:textId="77777777" w:rsidR="00734CC4" w:rsidRPr="00FB0269" w:rsidRDefault="00734CC4" w:rsidP="00943AD3">
            <w:pPr>
              <w:jc w:val="center"/>
              <w:rPr>
                <w:rFonts w:ascii="Times New Roman" w:hAnsi="Times New Roman"/>
                <w:b/>
                <w:sz w:val="18"/>
                <w:szCs w:val="18"/>
              </w:rPr>
            </w:pPr>
          </w:p>
        </w:tc>
        <w:tc>
          <w:tcPr>
            <w:tcW w:w="1614" w:type="pct"/>
            <w:vAlign w:val="center"/>
          </w:tcPr>
          <w:p w14:paraId="433AF1D6" w14:textId="77777777" w:rsidR="00734CC4" w:rsidRPr="00FB0269" w:rsidRDefault="00734CC4" w:rsidP="00943AD3">
            <w:pPr>
              <w:jc w:val="center"/>
              <w:rPr>
                <w:rFonts w:ascii="Times New Roman" w:hAnsi="Times New Roman"/>
                <w:sz w:val="18"/>
                <w:szCs w:val="18"/>
              </w:rPr>
            </w:pPr>
            <w:r w:rsidRPr="00FB0269">
              <w:rPr>
                <w:rFonts w:ascii="Times New Roman" w:hAnsi="Times New Roman"/>
                <w:sz w:val="18"/>
                <w:szCs w:val="18"/>
              </w:rPr>
              <w:t>1.1</w:t>
            </w:r>
          </w:p>
          <w:p w14:paraId="475C66E6" w14:textId="77777777" w:rsidR="00734CC4" w:rsidRPr="00FB0269" w:rsidRDefault="00734CC4" w:rsidP="00943AD3">
            <w:pPr>
              <w:jc w:val="center"/>
              <w:rPr>
                <w:rFonts w:ascii="Times New Roman" w:hAnsi="Times New Roman"/>
                <w:sz w:val="18"/>
                <w:szCs w:val="18"/>
              </w:rPr>
            </w:pPr>
            <w:r w:rsidRPr="00FB0269">
              <w:rPr>
                <w:rFonts w:ascii="Times New Roman" w:hAnsi="Times New Roman"/>
                <w:sz w:val="18"/>
                <w:szCs w:val="18"/>
              </w:rPr>
              <w:t>Garantire un adeguato ambiente interno, anche con riferimento al corretto funzionamento dell’Agenzia</w:t>
            </w:r>
          </w:p>
          <w:p w14:paraId="3EE45C52" w14:textId="77777777" w:rsidR="00734CC4" w:rsidRPr="00FB0269" w:rsidRDefault="00734CC4" w:rsidP="00943AD3">
            <w:pPr>
              <w:jc w:val="center"/>
              <w:rPr>
                <w:rFonts w:ascii="Times New Roman" w:hAnsi="Times New Roman"/>
                <w:b/>
                <w:sz w:val="18"/>
                <w:szCs w:val="18"/>
              </w:rPr>
            </w:pPr>
            <w:r w:rsidRPr="00FB0269">
              <w:rPr>
                <w:rFonts w:ascii="Times New Roman" w:hAnsi="Times New Roman"/>
                <w:b/>
                <w:sz w:val="18"/>
                <w:szCs w:val="18"/>
              </w:rPr>
              <w:t>(peso: 30%)</w:t>
            </w:r>
          </w:p>
          <w:p w14:paraId="59B69CAA" w14:textId="77777777" w:rsidR="00734CC4" w:rsidRPr="00FB0269" w:rsidRDefault="00734CC4" w:rsidP="00943AD3">
            <w:pPr>
              <w:jc w:val="center"/>
              <w:rPr>
                <w:rFonts w:ascii="Times New Roman" w:hAnsi="Times New Roman"/>
                <w:sz w:val="18"/>
                <w:szCs w:val="18"/>
              </w:rPr>
            </w:pPr>
          </w:p>
        </w:tc>
        <w:tc>
          <w:tcPr>
            <w:tcW w:w="2325" w:type="pct"/>
            <w:vAlign w:val="center"/>
          </w:tcPr>
          <w:p w14:paraId="4DA50EA8"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I1.1.1: Livello di maturità complessivo dell’ARCEA, riscontrato dall’Organismo di Certificazione (&gt;=3) (</w:t>
            </w:r>
            <w:r w:rsidRPr="00FB0269">
              <w:rPr>
                <w:rFonts w:ascii="Times New Roman" w:hAnsi="Times New Roman"/>
                <w:i/>
                <w:sz w:val="18"/>
                <w:szCs w:val="18"/>
              </w:rPr>
              <w:t>Riscontrabile nella relazione prodotta dall’Organismo di Certificazione dei conti</w:t>
            </w:r>
            <w:r w:rsidRPr="00FB0269">
              <w:rPr>
                <w:rFonts w:ascii="Times New Roman" w:hAnsi="Times New Roman"/>
                <w:sz w:val="18"/>
                <w:szCs w:val="18"/>
              </w:rPr>
              <w:t>) (</w:t>
            </w:r>
            <w:r w:rsidRPr="00FB0269">
              <w:rPr>
                <w:rFonts w:ascii="Times New Roman" w:hAnsi="Times New Roman"/>
                <w:b/>
                <w:sz w:val="18"/>
                <w:szCs w:val="18"/>
                <w:u w:val="single"/>
              </w:rPr>
              <w:t>peso 60%</w:t>
            </w:r>
            <w:proofErr w:type="gramStart"/>
            <w:r w:rsidRPr="00FB0269">
              <w:rPr>
                <w:rFonts w:ascii="Times New Roman" w:hAnsi="Times New Roman"/>
                <w:sz w:val="18"/>
                <w:szCs w:val="18"/>
              </w:rPr>
              <w:t>) ;</w:t>
            </w:r>
            <w:proofErr w:type="gramEnd"/>
          </w:p>
          <w:p w14:paraId="50302842"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I.1.1.2: Avvio del processo di attuazione dello “smart-</w:t>
            </w:r>
            <w:proofErr w:type="spellStart"/>
            <w:r w:rsidRPr="00FB0269">
              <w:rPr>
                <w:rFonts w:ascii="Times New Roman" w:hAnsi="Times New Roman"/>
                <w:sz w:val="18"/>
                <w:szCs w:val="18"/>
              </w:rPr>
              <w:t>working</w:t>
            </w:r>
            <w:proofErr w:type="spellEnd"/>
            <w:r w:rsidRPr="00FB0269">
              <w:rPr>
                <w:rFonts w:ascii="Times New Roman" w:hAnsi="Times New Roman"/>
                <w:sz w:val="18"/>
                <w:szCs w:val="18"/>
              </w:rPr>
              <w:t xml:space="preserve">” in Agenzia (sottoscrizione dei primi contratti individuali entro Dicembre 2020) </w:t>
            </w:r>
          </w:p>
          <w:p w14:paraId="62855506"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w:t>
            </w:r>
            <w:r w:rsidRPr="00FB0269">
              <w:rPr>
                <w:rFonts w:ascii="Times New Roman" w:hAnsi="Times New Roman"/>
                <w:b/>
                <w:sz w:val="18"/>
                <w:szCs w:val="18"/>
                <w:u w:val="single"/>
              </w:rPr>
              <w:t>peso 40%</w:t>
            </w:r>
            <w:proofErr w:type="gramStart"/>
            <w:r w:rsidRPr="00FB0269">
              <w:rPr>
                <w:rFonts w:ascii="Times New Roman" w:hAnsi="Times New Roman"/>
                <w:sz w:val="18"/>
                <w:szCs w:val="18"/>
              </w:rPr>
              <w:t>) ;</w:t>
            </w:r>
            <w:proofErr w:type="gramEnd"/>
          </w:p>
        </w:tc>
      </w:tr>
      <w:tr w:rsidR="00734CC4" w:rsidRPr="00FB0269" w14:paraId="25AB2E92" w14:textId="77777777" w:rsidTr="00734CC4">
        <w:trPr>
          <w:trHeight w:val="2079"/>
        </w:trPr>
        <w:tc>
          <w:tcPr>
            <w:tcW w:w="1061" w:type="pct"/>
            <w:vMerge/>
          </w:tcPr>
          <w:p w14:paraId="32C8A2C7" w14:textId="77777777" w:rsidR="00734CC4" w:rsidRPr="00FB0269" w:rsidRDefault="00734CC4" w:rsidP="00943AD3">
            <w:pPr>
              <w:jc w:val="center"/>
              <w:rPr>
                <w:rFonts w:ascii="Times New Roman" w:hAnsi="Times New Roman"/>
                <w:b/>
                <w:sz w:val="18"/>
                <w:szCs w:val="18"/>
              </w:rPr>
            </w:pPr>
          </w:p>
        </w:tc>
        <w:tc>
          <w:tcPr>
            <w:tcW w:w="1614" w:type="pct"/>
          </w:tcPr>
          <w:p w14:paraId="561979D8" w14:textId="77777777" w:rsidR="00734CC4" w:rsidRPr="00FB0269" w:rsidRDefault="00734CC4" w:rsidP="00943AD3">
            <w:pPr>
              <w:jc w:val="center"/>
              <w:rPr>
                <w:rFonts w:ascii="Times New Roman" w:hAnsi="Times New Roman"/>
                <w:sz w:val="18"/>
                <w:szCs w:val="18"/>
              </w:rPr>
            </w:pPr>
            <w:r w:rsidRPr="00FB0269">
              <w:rPr>
                <w:rFonts w:ascii="Times New Roman" w:hAnsi="Times New Roman"/>
                <w:sz w:val="18"/>
                <w:szCs w:val="18"/>
              </w:rPr>
              <w:t xml:space="preserve">1.2 </w:t>
            </w:r>
          </w:p>
          <w:p w14:paraId="2A642D3C" w14:textId="77777777" w:rsidR="00734CC4" w:rsidRPr="00FB0269" w:rsidRDefault="00734CC4" w:rsidP="00943AD3">
            <w:pPr>
              <w:jc w:val="center"/>
              <w:rPr>
                <w:rFonts w:ascii="Times New Roman" w:hAnsi="Times New Roman"/>
                <w:sz w:val="18"/>
                <w:szCs w:val="18"/>
              </w:rPr>
            </w:pPr>
            <w:r w:rsidRPr="00FB0269">
              <w:rPr>
                <w:rFonts w:ascii="Times New Roman" w:hAnsi="Times New Roman"/>
                <w:sz w:val="18"/>
                <w:szCs w:val="18"/>
              </w:rPr>
              <w:t>Garantire la salute finanziaria dell’Agenzia</w:t>
            </w:r>
          </w:p>
          <w:p w14:paraId="60282180" w14:textId="77777777" w:rsidR="00734CC4" w:rsidRPr="00FB0269" w:rsidRDefault="00734CC4" w:rsidP="00943AD3">
            <w:pPr>
              <w:jc w:val="center"/>
              <w:rPr>
                <w:rFonts w:ascii="Times New Roman" w:hAnsi="Times New Roman"/>
                <w:b/>
                <w:sz w:val="18"/>
                <w:szCs w:val="18"/>
              </w:rPr>
            </w:pPr>
            <w:r w:rsidRPr="00FB0269">
              <w:rPr>
                <w:rFonts w:ascii="Times New Roman" w:hAnsi="Times New Roman"/>
                <w:b/>
                <w:sz w:val="18"/>
                <w:szCs w:val="18"/>
              </w:rPr>
              <w:t>(peso: 15%)</w:t>
            </w:r>
          </w:p>
        </w:tc>
        <w:tc>
          <w:tcPr>
            <w:tcW w:w="2325" w:type="pct"/>
          </w:tcPr>
          <w:p w14:paraId="7E9A0902"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I1.2.1:</w:t>
            </w:r>
            <w:r w:rsidR="00943AD3">
              <w:rPr>
                <w:rFonts w:ascii="Times New Roman" w:hAnsi="Times New Roman"/>
                <w:sz w:val="18"/>
                <w:szCs w:val="18"/>
              </w:rPr>
              <w:t xml:space="preserve"> </w:t>
            </w:r>
            <w:r w:rsidRPr="00FB0269">
              <w:rPr>
                <w:rFonts w:ascii="Times New Roman" w:hAnsi="Times New Roman"/>
                <w:sz w:val="18"/>
                <w:szCs w:val="18"/>
              </w:rPr>
              <w:t xml:space="preserve">Incidenza spesa personale sulla spesa corrente (Indicatore di equilibrio economico-finanziario) (&lt;50%) </w:t>
            </w:r>
            <w:r w:rsidRPr="00FB0269">
              <w:rPr>
                <w:rFonts w:ascii="Times New Roman" w:hAnsi="Times New Roman"/>
                <w:i/>
                <w:sz w:val="18"/>
                <w:szCs w:val="18"/>
              </w:rPr>
              <w:t>(Fonte: Piano degli indicatori e dei risultati attesi di bilancio)</w:t>
            </w:r>
            <w:r w:rsidRPr="00FB0269">
              <w:rPr>
                <w:rFonts w:ascii="Times New Roman" w:hAnsi="Times New Roman"/>
                <w:sz w:val="18"/>
                <w:szCs w:val="18"/>
              </w:rPr>
              <w:t xml:space="preserve"> (</w:t>
            </w:r>
            <w:r w:rsidRPr="00FB0269">
              <w:rPr>
                <w:rFonts w:ascii="Times New Roman" w:hAnsi="Times New Roman"/>
                <w:b/>
                <w:sz w:val="18"/>
                <w:szCs w:val="18"/>
                <w:u w:val="single"/>
              </w:rPr>
              <w:t>peso 25%</w:t>
            </w:r>
            <w:proofErr w:type="gramStart"/>
            <w:r w:rsidRPr="00FB0269">
              <w:rPr>
                <w:rFonts w:ascii="Times New Roman" w:hAnsi="Times New Roman"/>
                <w:sz w:val="18"/>
                <w:szCs w:val="18"/>
              </w:rPr>
              <w:t>) ;</w:t>
            </w:r>
            <w:proofErr w:type="gramEnd"/>
          </w:p>
          <w:p w14:paraId="765885F0"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 xml:space="preserve">I1.2.2: Indicatore di realizzazione delle previsioni di competenza concernenti le entrate correnti (&lt;= 80%) </w:t>
            </w:r>
            <w:r w:rsidRPr="00FB0269">
              <w:rPr>
                <w:rFonts w:ascii="Times New Roman" w:hAnsi="Times New Roman"/>
                <w:i/>
                <w:sz w:val="18"/>
                <w:szCs w:val="18"/>
              </w:rPr>
              <w:t>(Fonte: Piano degli indicatori e dei risultati attesi di bilancio)</w:t>
            </w:r>
            <w:r w:rsidRPr="00FB0269">
              <w:rPr>
                <w:rFonts w:ascii="Times New Roman" w:hAnsi="Times New Roman"/>
                <w:sz w:val="18"/>
                <w:szCs w:val="18"/>
              </w:rPr>
              <w:t xml:space="preserve"> (</w:t>
            </w:r>
            <w:r w:rsidRPr="00FB0269">
              <w:rPr>
                <w:rFonts w:ascii="Times New Roman" w:hAnsi="Times New Roman"/>
                <w:b/>
                <w:sz w:val="18"/>
                <w:szCs w:val="18"/>
                <w:u w:val="single"/>
              </w:rPr>
              <w:t>peso 25%</w:t>
            </w:r>
            <w:r w:rsidR="00A554F1">
              <w:rPr>
                <w:rFonts w:ascii="Times New Roman" w:hAnsi="Times New Roman"/>
                <w:sz w:val="18"/>
                <w:szCs w:val="18"/>
              </w:rPr>
              <w:t>)</w:t>
            </w:r>
            <w:r w:rsidRPr="00FB0269">
              <w:rPr>
                <w:rFonts w:ascii="Times New Roman" w:hAnsi="Times New Roman"/>
                <w:sz w:val="18"/>
                <w:szCs w:val="18"/>
              </w:rPr>
              <w:t>;</w:t>
            </w:r>
          </w:p>
          <w:p w14:paraId="3D173DE6"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 xml:space="preserve">I1.2.3 Incidenza spese rigide (disavanzo, personale e debito) su entrate correnti (&lt; 50%) </w:t>
            </w:r>
            <w:r w:rsidRPr="00FB0269">
              <w:rPr>
                <w:rFonts w:ascii="Times New Roman" w:hAnsi="Times New Roman"/>
                <w:i/>
                <w:sz w:val="18"/>
                <w:szCs w:val="18"/>
              </w:rPr>
              <w:t>(Fonte: Piano degli indicatori e dei risultati attesi di bilancio)</w:t>
            </w:r>
            <w:r w:rsidRPr="00FB0269">
              <w:rPr>
                <w:rFonts w:ascii="Times New Roman" w:hAnsi="Times New Roman"/>
                <w:sz w:val="18"/>
                <w:szCs w:val="18"/>
              </w:rPr>
              <w:t xml:space="preserve"> (</w:t>
            </w:r>
            <w:r w:rsidRPr="00FB0269">
              <w:rPr>
                <w:rFonts w:ascii="Times New Roman" w:hAnsi="Times New Roman"/>
                <w:b/>
                <w:sz w:val="18"/>
                <w:szCs w:val="18"/>
                <w:u w:val="single"/>
              </w:rPr>
              <w:t>peso 25%</w:t>
            </w:r>
            <w:proofErr w:type="gramStart"/>
            <w:r w:rsidRPr="00FB0269">
              <w:rPr>
                <w:rFonts w:ascii="Times New Roman" w:hAnsi="Times New Roman"/>
                <w:sz w:val="18"/>
                <w:szCs w:val="18"/>
              </w:rPr>
              <w:t>) ;</w:t>
            </w:r>
            <w:proofErr w:type="gramEnd"/>
          </w:p>
          <w:p w14:paraId="3FAE882E"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 xml:space="preserve">I.1.2.4 Indicatore di smaltimento debiti commerciali Stanziamento di cassa (&lt;100%) </w:t>
            </w:r>
            <w:r w:rsidRPr="00FB0269">
              <w:rPr>
                <w:rFonts w:ascii="Times New Roman" w:hAnsi="Times New Roman"/>
                <w:i/>
                <w:sz w:val="18"/>
                <w:szCs w:val="18"/>
              </w:rPr>
              <w:t>(Fonte: Piano degli indicatori e dei risultati attesi di bilancio)</w:t>
            </w:r>
            <w:r w:rsidRPr="00FB0269">
              <w:rPr>
                <w:rFonts w:ascii="Times New Roman" w:hAnsi="Times New Roman"/>
                <w:sz w:val="18"/>
                <w:szCs w:val="18"/>
              </w:rPr>
              <w:t xml:space="preserve"> (</w:t>
            </w:r>
            <w:r w:rsidRPr="00FB0269">
              <w:rPr>
                <w:rFonts w:ascii="Times New Roman" w:hAnsi="Times New Roman"/>
                <w:b/>
                <w:sz w:val="18"/>
                <w:szCs w:val="18"/>
                <w:u w:val="single"/>
              </w:rPr>
              <w:t>peso 25%</w:t>
            </w:r>
            <w:proofErr w:type="gramStart"/>
            <w:r w:rsidRPr="00FB0269">
              <w:rPr>
                <w:rFonts w:ascii="Times New Roman" w:hAnsi="Times New Roman"/>
                <w:sz w:val="18"/>
                <w:szCs w:val="18"/>
              </w:rPr>
              <w:t>) ;</w:t>
            </w:r>
            <w:proofErr w:type="gramEnd"/>
          </w:p>
        </w:tc>
      </w:tr>
      <w:tr w:rsidR="00734CC4" w:rsidRPr="00FB0269" w14:paraId="7CED20BE" w14:textId="77777777" w:rsidTr="00734CC4">
        <w:tc>
          <w:tcPr>
            <w:tcW w:w="1061" w:type="pct"/>
            <w:vMerge/>
          </w:tcPr>
          <w:p w14:paraId="3326530F" w14:textId="77777777" w:rsidR="00734CC4" w:rsidRPr="00FB0269" w:rsidRDefault="00734CC4" w:rsidP="00943AD3">
            <w:pPr>
              <w:jc w:val="center"/>
              <w:rPr>
                <w:rFonts w:ascii="Times New Roman" w:hAnsi="Times New Roman"/>
                <w:b/>
                <w:sz w:val="18"/>
                <w:szCs w:val="18"/>
              </w:rPr>
            </w:pPr>
          </w:p>
        </w:tc>
        <w:tc>
          <w:tcPr>
            <w:tcW w:w="1614" w:type="pct"/>
          </w:tcPr>
          <w:p w14:paraId="604D2CE1" w14:textId="77777777" w:rsidR="00734CC4" w:rsidRPr="00FB0269" w:rsidRDefault="00734CC4" w:rsidP="00943AD3">
            <w:pPr>
              <w:jc w:val="center"/>
              <w:rPr>
                <w:rFonts w:ascii="Times New Roman" w:hAnsi="Times New Roman"/>
                <w:sz w:val="18"/>
                <w:szCs w:val="18"/>
              </w:rPr>
            </w:pPr>
            <w:r w:rsidRPr="00FB0269">
              <w:rPr>
                <w:rFonts w:ascii="Times New Roman" w:hAnsi="Times New Roman"/>
                <w:sz w:val="18"/>
                <w:szCs w:val="18"/>
              </w:rPr>
              <w:t xml:space="preserve">1.3 </w:t>
            </w:r>
          </w:p>
          <w:p w14:paraId="0BBFAA0E" w14:textId="77777777" w:rsidR="00734CC4" w:rsidRPr="00FB0269" w:rsidRDefault="00734CC4" w:rsidP="00943AD3">
            <w:pPr>
              <w:jc w:val="center"/>
              <w:rPr>
                <w:rFonts w:ascii="Times New Roman" w:hAnsi="Times New Roman"/>
                <w:sz w:val="18"/>
                <w:szCs w:val="18"/>
              </w:rPr>
            </w:pPr>
            <w:r w:rsidRPr="00FB0269">
              <w:rPr>
                <w:rFonts w:ascii="Times New Roman" w:hAnsi="Times New Roman"/>
                <w:sz w:val="18"/>
                <w:szCs w:val="18"/>
              </w:rPr>
              <w:t>Garantire l’efficienza nell'impiego delle risorse, con particolare riferimento al contenimento e alla riduzione dei costi, nonché all'ottimizzazione dei tempi dei procedimenti amministrativi</w:t>
            </w:r>
          </w:p>
          <w:p w14:paraId="52EB874B" w14:textId="77777777" w:rsidR="00734CC4" w:rsidRPr="00FB0269" w:rsidRDefault="00734CC4" w:rsidP="00943AD3">
            <w:pPr>
              <w:jc w:val="center"/>
              <w:rPr>
                <w:rFonts w:ascii="Times New Roman" w:hAnsi="Times New Roman"/>
                <w:b/>
                <w:sz w:val="18"/>
                <w:szCs w:val="18"/>
              </w:rPr>
            </w:pPr>
            <w:r w:rsidRPr="00FB0269">
              <w:rPr>
                <w:rFonts w:ascii="Times New Roman" w:hAnsi="Times New Roman"/>
                <w:b/>
                <w:sz w:val="18"/>
                <w:szCs w:val="18"/>
              </w:rPr>
              <w:t>(peso: 15%)</w:t>
            </w:r>
          </w:p>
        </w:tc>
        <w:tc>
          <w:tcPr>
            <w:tcW w:w="2325" w:type="pct"/>
          </w:tcPr>
          <w:p w14:paraId="30B22888"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I.1.3.1 Rapporto tra costo del personale ed erogazioni complessive effettuate nell’anno in relazione ai fondi FEASR e FEAGA (&lt; 1,5) (Fonte: incrocio tra Rendiconto dell’ARCEA, per i dati relativi al personale, ed ERKIT, per i dati relativi alle erogazioni); (</w:t>
            </w:r>
            <w:r w:rsidRPr="00FB0269">
              <w:rPr>
                <w:rFonts w:ascii="Times New Roman" w:hAnsi="Times New Roman"/>
                <w:b/>
                <w:sz w:val="18"/>
                <w:szCs w:val="18"/>
                <w:u w:val="single"/>
              </w:rPr>
              <w:t>peso 50%</w:t>
            </w:r>
            <w:r w:rsidRPr="00FB0269">
              <w:rPr>
                <w:rFonts w:ascii="Times New Roman" w:hAnsi="Times New Roman"/>
                <w:sz w:val="18"/>
                <w:szCs w:val="18"/>
              </w:rPr>
              <w:t>)</w:t>
            </w:r>
          </w:p>
          <w:p w14:paraId="3DC9AC8B"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 xml:space="preserve">I.1.3.2 Rapporto tra previsioni definitive di competenza in relazione alla missione 1 </w:t>
            </w:r>
            <w:proofErr w:type="gramStart"/>
            <w:r w:rsidRPr="00FB0269">
              <w:rPr>
                <w:rFonts w:ascii="Times New Roman" w:hAnsi="Times New Roman"/>
                <w:sz w:val="18"/>
                <w:szCs w:val="18"/>
              </w:rPr>
              <w:t>“ Servizi</w:t>
            </w:r>
            <w:proofErr w:type="gramEnd"/>
            <w:r w:rsidRPr="00FB0269">
              <w:rPr>
                <w:rFonts w:ascii="Times New Roman" w:hAnsi="Times New Roman"/>
                <w:sz w:val="18"/>
                <w:szCs w:val="18"/>
              </w:rPr>
              <w:t xml:space="preserve"> istituzionali, generali e di gestione” ed</w:t>
            </w:r>
            <w:r w:rsidR="00943AD3">
              <w:rPr>
                <w:rFonts w:ascii="Times New Roman" w:hAnsi="Times New Roman"/>
                <w:sz w:val="18"/>
                <w:szCs w:val="18"/>
              </w:rPr>
              <w:t xml:space="preserve"> </w:t>
            </w:r>
            <w:r w:rsidRPr="00FB0269">
              <w:rPr>
                <w:rFonts w:ascii="Times New Roman" w:hAnsi="Times New Roman"/>
                <w:sz w:val="18"/>
                <w:szCs w:val="18"/>
              </w:rPr>
              <w:t>erogazioni complessive effettuate nell’anno in relazione ai fondi FEASR e FEAGA (&lt; 0,8) (Fonte: incrocio tra Rendiconto dell’ARCEA, per i dati relativi al personale, ed ERKIT, per i dati relativi alle erogazioni);(</w:t>
            </w:r>
            <w:r w:rsidRPr="00FB0269">
              <w:rPr>
                <w:rFonts w:ascii="Times New Roman" w:hAnsi="Times New Roman"/>
                <w:b/>
                <w:sz w:val="18"/>
                <w:szCs w:val="18"/>
                <w:u w:val="single"/>
              </w:rPr>
              <w:t>peso 50%</w:t>
            </w:r>
            <w:r w:rsidRPr="00FB0269">
              <w:rPr>
                <w:rFonts w:ascii="Times New Roman" w:hAnsi="Times New Roman"/>
                <w:sz w:val="18"/>
                <w:szCs w:val="18"/>
              </w:rPr>
              <w:t>)</w:t>
            </w:r>
          </w:p>
        </w:tc>
      </w:tr>
      <w:tr w:rsidR="00734CC4" w:rsidRPr="00FB0269" w14:paraId="61FBE41E" w14:textId="77777777" w:rsidTr="00734CC4">
        <w:tc>
          <w:tcPr>
            <w:tcW w:w="1061" w:type="pct"/>
            <w:vMerge/>
          </w:tcPr>
          <w:p w14:paraId="300E0778" w14:textId="77777777" w:rsidR="00734CC4" w:rsidRPr="00FB0269" w:rsidRDefault="00734CC4" w:rsidP="00943AD3">
            <w:pPr>
              <w:jc w:val="center"/>
              <w:rPr>
                <w:rFonts w:ascii="Times New Roman" w:hAnsi="Times New Roman"/>
                <w:b/>
                <w:sz w:val="18"/>
                <w:szCs w:val="18"/>
              </w:rPr>
            </w:pPr>
          </w:p>
        </w:tc>
        <w:tc>
          <w:tcPr>
            <w:tcW w:w="1614" w:type="pct"/>
          </w:tcPr>
          <w:p w14:paraId="2541568B" w14:textId="77777777" w:rsidR="00734CC4" w:rsidRPr="00FB0269" w:rsidRDefault="00734CC4" w:rsidP="00943AD3">
            <w:pPr>
              <w:jc w:val="center"/>
              <w:rPr>
                <w:rFonts w:ascii="Times New Roman" w:hAnsi="Times New Roman"/>
                <w:sz w:val="18"/>
                <w:szCs w:val="18"/>
              </w:rPr>
            </w:pPr>
          </w:p>
          <w:p w14:paraId="56A1E511" w14:textId="77777777" w:rsidR="00734CC4" w:rsidRPr="00FB0269" w:rsidRDefault="00734CC4" w:rsidP="00943AD3">
            <w:pPr>
              <w:jc w:val="center"/>
              <w:rPr>
                <w:rFonts w:ascii="Times New Roman" w:hAnsi="Times New Roman"/>
                <w:sz w:val="18"/>
                <w:szCs w:val="18"/>
              </w:rPr>
            </w:pPr>
            <w:r w:rsidRPr="00FB0269">
              <w:rPr>
                <w:rFonts w:ascii="Times New Roman" w:hAnsi="Times New Roman"/>
                <w:sz w:val="18"/>
                <w:szCs w:val="18"/>
              </w:rPr>
              <w:t>1.4</w:t>
            </w:r>
          </w:p>
          <w:p w14:paraId="1BDD9D76" w14:textId="77777777" w:rsidR="00734CC4" w:rsidRPr="00FB0269" w:rsidRDefault="00734CC4" w:rsidP="00943AD3">
            <w:pPr>
              <w:jc w:val="center"/>
              <w:rPr>
                <w:rFonts w:ascii="Times New Roman" w:hAnsi="Times New Roman"/>
                <w:sz w:val="18"/>
                <w:szCs w:val="18"/>
              </w:rPr>
            </w:pPr>
            <w:r w:rsidRPr="00FB0269">
              <w:rPr>
                <w:rFonts w:ascii="Times New Roman" w:hAnsi="Times New Roman"/>
                <w:sz w:val="18"/>
                <w:szCs w:val="18"/>
              </w:rPr>
              <w:t>Garantire un’adeguata attività di controllo nel rispetto della normativa di riferimento</w:t>
            </w:r>
          </w:p>
          <w:p w14:paraId="1FEE7B01" w14:textId="77777777" w:rsidR="00734CC4" w:rsidRPr="00FB0269" w:rsidRDefault="00734CC4" w:rsidP="00943AD3">
            <w:pPr>
              <w:jc w:val="center"/>
              <w:rPr>
                <w:rFonts w:ascii="Times New Roman" w:hAnsi="Times New Roman"/>
                <w:b/>
                <w:sz w:val="18"/>
                <w:szCs w:val="18"/>
              </w:rPr>
            </w:pPr>
            <w:r w:rsidRPr="00FB0269">
              <w:rPr>
                <w:rFonts w:ascii="Times New Roman" w:hAnsi="Times New Roman"/>
                <w:b/>
                <w:sz w:val="18"/>
                <w:szCs w:val="18"/>
              </w:rPr>
              <w:t>(peso: 10%)</w:t>
            </w:r>
          </w:p>
        </w:tc>
        <w:tc>
          <w:tcPr>
            <w:tcW w:w="2325" w:type="pct"/>
          </w:tcPr>
          <w:p w14:paraId="1AF1A59D" w14:textId="77777777" w:rsidR="00734CC4" w:rsidRPr="00FB0269" w:rsidRDefault="00734CC4" w:rsidP="00943AD3">
            <w:pPr>
              <w:tabs>
                <w:tab w:val="left" w:pos="287"/>
              </w:tabs>
              <w:spacing w:after="120"/>
              <w:jc w:val="both"/>
              <w:rPr>
                <w:rFonts w:ascii="Times New Roman" w:hAnsi="Times New Roman"/>
                <w:b/>
                <w:sz w:val="18"/>
                <w:szCs w:val="18"/>
              </w:rPr>
            </w:pPr>
            <w:r w:rsidRPr="00FB0269">
              <w:rPr>
                <w:rFonts w:ascii="Times New Roman" w:hAnsi="Times New Roman"/>
                <w:sz w:val="18"/>
                <w:szCs w:val="18"/>
              </w:rPr>
              <w:t xml:space="preserve">I.1.4.1 Numero di Piani d’azione, definiti in fase di audit, implementati dalle Funzioni/OODD entro il termine indicato (&gt;=80%) (Riscontrabili dalle Relazioni di audit del Servizio Contr. </w:t>
            </w:r>
            <w:proofErr w:type="spellStart"/>
            <w:r w:rsidRPr="00FB0269">
              <w:rPr>
                <w:rFonts w:ascii="Times New Roman" w:hAnsi="Times New Roman"/>
                <w:sz w:val="18"/>
                <w:szCs w:val="18"/>
              </w:rPr>
              <w:t>Int</w:t>
            </w:r>
            <w:proofErr w:type="spellEnd"/>
            <w:r w:rsidRPr="00FB0269">
              <w:rPr>
                <w:rFonts w:ascii="Times New Roman" w:hAnsi="Times New Roman"/>
                <w:sz w:val="18"/>
                <w:szCs w:val="18"/>
              </w:rPr>
              <w:t>.) (</w:t>
            </w:r>
            <w:r w:rsidRPr="00FB0269">
              <w:rPr>
                <w:rFonts w:ascii="Times New Roman" w:hAnsi="Times New Roman"/>
                <w:b/>
                <w:sz w:val="18"/>
                <w:szCs w:val="18"/>
                <w:u w:val="single"/>
              </w:rPr>
              <w:t>Peso 20%</w:t>
            </w:r>
            <w:r w:rsidRPr="00FB0269">
              <w:rPr>
                <w:rFonts w:ascii="Times New Roman" w:hAnsi="Times New Roman"/>
                <w:sz w:val="18"/>
                <w:szCs w:val="18"/>
              </w:rPr>
              <w:t>)</w:t>
            </w:r>
          </w:p>
          <w:p w14:paraId="436B401E" w14:textId="77777777" w:rsidR="00734CC4" w:rsidRPr="00FB0269" w:rsidRDefault="00734CC4" w:rsidP="00943AD3">
            <w:pPr>
              <w:autoSpaceDE w:val="0"/>
              <w:autoSpaceDN w:val="0"/>
              <w:adjustRightInd w:val="0"/>
              <w:spacing w:after="0"/>
              <w:jc w:val="both"/>
              <w:rPr>
                <w:rFonts w:ascii="Times New Roman" w:hAnsi="Times New Roman"/>
                <w:sz w:val="18"/>
                <w:szCs w:val="18"/>
              </w:rPr>
            </w:pPr>
            <w:r w:rsidRPr="00FB0269">
              <w:rPr>
                <w:rFonts w:ascii="Times New Roman" w:hAnsi="Times New Roman"/>
                <w:sz w:val="18"/>
                <w:szCs w:val="18"/>
              </w:rPr>
              <w:t>I.1.4.2 Numero di incontri formativi/informativi con i CAA, l’ordine degli Agronomi e degli agrotecnici (&gt;= 5) (riscontrabili dai verbali redatti dalla Direzione)</w:t>
            </w:r>
          </w:p>
          <w:p w14:paraId="04878EB3" w14:textId="77777777" w:rsidR="00734CC4" w:rsidRPr="00FB0269" w:rsidRDefault="00734CC4" w:rsidP="00943AD3">
            <w:pPr>
              <w:autoSpaceDE w:val="0"/>
              <w:autoSpaceDN w:val="0"/>
              <w:adjustRightInd w:val="0"/>
              <w:spacing w:after="0"/>
              <w:jc w:val="both"/>
              <w:rPr>
                <w:rFonts w:ascii="Times New Roman" w:hAnsi="Times New Roman"/>
                <w:sz w:val="18"/>
                <w:szCs w:val="18"/>
              </w:rPr>
            </w:pPr>
            <w:r w:rsidRPr="00FB0269">
              <w:rPr>
                <w:rFonts w:ascii="Times New Roman" w:hAnsi="Times New Roman"/>
                <w:sz w:val="18"/>
                <w:szCs w:val="18"/>
              </w:rPr>
              <w:t>(</w:t>
            </w:r>
            <w:r w:rsidRPr="00FB0269">
              <w:rPr>
                <w:rFonts w:ascii="Times New Roman" w:hAnsi="Times New Roman"/>
                <w:b/>
                <w:sz w:val="18"/>
                <w:szCs w:val="18"/>
                <w:u w:val="single"/>
              </w:rPr>
              <w:t>Peso 10%</w:t>
            </w:r>
            <w:r w:rsidRPr="00FB0269">
              <w:rPr>
                <w:rFonts w:ascii="Times New Roman" w:hAnsi="Times New Roman"/>
                <w:sz w:val="18"/>
                <w:szCs w:val="18"/>
              </w:rPr>
              <w:t>)</w:t>
            </w:r>
          </w:p>
          <w:p w14:paraId="5F7A2DA9"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lastRenderedPageBreak/>
              <w:t>I.1.4.3 Riduzione del tasso d’errore presente nelle statistiche di controllo relative al FEASR SIGC (&lt;= 8%) (fonte statistiche di controllo per come comunicate alla Commissione Europea tramite il canale di comunicazione ufficiale) (</w:t>
            </w:r>
            <w:r w:rsidRPr="00FB0269">
              <w:rPr>
                <w:rFonts w:ascii="Times New Roman" w:hAnsi="Times New Roman"/>
                <w:b/>
                <w:sz w:val="18"/>
                <w:szCs w:val="18"/>
                <w:u w:val="single"/>
              </w:rPr>
              <w:t>Peso 35%</w:t>
            </w:r>
            <w:r w:rsidRPr="00FB0269">
              <w:rPr>
                <w:rFonts w:ascii="Times New Roman" w:hAnsi="Times New Roman"/>
                <w:sz w:val="18"/>
                <w:szCs w:val="18"/>
              </w:rPr>
              <w:t>)</w:t>
            </w:r>
          </w:p>
          <w:p w14:paraId="6D3694EB"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I.1.4.4 Riduzione del tasso d’errore presente nelle statistiche di controllo relative al FEASR NON SIGC (&lt;= 3)</w:t>
            </w:r>
            <w:r w:rsidR="00943AD3">
              <w:rPr>
                <w:rFonts w:ascii="Times New Roman" w:hAnsi="Times New Roman"/>
                <w:sz w:val="18"/>
                <w:szCs w:val="18"/>
              </w:rPr>
              <w:t xml:space="preserve"> </w:t>
            </w:r>
            <w:r w:rsidRPr="00FB0269">
              <w:rPr>
                <w:rFonts w:ascii="Times New Roman" w:hAnsi="Times New Roman"/>
                <w:sz w:val="18"/>
                <w:szCs w:val="18"/>
              </w:rPr>
              <w:t>(fonte statistiche di controllo per come comunicate alla Commissione Europea tramite il canale di comunicazione ufficiale) (</w:t>
            </w:r>
            <w:r w:rsidRPr="00FB0269">
              <w:rPr>
                <w:rFonts w:ascii="Times New Roman" w:hAnsi="Times New Roman"/>
                <w:b/>
                <w:sz w:val="18"/>
                <w:szCs w:val="18"/>
                <w:u w:val="single"/>
              </w:rPr>
              <w:t>Peso 35%</w:t>
            </w:r>
            <w:r w:rsidRPr="00FB0269">
              <w:rPr>
                <w:rFonts w:ascii="Times New Roman" w:hAnsi="Times New Roman"/>
                <w:sz w:val="18"/>
                <w:szCs w:val="18"/>
              </w:rPr>
              <w:t>)</w:t>
            </w:r>
          </w:p>
        </w:tc>
      </w:tr>
      <w:tr w:rsidR="00734CC4" w:rsidRPr="00FB0269" w14:paraId="65A29F24" w14:textId="77777777" w:rsidTr="00734CC4">
        <w:tc>
          <w:tcPr>
            <w:tcW w:w="1061" w:type="pct"/>
            <w:vMerge/>
          </w:tcPr>
          <w:p w14:paraId="176B50B5" w14:textId="77777777" w:rsidR="00734CC4" w:rsidRPr="00FB0269" w:rsidRDefault="00734CC4" w:rsidP="00943AD3">
            <w:pPr>
              <w:jc w:val="center"/>
              <w:rPr>
                <w:rFonts w:ascii="Times New Roman" w:hAnsi="Times New Roman"/>
                <w:b/>
                <w:sz w:val="18"/>
                <w:szCs w:val="18"/>
              </w:rPr>
            </w:pPr>
          </w:p>
        </w:tc>
        <w:tc>
          <w:tcPr>
            <w:tcW w:w="1614" w:type="pct"/>
            <w:vAlign w:val="center"/>
          </w:tcPr>
          <w:p w14:paraId="0B03E242" w14:textId="77777777" w:rsidR="00734CC4" w:rsidRPr="00FB0269" w:rsidRDefault="00734CC4" w:rsidP="00943AD3">
            <w:pPr>
              <w:spacing w:after="0"/>
              <w:jc w:val="center"/>
              <w:rPr>
                <w:rFonts w:ascii="Times New Roman" w:hAnsi="Times New Roman"/>
                <w:sz w:val="18"/>
                <w:szCs w:val="18"/>
              </w:rPr>
            </w:pPr>
            <w:r w:rsidRPr="00FB0269">
              <w:rPr>
                <w:rFonts w:ascii="Times New Roman" w:hAnsi="Times New Roman"/>
                <w:sz w:val="18"/>
                <w:szCs w:val="18"/>
              </w:rPr>
              <w:t>1.5</w:t>
            </w:r>
          </w:p>
          <w:p w14:paraId="2F0BC1CA" w14:textId="77777777" w:rsidR="00734CC4" w:rsidRPr="00FB0269" w:rsidRDefault="00734CC4" w:rsidP="00943AD3">
            <w:pPr>
              <w:spacing w:after="0"/>
              <w:jc w:val="center"/>
              <w:rPr>
                <w:rFonts w:ascii="Times New Roman" w:hAnsi="Times New Roman"/>
                <w:sz w:val="18"/>
                <w:szCs w:val="18"/>
              </w:rPr>
            </w:pPr>
            <w:r w:rsidRPr="00FB0269">
              <w:rPr>
                <w:rFonts w:ascii="Times New Roman" w:hAnsi="Times New Roman"/>
                <w:sz w:val="18"/>
                <w:szCs w:val="18"/>
              </w:rPr>
              <w:t>Garantire una comunicazione efficace anche in rapporto alla trasparenza, all'integrità ed all'anticorruzione</w:t>
            </w:r>
          </w:p>
          <w:p w14:paraId="7116249E" w14:textId="77777777" w:rsidR="00734CC4" w:rsidRPr="00FB0269" w:rsidRDefault="00734CC4" w:rsidP="00943AD3">
            <w:pPr>
              <w:spacing w:after="0"/>
              <w:jc w:val="center"/>
              <w:rPr>
                <w:rFonts w:ascii="Times New Roman" w:hAnsi="Times New Roman"/>
                <w:b/>
                <w:sz w:val="18"/>
                <w:szCs w:val="18"/>
              </w:rPr>
            </w:pPr>
            <w:r w:rsidRPr="00FB0269">
              <w:rPr>
                <w:rFonts w:ascii="Times New Roman" w:hAnsi="Times New Roman"/>
                <w:b/>
                <w:sz w:val="18"/>
                <w:szCs w:val="18"/>
              </w:rPr>
              <w:t>(peso: 15%)</w:t>
            </w:r>
          </w:p>
        </w:tc>
        <w:tc>
          <w:tcPr>
            <w:tcW w:w="2325" w:type="pct"/>
          </w:tcPr>
          <w:p w14:paraId="7987B11D"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I.1.5.1 Percentuale di ulteriori Misure di Prevenzione della Corruzione attuate rispetto a quanto previsto nel Piano Anticorruzione &gt;= 80% (Riscontrabile</w:t>
            </w:r>
            <w:r w:rsidR="00943AD3">
              <w:rPr>
                <w:rFonts w:ascii="Times New Roman" w:hAnsi="Times New Roman"/>
                <w:sz w:val="18"/>
                <w:szCs w:val="18"/>
              </w:rPr>
              <w:t xml:space="preserve"> </w:t>
            </w:r>
            <w:r w:rsidRPr="00FB0269">
              <w:rPr>
                <w:rFonts w:ascii="Times New Roman" w:hAnsi="Times New Roman"/>
                <w:sz w:val="18"/>
                <w:szCs w:val="18"/>
              </w:rPr>
              <w:t xml:space="preserve">dai report redatti dall’Ufficio Monitoraggio e </w:t>
            </w:r>
            <w:proofErr w:type="gramStart"/>
            <w:r w:rsidRPr="00FB0269">
              <w:rPr>
                <w:rFonts w:ascii="Times New Roman" w:hAnsi="Times New Roman"/>
                <w:sz w:val="18"/>
                <w:szCs w:val="18"/>
              </w:rPr>
              <w:t>Comunicazione )</w:t>
            </w:r>
            <w:proofErr w:type="gramEnd"/>
            <w:r w:rsidRPr="00FB0269">
              <w:rPr>
                <w:rFonts w:ascii="Times New Roman" w:hAnsi="Times New Roman"/>
                <w:sz w:val="18"/>
                <w:szCs w:val="18"/>
              </w:rPr>
              <w:t xml:space="preserve"> (</w:t>
            </w:r>
            <w:r w:rsidRPr="00FB0269">
              <w:rPr>
                <w:rFonts w:ascii="Times New Roman" w:hAnsi="Times New Roman"/>
                <w:b/>
                <w:sz w:val="18"/>
                <w:szCs w:val="18"/>
                <w:u w:val="single"/>
              </w:rPr>
              <w:t>peso 100%</w:t>
            </w:r>
            <w:r w:rsidRPr="00FB0269">
              <w:rPr>
                <w:rFonts w:ascii="Times New Roman" w:hAnsi="Times New Roman"/>
                <w:sz w:val="18"/>
                <w:szCs w:val="18"/>
              </w:rPr>
              <w:t xml:space="preserve">); </w:t>
            </w:r>
          </w:p>
        </w:tc>
      </w:tr>
      <w:tr w:rsidR="00734CC4" w:rsidRPr="00FB0269" w14:paraId="6FD3FD04" w14:textId="77777777" w:rsidTr="00734CC4">
        <w:trPr>
          <w:trHeight w:val="830"/>
        </w:trPr>
        <w:tc>
          <w:tcPr>
            <w:tcW w:w="1061" w:type="pct"/>
            <w:vMerge/>
          </w:tcPr>
          <w:p w14:paraId="2AC020CA" w14:textId="77777777" w:rsidR="00734CC4" w:rsidRPr="00FB0269" w:rsidRDefault="00734CC4" w:rsidP="00943AD3">
            <w:pPr>
              <w:jc w:val="center"/>
              <w:rPr>
                <w:rFonts w:ascii="Times New Roman" w:hAnsi="Times New Roman"/>
                <w:b/>
                <w:sz w:val="18"/>
                <w:szCs w:val="18"/>
              </w:rPr>
            </w:pPr>
          </w:p>
        </w:tc>
        <w:tc>
          <w:tcPr>
            <w:tcW w:w="1614" w:type="pct"/>
            <w:vAlign w:val="center"/>
          </w:tcPr>
          <w:p w14:paraId="27B6B0C3" w14:textId="77777777" w:rsidR="00734CC4" w:rsidRPr="00FB0269" w:rsidRDefault="00734CC4" w:rsidP="00943AD3">
            <w:pPr>
              <w:spacing w:after="0"/>
              <w:jc w:val="center"/>
              <w:rPr>
                <w:rFonts w:ascii="Times New Roman" w:hAnsi="Times New Roman"/>
                <w:sz w:val="18"/>
                <w:szCs w:val="18"/>
              </w:rPr>
            </w:pPr>
            <w:r w:rsidRPr="00FB0269">
              <w:rPr>
                <w:rFonts w:ascii="Times New Roman" w:hAnsi="Times New Roman"/>
                <w:sz w:val="18"/>
                <w:szCs w:val="18"/>
              </w:rPr>
              <w:t>1.6</w:t>
            </w:r>
          </w:p>
          <w:p w14:paraId="26A7F857" w14:textId="77777777" w:rsidR="00734CC4" w:rsidRPr="00FB0269" w:rsidRDefault="00734CC4" w:rsidP="00943AD3">
            <w:pPr>
              <w:spacing w:after="0"/>
              <w:jc w:val="center"/>
              <w:rPr>
                <w:rFonts w:ascii="Times New Roman" w:hAnsi="Times New Roman"/>
                <w:sz w:val="18"/>
                <w:szCs w:val="18"/>
              </w:rPr>
            </w:pPr>
            <w:r w:rsidRPr="00FB0269">
              <w:rPr>
                <w:rFonts w:ascii="Times New Roman" w:hAnsi="Times New Roman"/>
                <w:sz w:val="18"/>
                <w:szCs w:val="18"/>
              </w:rPr>
              <w:t>Garantire un’adeguata attività di monitoraggio anche in rapporto alla trasparenza ed all’integrità</w:t>
            </w:r>
          </w:p>
          <w:p w14:paraId="14EEF0BC" w14:textId="77777777" w:rsidR="00734CC4" w:rsidRPr="00FB0269" w:rsidRDefault="00734CC4" w:rsidP="00943AD3">
            <w:pPr>
              <w:spacing w:after="0"/>
              <w:jc w:val="center"/>
              <w:rPr>
                <w:rFonts w:ascii="Times New Roman" w:hAnsi="Times New Roman"/>
                <w:b/>
                <w:sz w:val="18"/>
                <w:szCs w:val="18"/>
              </w:rPr>
            </w:pPr>
            <w:r w:rsidRPr="00FB0269">
              <w:rPr>
                <w:rFonts w:ascii="Times New Roman" w:hAnsi="Times New Roman"/>
                <w:b/>
                <w:sz w:val="18"/>
                <w:szCs w:val="18"/>
              </w:rPr>
              <w:t>(peso: 15%)</w:t>
            </w:r>
          </w:p>
        </w:tc>
        <w:tc>
          <w:tcPr>
            <w:tcW w:w="2325" w:type="pct"/>
          </w:tcPr>
          <w:p w14:paraId="2D960895" w14:textId="77777777" w:rsidR="00734CC4" w:rsidRPr="00FB0269" w:rsidRDefault="00734CC4" w:rsidP="00943AD3">
            <w:pPr>
              <w:tabs>
                <w:tab w:val="left" w:pos="287"/>
              </w:tabs>
              <w:spacing w:after="120"/>
              <w:jc w:val="both"/>
              <w:rPr>
                <w:rFonts w:ascii="Times New Roman" w:hAnsi="Times New Roman"/>
                <w:b/>
                <w:sz w:val="18"/>
                <w:szCs w:val="18"/>
              </w:rPr>
            </w:pPr>
            <w:r w:rsidRPr="00FB0269">
              <w:rPr>
                <w:rFonts w:ascii="Times New Roman" w:hAnsi="Times New Roman"/>
                <w:sz w:val="18"/>
                <w:szCs w:val="18"/>
              </w:rPr>
              <w:t xml:space="preserve">I.1.6.1 Percentuale di raggiungimento degli indicatori connessi agli obiettivi strategici in materia di Trasparenza indicati nel Piano della Prevenzione della Corruzione e della Trasparenza pari al 100% (Riscontrabile dalle fonti indicate per ogni indicatore nel PPCT) </w:t>
            </w:r>
            <w:r w:rsidRPr="00FB0269">
              <w:rPr>
                <w:rFonts w:ascii="Times New Roman" w:hAnsi="Times New Roman"/>
                <w:b/>
                <w:sz w:val="18"/>
                <w:szCs w:val="18"/>
              </w:rPr>
              <w:t xml:space="preserve">(peso 100%) </w:t>
            </w:r>
          </w:p>
        </w:tc>
      </w:tr>
      <w:tr w:rsidR="00734CC4" w:rsidRPr="00FB0269" w14:paraId="726947A9" w14:textId="77777777" w:rsidTr="00734CC4">
        <w:trPr>
          <w:trHeight w:val="873"/>
        </w:trPr>
        <w:tc>
          <w:tcPr>
            <w:tcW w:w="1061" w:type="pct"/>
            <w:vAlign w:val="center"/>
          </w:tcPr>
          <w:p w14:paraId="329E67D5" w14:textId="77777777" w:rsidR="00734CC4" w:rsidRPr="00FB0269" w:rsidRDefault="00734CC4" w:rsidP="00943AD3">
            <w:pPr>
              <w:pStyle w:val="BodyText"/>
              <w:jc w:val="center"/>
              <w:rPr>
                <w:rFonts w:ascii="Times New Roman" w:hAnsi="Times New Roman"/>
                <w:sz w:val="18"/>
                <w:szCs w:val="18"/>
              </w:rPr>
            </w:pPr>
            <w:r w:rsidRPr="00FB0269">
              <w:rPr>
                <w:rFonts w:ascii="Times New Roman" w:hAnsi="Times New Roman"/>
                <w:sz w:val="18"/>
                <w:szCs w:val="18"/>
              </w:rPr>
              <w:t xml:space="preserve">2. Raggiungimento degli obiettivi di spesa previsti dai regolamenti comunitari di riferimento per i Fondi FEAGA e FEASR e perfezionamento dell’iter dei pagamenti </w:t>
            </w:r>
            <w:r w:rsidRPr="00FB0269">
              <w:rPr>
                <w:rFonts w:ascii="Times New Roman" w:hAnsi="Times New Roman"/>
                <w:b/>
                <w:sz w:val="18"/>
                <w:szCs w:val="18"/>
              </w:rPr>
              <w:t>(peso: 30%)</w:t>
            </w:r>
          </w:p>
        </w:tc>
        <w:tc>
          <w:tcPr>
            <w:tcW w:w="1614" w:type="pct"/>
            <w:vAlign w:val="center"/>
          </w:tcPr>
          <w:p w14:paraId="02022715" w14:textId="77777777" w:rsidR="00734CC4" w:rsidRPr="00FB0269" w:rsidRDefault="00734CC4" w:rsidP="00943AD3">
            <w:pPr>
              <w:spacing w:after="120" w:line="240" w:lineRule="auto"/>
              <w:jc w:val="center"/>
              <w:rPr>
                <w:rFonts w:ascii="Times New Roman" w:hAnsi="Times New Roman"/>
                <w:sz w:val="18"/>
                <w:szCs w:val="18"/>
              </w:rPr>
            </w:pPr>
            <w:r w:rsidRPr="00FB0269">
              <w:rPr>
                <w:rFonts w:ascii="Times New Roman" w:hAnsi="Times New Roman"/>
                <w:sz w:val="18"/>
                <w:szCs w:val="18"/>
              </w:rPr>
              <w:t>2.1</w:t>
            </w:r>
          </w:p>
          <w:p w14:paraId="27A1F5CC" w14:textId="77777777" w:rsidR="00734CC4" w:rsidRPr="00FB0269" w:rsidRDefault="00734CC4" w:rsidP="00943AD3">
            <w:pPr>
              <w:spacing w:after="120" w:line="240" w:lineRule="auto"/>
              <w:jc w:val="center"/>
              <w:rPr>
                <w:rFonts w:ascii="Times New Roman" w:hAnsi="Times New Roman"/>
                <w:sz w:val="18"/>
                <w:szCs w:val="18"/>
              </w:rPr>
            </w:pPr>
            <w:r w:rsidRPr="00FB0269">
              <w:rPr>
                <w:rFonts w:ascii="Times New Roman" w:hAnsi="Times New Roman"/>
                <w:sz w:val="18"/>
                <w:szCs w:val="18"/>
              </w:rPr>
              <w:t>Implementazione delle necessarie procedure tecnico-amministrative</w:t>
            </w:r>
          </w:p>
          <w:p w14:paraId="0B5F4A30" w14:textId="77777777" w:rsidR="00734CC4" w:rsidRPr="00FB0269" w:rsidRDefault="00734CC4" w:rsidP="00943AD3">
            <w:pPr>
              <w:spacing w:after="120" w:line="240" w:lineRule="auto"/>
              <w:jc w:val="center"/>
              <w:rPr>
                <w:rFonts w:ascii="Times New Roman" w:hAnsi="Times New Roman"/>
                <w:b/>
                <w:sz w:val="18"/>
                <w:szCs w:val="18"/>
              </w:rPr>
            </w:pPr>
            <w:r w:rsidRPr="00FB0269">
              <w:rPr>
                <w:rFonts w:ascii="Times New Roman" w:hAnsi="Times New Roman"/>
                <w:b/>
                <w:sz w:val="18"/>
                <w:szCs w:val="18"/>
              </w:rPr>
              <w:t>(Peso: 100%)</w:t>
            </w:r>
          </w:p>
        </w:tc>
        <w:tc>
          <w:tcPr>
            <w:tcW w:w="2325" w:type="pct"/>
          </w:tcPr>
          <w:p w14:paraId="61ADCAF5"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I.2.1.1 Numero di Circolari/Istruzioni Operative adottati dalle Funzioni (&gt;=15)</w:t>
            </w:r>
          </w:p>
          <w:p w14:paraId="635009B2"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i/>
                <w:sz w:val="18"/>
                <w:szCs w:val="18"/>
              </w:rPr>
              <w:t>Riscontrabili dal Protocollo dell’Ente</w:t>
            </w:r>
            <w:r w:rsidRPr="00FB0269">
              <w:rPr>
                <w:rFonts w:ascii="Times New Roman" w:hAnsi="Times New Roman"/>
                <w:sz w:val="18"/>
                <w:szCs w:val="18"/>
              </w:rPr>
              <w:t>) (</w:t>
            </w:r>
            <w:r w:rsidRPr="00FB0269">
              <w:rPr>
                <w:rFonts w:ascii="Times New Roman" w:hAnsi="Times New Roman"/>
                <w:b/>
                <w:sz w:val="18"/>
                <w:szCs w:val="18"/>
                <w:u w:val="single"/>
              </w:rPr>
              <w:t>Peso 100%</w:t>
            </w:r>
            <w:r w:rsidRPr="00FB0269">
              <w:rPr>
                <w:rFonts w:ascii="Times New Roman" w:hAnsi="Times New Roman"/>
                <w:sz w:val="18"/>
                <w:szCs w:val="18"/>
              </w:rPr>
              <w:t>)</w:t>
            </w:r>
          </w:p>
          <w:p w14:paraId="1090D2B3" w14:textId="77777777" w:rsidR="00734CC4" w:rsidRPr="00FB0269" w:rsidRDefault="00734CC4" w:rsidP="00943AD3">
            <w:pPr>
              <w:tabs>
                <w:tab w:val="left" w:pos="287"/>
              </w:tabs>
              <w:spacing w:after="120"/>
              <w:jc w:val="both"/>
              <w:rPr>
                <w:rFonts w:ascii="Times New Roman" w:hAnsi="Times New Roman"/>
                <w:sz w:val="18"/>
                <w:szCs w:val="18"/>
              </w:rPr>
            </w:pPr>
          </w:p>
          <w:p w14:paraId="1EEFD91F" w14:textId="77777777" w:rsidR="00734CC4" w:rsidRPr="00FB0269" w:rsidRDefault="00734CC4" w:rsidP="00943AD3">
            <w:pPr>
              <w:widowControl w:val="0"/>
              <w:autoSpaceDE w:val="0"/>
              <w:autoSpaceDN w:val="0"/>
              <w:adjustRightInd w:val="0"/>
              <w:spacing w:after="0" w:line="240" w:lineRule="auto"/>
              <w:rPr>
                <w:rFonts w:ascii="Times New Roman" w:hAnsi="Times New Roman"/>
                <w:sz w:val="18"/>
                <w:szCs w:val="18"/>
              </w:rPr>
            </w:pPr>
          </w:p>
        </w:tc>
      </w:tr>
      <w:tr w:rsidR="00734CC4" w:rsidRPr="00FB0269" w14:paraId="5EC7999A" w14:textId="77777777" w:rsidTr="00734CC4">
        <w:trPr>
          <w:trHeight w:val="2254"/>
        </w:trPr>
        <w:tc>
          <w:tcPr>
            <w:tcW w:w="1061" w:type="pct"/>
            <w:vMerge w:val="restart"/>
            <w:vAlign w:val="center"/>
          </w:tcPr>
          <w:p w14:paraId="4BEF1096" w14:textId="77777777" w:rsidR="00734CC4" w:rsidRPr="00FB0269" w:rsidRDefault="00734CC4" w:rsidP="00943AD3">
            <w:pPr>
              <w:pStyle w:val="BodyText"/>
              <w:jc w:val="center"/>
              <w:rPr>
                <w:rFonts w:ascii="Times New Roman" w:hAnsi="Times New Roman"/>
                <w:sz w:val="18"/>
                <w:szCs w:val="18"/>
              </w:rPr>
            </w:pPr>
            <w:r w:rsidRPr="00FB0269">
              <w:rPr>
                <w:rFonts w:ascii="Times New Roman" w:hAnsi="Times New Roman"/>
                <w:sz w:val="18"/>
                <w:szCs w:val="18"/>
              </w:rPr>
              <w:t>3.</w:t>
            </w:r>
          </w:p>
          <w:p w14:paraId="2D5C1D70" w14:textId="77777777" w:rsidR="00734CC4" w:rsidRPr="00FB0269" w:rsidRDefault="00734CC4" w:rsidP="00943AD3">
            <w:pPr>
              <w:pStyle w:val="BodyText"/>
              <w:jc w:val="center"/>
              <w:rPr>
                <w:rFonts w:ascii="Times New Roman" w:hAnsi="Times New Roman"/>
                <w:sz w:val="18"/>
                <w:szCs w:val="18"/>
              </w:rPr>
            </w:pPr>
            <w:r w:rsidRPr="00FB0269">
              <w:rPr>
                <w:rFonts w:ascii="Times New Roman" w:hAnsi="Times New Roman"/>
                <w:sz w:val="18"/>
                <w:szCs w:val="18"/>
              </w:rPr>
              <w:t xml:space="preserve">Adeguamento delle funzionalità del sistema informativo, anche in funzione del Piano Triennale per l’Informatizzazione e di quanto disposto dal Reg (UE) 907/2014 in merito alla sicurezza delle informazioni </w:t>
            </w:r>
            <w:r w:rsidRPr="00FB0269">
              <w:rPr>
                <w:rFonts w:ascii="Times New Roman" w:hAnsi="Times New Roman"/>
                <w:b/>
                <w:sz w:val="18"/>
                <w:szCs w:val="18"/>
              </w:rPr>
              <w:t>(peso: 30%)</w:t>
            </w:r>
          </w:p>
          <w:p w14:paraId="41E22E73" w14:textId="77777777" w:rsidR="00734CC4" w:rsidRPr="00FB0269" w:rsidRDefault="00734CC4" w:rsidP="00943AD3">
            <w:pPr>
              <w:pStyle w:val="BodyText"/>
              <w:jc w:val="center"/>
              <w:rPr>
                <w:rFonts w:ascii="Times New Roman" w:hAnsi="Times New Roman"/>
                <w:sz w:val="18"/>
                <w:szCs w:val="18"/>
              </w:rPr>
            </w:pPr>
          </w:p>
          <w:p w14:paraId="1D1CC6AC" w14:textId="77777777" w:rsidR="00734CC4" w:rsidRPr="00FB0269" w:rsidRDefault="00734CC4" w:rsidP="00943AD3">
            <w:pPr>
              <w:pStyle w:val="BodyText"/>
              <w:jc w:val="center"/>
              <w:rPr>
                <w:rFonts w:ascii="Times New Roman" w:hAnsi="Times New Roman"/>
                <w:sz w:val="18"/>
                <w:szCs w:val="18"/>
              </w:rPr>
            </w:pPr>
          </w:p>
        </w:tc>
        <w:tc>
          <w:tcPr>
            <w:tcW w:w="1614" w:type="pct"/>
            <w:vAlign w:val="center"/>
          </w:tcPr>
          <w:p w14:paraId="73FE869A" w14:textId="77777777" w:rsidR="00734CC4" w:rsidRPr="00FB0269" w:rsidRDefault="00734CC4" w:rsidP="00943AD3">
            <w:pPr>
              <w:spacing w:after="120" w:line="240" w:lineRule="auto"/>
              <w:jc w:val="center"/>
              <w:rPr>
                <w:rFonts w:ascii="Times New Roman" w:hAnsi="Times New Roman"/>
                <w:sz w:val="18"/>
                <w:szCs w:val="18"/>
              </w:rPr>
            </w:pPr>
            <w:r w:rsidRPr="00FB0269">
              <w:rPr>
                <w:rFonts w:ascii="Times New Roman" w:hAnsi="Times New Roman"/>
                <w:sz w:val="18"/>
                <w:szCs w:val="18"/>
              </w:rPr>
              <w:lastRenderedPageBreak/>
              <w:t>3.1</w:t>
            </w:r>
          </w:p>
          <w:p w14:paraId="067EC526" w14:textId="77777777" w:rsidR="00734CC4" w:rsidRPr="00FB0269" w:rsidRDefault="00734CC4" w:rsidP="00943AD3">
            <w:pPr>
              <w:spacing w:after="120" w:line="240" w:lineRule="auto"/>
              <w:jc w:val="center"/>
              <w:rPr>
                <w:rFonts w:ascii="Times New Roman" w:hAnsi="Times New Roman"/>
                <w:sz w:val="18"/>
                <w:szCs w:val="18"/>
              </w:rPr>
            </w:pPr>
            <w:r w:rsidRPr="00FB0269">
              <w:rPr>
                <w:rFonts w:ascii="Times New Roman" w:hAnsi="Times New Roman"/>
                <w:sz w:val="18"/>
                <w:szCs w:val="18"/>
              </w:rPr>
              <w:t xml:space="preserve">Migliorare l’efficienza e la trasparenza amministrativa introducendo un nuovo software per la digitalizzazione degli atti dell'Agenzia </w:t>
            </w:r>
          </w:p>
          <w:p w14:paraId="485DF861" w14:textId="77777777" w:rsidR="00734CC4" w:rsidRPr="00FB0269" w:rsidRDefault="00734CC4" w:rsidP="00943AD3">
            <w:pPr>
              <w:spacing w:after="120" w:line="240" w:lineRule="auto"/>
              <w:jc w:val="center"/>
              <w:rPr>
                <w:rFonts w:ascii="Times New Roman" w:hAnsi="Times New Roman"/>
                <w:b/>
                <w:sz w:val="18"/>
                <w:szCs w:val="18"/>
              </w:rPr>
            </w:pPr>
            <w:r w:rsidRPr="00FB0269">
              <w:rPr>
                <w:rFonts w:ascii="Times New Roman" w:hAnsi="Times New Roman"/>
                <w:b/>
                <w:sz w:val="18"/>
                <w:szCs w:val="18"/>
              </w:rPr>
              <w:t>(Peso: 50%)</w:t>
            </w:r>
          </w:p>
          <w:p w14:paraId="580E7635" w14:textId="77777777" w:rsidR="00734CC4" w:rsidRPr="00FB0269" w:rsidRDefault="00734CC4" w:rsidP="00943AD3">
            <w:pPr>
              <w:spacing w:after="120" w:line="240" w:lineRule="auto"/>
              <w:jc w:val="center"/>
              <w:rPr>
                <w:rFonts w:ascii="Times New Roman" w:hAnsi="Times New Roman"/>
                <w:sz w:val="18"/>
                <w:szCs w:val="18"/>
              </w:rPr>
            </w:pPr>
          </w:p>
        </w:tc>
        <w:tc>
          <w:tcPr>
            <w:tcW w:w="2325" w:type="pct"/>
          </w:tcPr>
          <w:p w14:paraId="3DD9A858" w14:textId="77777777" w:rsidR="00734CC4" w:rsidRPr="00FB0269" w:rsidRDefault="00734CC4" w:rsidP="00943AD3">
            <w:pPr>
              <w:tabs>
                <w:tab w:val="left" w:pos="287"/>
              </w:tabs>
              <w:spacing w:after="120"/>
              <w:jc w:val="both"/>
              <w:rPr>
                <w:rFonts w:ascii="Times New Roman" w:hAnsi="Times New Roman"/>
                <w:color w:val="000000" w:themeColor="text1"/>
                <w:sz w:val="18"/>
                <w:szCs w:val="18"/>
              </w:rPr>
            </w:pPr>
            <w:r w:rsidRPr="00FB0269">
              <w:rPr>
                <w:rFonts w:ascii="Times New Roman" w:hAnsi="Times New Roman"/>
                <w:color w:val="000000" w:themeColor="text1"/>
                <w:sz w:val="18"/>
                <w:szCs w:val="18"/>
              </w:rPr>
              <w:t>I.3.1.1 Messa in esercizio del nuovo software per la gestione degli atti digitali</w:t>
            </w:r>
          </w:p>
          <w:p w14:paraId="621C10AF"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Target: messa in esercizio.</w:t>
            </w:r>
          </w:p>
          <w:p w14:paraId="69B8E5CF"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w:t>
            </w:r>
            <w:r w:rsidRPr="00FB0269">
              <w:rPr>
                <w:rFonts w:ascii="Times New Roman" w:hAnsi="Times New Roman"/>
                <w:i/>
                <w:sz w:val="18"/>
                <w:szCs w:val="18"/>
              </w:rPr>
              <w:t>Riscontabile dal sistema di protocollo dell’ente</w:t>
            </w:r>
            <w:r w:rsidRPr="00FB0269">
              <w:rPr>
                <w:rFonts w:ascii="Times New Roman" w:hAnsi="Times New Roman"/>
                <w:sz w:val="18"/>
                <w:szCs w:val="18"/>
              </w:rPr>
              <w:t>) (</w:t>
            </w:r>
            <w:r w:rsidRPr="00FB0269">
              <w:rPr>
                <w:rFonts w:ascii="Times New Roman" w:hAnsi="Times New Roman"/>
                <w:b/>
                <w:sz w:val="18"/>
                <w:szCs w:val="18"/>
                <w:u w:val="single"/>
              </w:rPr>
              <w:t>Peso: 100%</w:t>
            </w:r>
            <w:r w:rsidRPr="00FB0269">
              <w:rPr>
                <w:rFonts w:ascii="Times New Roman" w:hAnsi="Times New Roman"/>
                <w:sz w:val="18"/>
                <w:szCs w:val="18"/>
              </w:rPr>
              <w:t>)</w:t>
            </w:r>
          </w:p>
          <w:p w14:paraId="7555270A" w14:textId="77777777" w:rsidR="00734CC4" w:rsidRPr="00FB0269" w:rsidRDefault="00734CC4" w:rsidP="00943AD3">
            <w:pPr>
              <w:tabs>
                <w:tab w:val="left" w:pos="287"/>
              </w:tabs>
              <w:spacing w:after="120"/>
              <w:jc w:val="both"/>
              <w:rPr>
                <w:rFonts w:ascii="Times New Roman" w:hAnsi="Times New Roman"/>
                <w:sz w:val="18"/>
                <w:szCs w:val="18"/>
              </w:rPr>
            </w:pPr>
          </w:p>
        </w:tc>
      </w:tr>
      <w:tr w:rsidR="00734CC4" w:rsidRPr="00FB0269" w14:paraId="0EE2AE5D" w14:textId="77777777" w:rsidTr="00734CC4">
        <w:trPr>
          <w:trHeight w:val="3322"/>
        </w:trPr>
        <w:tc>
          <w:tcPr>
            <w:tcW w:w="1061" w:type="pct"/>
            <w:vMerge/>
            <w:vAlign w:val="center"/>
          </w:tcPr>
          <w:p w14:paraId="2A5C833C" w14:textId="77777777" w:rsidR="00734CC4" w:rsidRPr="00FB0269" w:rsidRDefault="00734CC4" w:rsidP="00943AD3">
            <w:pPr>
              <w:pStyle w:val="BodyText"/>
              <w:jc w:val="center"/>
              <w:rPr>
                <w:rFonts w:ascii="Times New Roman" w:hAnsi="Times New Roman"/>
                <w:sz w:val="18"/>
                <w:szCs w:val="18"/>
              </w:rPr>
            </w:pPr>
          </w:p>
        </w:tc>
        <w:tc>
          <w:tcPr>
            <w:tcW w:w="1614" w:type="pct"/>
            <w:vAlign w:val="center"/>
          </w:tcPr>
          <w:p w14:paraId="3A2369EB" w14:textId="77777777" w:rsidR="00734CC4" w:rsidRPr="00FB0269" w:rsidRDefault="00734CC4" w:rsidP="00943AD3">
            <w:pPr>
              <w:spacing w:after="120" w:line="240" w:lineRule="auto"/>
              <w:jc w:val="center"/>
              <w:rPr>
                <w:rFonts w:ascii="Times New Roman" w:hAnsi="Times New Roman"/>
                <w:sz w:val="18"/>
                <w:szCs w:val="18"/>
              </w:rPr>
            </w:pPr>
            <w:r w:rsidRPr="00FB0269">
              <w:rPr>
                <w:rFonts w:ascii="Times New Roman" w:hAnsi="Times New Roman"/>
                <w:sz w:val="18"/>
                <w:szCs w:val="18"/>
              </w:rPr>
              <w:t xml:space="preserve">3.2 </w:t>
            </w:r>
          </w:p>
          <w:p w14:paraId="7BA31D08" w14:textId="77777777" w:rsidR="00734CC4" w:rsidRPr="00FB0269" w:rsidRDefault="00734CC4" w:rsidP="00943AD3">
            <w:pPr>
              <w:spacing w:after="120" w:line="240" w:lineRule="auto"/>
              <w:jc w:val="center"/>
              <w:rPr>
                <w:rFonts w:ascii="Times New Roman" w:hAnsi="Times New Roman"/>
                <w:sz w:val="18"/>
                <w:szCs w:val="18"/>
              </w:rPr>
            </w:pPr>
            <w:r w:rsidRPr="00FB0269">
              <w:rPr>
                <w:rFonts w:ascii="Times New Roman" w:hAnsi="Times New Roman"/>
                <w:sz w:val="18"/>
                <w:szCs w:val="18"/>
              </w:rPr>
              <w:t>Garantire un adeguato livello di sicurezza delle informazioni</w:t>
            </w:r>
          </w:p>
          <w:p w14:paraId="3B9DB2BE" w14:textId="77777777" w:rsidR="00734CC4" w:rsidRPr="00FB0269" w:rsidRDefault="00734CC4" w:rsidP="00943AD3">
            <w:pPr>
              <w:spacing w:after="120" w:line="240" w:lineRule="auto"/>
              <w:jc w:val="center"/>
              <w:rPr>
                <w:rFonts w:ascii="Times New Roman" w:hAnsi="Times New Roman"/>
                <w:b/>
                <w:sz w:val="18"/>
                <w:szCs w:val="18"/>
              </w:rPr>
            </w:pPr>
            <w:r w:rsidRPr="00FB0269">
              <w:rPr>
                <w:rFonts w:ascii="Times New Roman" w:hAnsi="Times New Roman"/>
                <w:b/>
                <w:sz w:val="18"/>
                <w:szCs w:val="18"/>
              </w:rPr>
              <w:t xml:space="preserve"> (Peso: 50%)</w:t>
            </w:r>
          </w:p>
          <w:p w14:paraId="2BDF0029" w14:textId="77777777" w:rsidR="00734CC4" w:rsidRPr="00FB0269" w:rsidRDefault="00734CC4" w:rsidP="00943AD3">
            <w:pPr>
              <w:spacing w:after="120" w:line="240" w:lineRule="auto"/>
              <w:jc w:val="center"/>
              <w:rPr>
                <w:rFonts w:ascii="Times New Roman" w:hAnsi="Times New Roman"/>
                <w:sz w:val="18"/>
                <w:szCs w:val="18"/>
              </w:rPr>
            </w:pPr>
          </w:p>
          <w:p w14:paraId="2515F645" w14:textId="77777777" w:rsidR="00734CC4" w:rsidRPr="00FB0269" w:rsidRDefault="00734CC4" w:rsidP="00943AD3">
            <w:pPr>
              <w:spacing w:after="120" w:line="240" w:lineRule="auto"/>
              <w:jc w:val="center"/>
              <w:rPr>
                <w:rFonts w:ascii="Times New Roman" w:hAnsi="Times New Roman"/>
                <w:sz w:val="18"/>
                <w:szCs w:val="18"/>
              </w:rPr>
            </w:pPr>
          </w:p>
          <w:p w14:paraId="56957295" w14:textId="77777777" w:rsidR="00734CC4" w:rsidRPr="00FB0269" w:rsidRDefault="00734CC4" w:rsidP="00943AD3">
            <w:pPr>
              <w:spacing w:after="120" w:line="240" w:lineRule="auto"/>
              <w:jc w:val="center"/>
              <w:rPr>
                <w:rFonts w:ascii="Times New Roman" w:hAnsi="Times New Roman"/>
                <w:sz w:val="18"/>
                <w:szCs w:val="18"/>
              </w:rPr>
            </w:pPr>
          </w:p>
        </w:tc>
        <w:tc>
          <w:tcPr>
            <w:tcW w:w="2325" w:type="pct"/>
          </w:tcPr>
          <w:p w14:paraId="3E599CD7"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I.3.2.1 Grado di maturità riscontrato dall’Organismo di Certificazione &gt;= 3)</w:t>
            </w:r>
            <w:r w:rsidRPr="00FB0269">
              <w:rPr>
                <w:rFonts w:ascii="Times New Roman" w:hAnsi="Times New Roman"/>
                <w:i/>
                <w:sz w:val="18"/>
                <w:szCs w:val="18"/>
              </w:rPr>
              <w:t xml:space="preserve"> (Riscontrabile nella relazione prodotta dall’Organismo di Certificazione dei conti) </w:t>
            </w:r>
            <w:r w:rsidRPr="00FB0269">
              <w:rPr>
                <w:rFonts w:ascii="Times New Roman" w:hAnsi="Times New Roman"/>
                <w:sz w:val="18"/>
                <w:szCs w:val="18"/>
              </w:rPr>
              <w:t>(</w:t>
            </w:r>
            <w:r w:rsidRPr="00FB0269">
              <w:rPr>
                <w:rFonts w:ascii="Times New Roman" w:hAnsi="Times New Roman"/>
                <w:b/>
                <w:sz w:val="18"/>
                <w:szCs w:val="18"/>
                <w:u w:val="single"/>
              </w:rPr>
              <w:t>peso 100%</w:t>
            </w:r>
            <w:r w:rsidRPr="00FB0269">
              <w:rPr>
                <w:rFonts w:ascii="Times New Roman" w:hAnsi="Times New Roman"/>
                <w:sz w:val="18"/>
                <w:szCs w:val="18"/>
              </w:rPr>
              <w:t>)</w:t>
            </w:r>
          </w:p>
        </w:tc>
      </w:tr>
    </w:tbl>
    <w:p w14:paraId="2947D97D" w14:textId="77777777" w:rsidR="00734CC4" w:rsidRDefault="00734CC4" w:rsidP="00AB3CB1">
      <w:pPr>
        <w:autoSpaceDE w:val="0"/>
        <w:autoSpaceDN w:val="0"/>
        <w:adjustRightInd w:val="0"/>
        <w:spacing w:after="0"/>
        <w:jc w:val="both"/>
        <w:rPr>
          <w:rFonts w:ascii="Times New Roman" w:hAnsi="Times New Roman"/>
          <w:i/>
          <w:sz w:val="24"/>
          <w:szCs w:val="24"/>
        </w:rPr>
      </w:pPr>
    </w:p>
    <w:p w14:paraId="446F50A0" w14:textId="77777777" w:rsidR="00734CC4" w:rsidRDefault="00734CC4" w:rsidP="00AB3CB1">
      <w:pPr>
        <w:autoSpaceDE w:val="0"/>
        <w:autoSpaceDN w:val="0"/>
        <w:adjustRightInd w:val="0"/>
        <w:spacing w:after="0"/>
        <w:jc w:val="both"/>
        <w:rPr>
          <w:rFonts w:ascii="Times New Roman" w:hAnsi="Times New Roman"/>
          <w:i/>
          <w:sz w:val="24"/>
          <w:szCs w:val="24"/>
        </w:rPr>
      </w:pPr>
    </w:p>
    <w:p w14:paraId="7D74D726" w14:textId="77777777" w:rsidR="00734CC4" w:rsidRDefault="00734CC4" w:rsidP="00AB3CB1">
      <w:pPr>
        <w:autoSpaceDE w:val="0"/>
        <w:autoSpaceDN w:val="0"/>
        <w:adjustRightInd w:val="0"/>
        <w:spacing w:after="0"/>
        <w:jc w:val="both"/>
        <w:rPr>
          <w:rFonts w:ascii="Times New Roman" w:hAnsi="Times New Roman"/>
          <w:i/>
          <w:sz w:val="24"/>
          <w:szCs w:val="24"/>
        </w:rPr>
        <w:sectPr w:rsidR="00734CC4" w:rsidSect="00734CC4">
          <w:pgSz w:w="16838" w:h="11906" w:orient="landscape"/>
          <w:pgMar w:top="1276" w:right="1134" w:bottom="1134" w:left="851" w:header="708" w:footer="0" w:gutter="0"/>
          <w:cols w:space="708"/>
          <w:titlePg/>
          <w:docGrid w:linePitch="360"/>
        </w:sectPr>
      </w:pPr>
    </w:p>
    <w:p w14:paraId="066EC285" w14:textId="77777777" w:rsidR="00295F41" w:rsidRDefault="00295F41" w:rsidP="00AB3CB1">
      <w:pPr>
        <w:autoSpaceDE w:val="0"/>
        <w:autoSpaceDN w:val="0"/>
        <w:adjustRightInd w:val="0"/>
        <w:spacing w:after="0"/>
        <w:jc w:val="both"/>
        <w:rPr>
          <w:rFonts w:ascii="Times New Roman" w:hAnsi="Times New Roman"/>
          <w:i/>
          <w:sz w:val="24"/>
          <w:szCs w:val="24"/>
        </w:rPr>
      </w:pPr>
    </w:p>
    <w:p w14:paraId="62292994" w14:textId="77777777" w:rsidR="00BC623E" w:rsidRPr="00E63330" w:rsidRDefault="0096592E" w:rsidP="00AB3CB1">
      <w:pPr>
        <w:autoSpaceDE w:val="0"/>
        <w:autoSpaceDN w:val="0"/>
        <w:adjustRightInd w:val="0"/>
        <w:spacing w:after="0"/>
        <w:jc w:val="both"/>
        <w:rPr>
          <w:rFonts w:ascii="Times New Roman" w:hAnsi="Times New Roman"/>
          <w:i/>
          <w:sz w:val="24"/>
          <w:szCs w:val="24"/>
        </w:rPr>
      </w:pPr>
      <w:r w:rsidRPr="003C3367">
        <w:rPr>
          <w:rFonts w:ascii="Times New Roman" w:hAnsi="Times New Roman"/>
          <w:i/>
          <w:sz w:val="24"/>
          <w:szCs w:val="24"/>
        </w:rPr>
        <w:t>Tabella sinottica Ambiti/Obiettivi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9"/>
        <w:gridCol w:w="3158"/>
        <w:gridCol w:w="3159"/>
      </w:tblGrid>
      <w:tr w:rsidR="00D37B47" w:rsidRPr="00E63330" w14:paraId="664DDAB9" w14:textId="77777777" w:rsidTr="001978E4">
        <w:tc>
          <w:tcPr>
            <w:tcW w:w="3169" w:type="dxa"/>
          </w:tcPr>
          <w:p w14:paraId="602CF49F" w14:textId="77777777" w:rsidR="00853626" w:rsidRPr="00E63330" w:rsidRDefault="0096592E" w:rsidP="00446BFA">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Ambito di performance</w:t>
            </w:r>
          </w:p>
          <w:p w14:paraId="37B15A25" w14:textId="77777777" w:rsidR="00D37B47" w:rsidRPr="00E63330" w:rsidRDefault="0096592E" w:rsidP="00446BFA">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 xml:space="preserve"> (art. 8 D.lgs. n. 150/2009)</w:t>
            </w:r>
          </w:p>
        </w:tc>
        <w:tc>
          <w:tcPr>
            <w:tcW w:w="3158" w:type="dxa"/>
          </w:tcPr>
          <w:p w14:paraId="29DC03E0" w14:textId="77777777" w:rsidR="00D37B47" w:rsidRPr="00E63330" w:rsidRDefault="0096592E" w:rsidP="00446BFA">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Obiettivo strategico</w:t>
            </w:r>
          </w:p>
        </w:tc>
        <w:tc>
          <w:tcPr>
            <w:tcW w:w="3159" w:type="dxa"/>
          </w:tcPr>
          <w:p w14:paraId="788D7852" w14:textId="77777777" w:rsidR="00D37B47" w:rsidRPr="00E63330" w:rsidRDefault="0096592E" w:rsidP="00446BFA">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Obiettivo operativo</w:t>
            </w:r>
          </w:p>
        </w:tc>
      </w:tr>
      <w:tr w:rsidR="00D37B47" w:rsidRPr="00E63330" w14:paraId="0E3E06C2" w14:textId="77777777" w:rsidTr="001978E4">
        <w:tc>
          <w:tcPr>
            <w:tcW w:w="3169" w:type="dxa"/>
            <w:vAlign w:val="center"/>
          </w:tcPr>
          <w:p w14:paraId="53CCCBA4" w14:textId="77777777" w:rsidR="00D37B47" w:rsidRPr="00E63330" w:rsidRDefault="0096592E" w:rsidP="00446BFA">
            <w:pPr>
              <w:autoSpaceDE w:val="0"/>
              <w:autoSpaceDN w:val="0"/>
              <w:adjustRightInd w:val="0"/>
              <w:spacing w:after="0"/>
              <w:rPr>
                <w:rFonts w:ascii="Times New Roman" w:hAnsi="Times New Roman"/>
                <w:b/>
                <w:sz w:val="18"/>
                <w:szCs w:val="18"/>
              </w:rPr>
            </w:pPr>
            <w:bookmarkStart w:id="94" w:name="OLE_LINK39"/>
            <w:bookmarkStart w:id="95" w:name="OLE_LINK40"/>
            <w:r w:rsidRPr="003C3367">
              <w:rPr>
                <w:rFonts w:ascii="Times New Roman" w:hAnsi="Times New Roman"/>
                <w:b/>
                <w:sz w:val="18"/>
                <w:szCs w:val="18"/>
              </w:rPr>
              <w:t>Lettera a</w:t>
            </w:r>
            <w:bookmarkEnd w:id="94"/>
            <w:bookmarkEnd w:id="95"/>
            <w:r w:rsidRPr="003C3367">
              <w:rPr>
                <w:rFonts w:ascii="Times New Roman" w:hAnsi="Times New Roman"/>
                <w:b/>
                <w:sz w:val="18"/>
                <w:szCs w:val="18"/>
              </w:rPr>
              <w:t>)</w:t>
            </w:r>
          </w:p>
        </w:tc>
        <w:tc>
          <w:tcPr>
            <w:tcW w:w="3158" w:type="dxa"/>
          </w:tcPr>
          <w:p w14:paraId="72AD23A6" w14:textId="77777777" w:rsidR="00D37B47"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3159" w:type="dxa"/>
          </w:tcPr>
          <w:p w14:paraId="773D85AC" w14:textId="77777777" w:rsidR="00D37B47"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1.5 – 1.6</w:t>
            </w:r>
          </w:p>
        </w:tc>
      </w:tr>
      <w:tr w:rsidR="00D37B47" w:rsidRPr="00E63330" w14:paraId="33DBA432" w14:textId="77777777" w:rsidTr="001978E4">
        <w:trPr>
          <w:trHeight w:val="311"/>
        </w:trPr>
        <w:tc>
          <w:tcPr>
            <w:tcW w:w="3169" w:type="dxa"/>
            <w:vAlign w:val="center"/>
          </w:tcPr>
          <w:p w14:paraId="7C95E9E9" w14:textId="77777777" w:rsidR="00D37B47" w:rsidRPr="00E63330" w:rsidRDefault="0096592E" w:rsidP="00853626">
            <w:pPr>
              <w:rPr>
                <w:rFonts w:ascii="Times New Roman" w:hAnsi="Times New Roman"/>
                <w:b/>
                <w:sz w:val="18"/>
                <w:szCs w:val="18"/>
              </w:rPr>
            </w:pPr>
            <w:r w:rsidRPr="003C3367">
              <w:rPr>
                <w:rFonts w:ascii="Times New Roman" w:hAnsi="Times New Roman"/>
                <w:b/>
                <w:sz w:val="18"/>
                <w:szCs w:val="18"/>
              </w:rPr>
              <w:t>Lettera b)</w:t>
            </w:r>
          </w:p>
        </w:tc>
        <w:tc>
          <w:tcPr>
            <w:tcW w:w="3158" w:type="dxa"/>
          </w:tcPr>
          <w:p w14:paraId="1E3B7AA5" w14:textId="77777777" w:rsidR="00D37B47"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3159" w:type="dxa"/>
          </w:tcPr>
          <w:p w14:paraId="6ADCCE1A" w14:textId="5C80C16D" w:rsidR="00D37B47"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r w:rsidR="001978E4">
              <w:rPr>
                <w:rFonts w:ascii="Times New Roman" w:hAnsi="Times New Roman"/>
                <w:sz w:val="18"/>
                <w:szCs w:val="18"/>
              </w:rPr>
              <w:t>4</w:t>
            </w:r>
          </w:p>
        </w:tc>
      </w:tr>
      <w:tr w:rsidR="00D37B47" w:rsidRPr="00E63330" w14:paraId="22E99922" w14:textId="77777777" w:rsidTr="001978E4">
        <w:tc>
          <w:tcPr>
            <w:tcW w:w="3169" w:type="dxa"/>
            <w:vAlign w:val="center"/>
          </w:tcPr>
          <w:p w14:paraId="0C36E99C" w14:textId="77777777" w:rsidR="00D37B47" w:rsidRPr="00E63330" w:rsidRDefault="0096592E" w:rsidP="00853626">
            <w:pPr>
              <w:rPr>
                <w:rFonts w:ascii="Times New Roman" w:hAnsi="Times New Roman"/>
                <w:b/>
                <w:sz w:val="18"/>
                <w:szCs w:val="18"/>
              </w:rPr>
            </w:pPr>
            <w:r w:rsidRPr="003C3367">
              <w:rPr>
                <w:rFonts w:ascii="Times New Roman" w:hAnsi="Times New Roman"/>
                <w:b/>
                <w:sz w:val="18"/>
                <w:szCs w:val="18"/>
              </w:rPr>
              <w:t>Lettera c)</w:t>
            </w:r>
          </w:p>
        </w:tc>
        <w:tc>
          <w:tcPr>
            <w:tcW w:w="3158" w:type="dxa"/>
          </w:tcPr>
          <w:p w14:paraId="31ACB82D" w14:textId="77777777" w:rsidR="00D37B47"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3159" w:type="dxa"/>
          </w:tcPr>
          <w:p w14:paraId="4A225A28" w14:textId="77777777" w:rsidR="00D37B47"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1.5 – 1.6</w:t>
            </w:r>
          </w:p>
        </w:tc>
      </w:tr>
      <w:tr w:rsidR="000D2B3F" w:rsidRPr="00E63330" w14:paraId="14D5FAB1" w14:textId="77777777" w:rsidTr="001978E4">
        <w:trPr>
          <w:trHeight w:val="142"/>
        </w:trPr>
        <w:tc>
          <w:tcPr>
            <w:tcW w:w="3169" w:type="dxa"/>
            <w:vAlign w:val="center"/>
          </w:tcPr>
          <w:p w14:paraId="76A476B4" w14:textId="77777777" w:rsidR="000D2B3F" w:rsidRPr="00E63330" w:rsidRDefault="0096592E" w:rsidP="00853626">
            <w:pPr>
              <w:rPr>
                <w:rFonts w:ascii="Times New Roman" w:hAnsi="Times New Roman"/>
                <w:b/>
                <w:sz w:val="18"/>
                <w:szCs w:val="18"/>
              </w:rPr>
            </w:pPr>
            <w:bookmarkStart w:id="96" w:name="_Hlk409684303"/>
            <w:r w:rsidRPr="003C3367">
              <w:rPr>
                <w:rFonts w:ascii="Times New Roman" w:hAnsi="Times New Roman"/>
                <w:b/>
                <w:sz w:val="18"/>
                <w:szCs w:val="18"/>
              </w:rPr>
              <w:t>Lettera d)</w:t>
            </w:r>
          </w:p>
        </w:tc>
        <w:tc>
          <w:tcPr>
            <w:tcW w:w="3158" w:type="dxa"/>
          </w:tcPr>
          <w:p w14:paraId="1E6AD0ED" w14:textId="77777777" w:rsidR="000D2B3F"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3159" w:type="dxa"/>
          </w:tcPr>
          <w:p w14:paraId="02DDDF8E" w14:textId="77777777" w:rsidR="000D2B3F"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1.1</w:t>
            </w:r>
          </w:p>
        </w:tc>
      </w:tr>
      <w:bookmarkEnd w:id="96"/>
      <w:tr w:rsidR="00D37B47" w:rsidRPr="00E63330" w14:paraId="1A6F2A76" w14:textId="77777777" w:rsidTr="001978E4">
        <w:tc>
          <w:tcPr>
            <w:tcW w:w="3169" w:type="dxa"/>
            <w:vAlign w:val="center"/>
          </w:tcPr>
          <w:p w14:paraId="6FFF234E" w14:textId="77777777" w:rsidR="00D37B47" w:rsidRPr="00E63330" w:rsidRDefault="0096592E" w:rsidP="00853626">
            <w:pPr>
              <w:rPr>
                <w:rFonts w:ascii="Times New Roman" w:hAnsi="Times New Roman"/>
                <w:b/>
                <w:sz w:val="18"/>
                <w:szCs w:val="18"/>
              </w:rPr>
            </w:pPr>
            <w:r w:rsidRPr="003C3367">
              <w:rPr>
                <w:rFonts w:ascii="Times New Roman" w:hAnsi="Times New Roman"/>
                <w:b/>
                <w:sz w:val="18"/>
                <w:szCs w:val="18"/>
              </w:rPr>
              <w:t>Lettera e)</w:t>
            </w:r>
          </w:p>
        </w:tc>
        <w:tc>
          <w:tcPr>
            <w:tcW w:w="3158" w:type="dxa"/>
          </w:tcPr>
          <w:p w14:paraId="29FA515C" w14:textId="77777777" w:rsidR="00D37B47"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3159" w:type="dxa"/>
          </w:tcPr>
          <w:p w14:paraId="0310112A" w14:textId="77777777" w:rsidR="00D37B47"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1.1 – 1.5</w:t>
            </w:r>
          </w:p>
        </w:tc>
      </w:tr>
      <w:tr w:rsidR="00C7001D" w:rsidRPr="00E63330" w14:paraId="32F25658" w14:textId="77777777" w:rsidTr="001978E4">
        <w:trPr>
          <w:trHeight w:val="142"/>
        </w:trPr>
        <w:tc>
          <w:tcPr>
            <w:tcW w:w="3169" w:type="dxa"/>
            <w:vMerge w:val="restart"/>
            <w:vAlign w:val="center"/>
          </w:tcPr>
          <w:p w14:paraId="35BCBF2C" w14:textId="77777777" w:rsidR="00C7001D" w:rsidRPr="00E63330" w:rsidRDefault="0096592E" w:rsidP="00853626">
            <w:pPr>
              <w:rPr>
                <w:rFonts w:ascii="Times New Roman" w:hAnsi="Times New Roman"/>
                <w:b/>
                <w:sz w:val="18"/>
                <w:szCs w:val="18"/>
              </w:rPr>
            </w:pPr>
            <w:r w:rsidRPr="003C3367">
              <w:rPr>
                <w:rFonts w:ascii="Times New Roman" w:hAnsi="Times New Roman"/>
                <w:b/>
                <w:sz w:val="18"/>
                <w:szCs w:val="18"/>
              </w:rPr>
              <w:t>Lettera f)</w:t>
            </w:r>
          </w:p>
        </w:tc>
        <w:tc>
          <w:tcPr>
            <w:tcW w:w="3158" w:type="dxa"/>
          </w:tcPr>
          <w:p w14:paraId="24FEBE59" w14:textId="77777777"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3159" w:type="dxa"/>
          </w:tcPr>
          <w:p w14:paraId="5BD91B1F" w14:textId="7AE1185A" w:rsidR="00C7001D" w:rsidRPr="00E63330" w:rsidRDefault="00682549" w:rsidP="00446BFA">
            <w:pPr>
              <w:autoSpaceDE w:val="0"/>
              <w:autoSpaceDN w:val="0"/>
              <w:adjustRightInd w:val="0"/>
              <w:spacing w:after="0"/>
              <w:jc w:val="both"/>
              <w:rPr>
                <w:rFonts w:ascii="Times New Roman" w:hAnsi="Times New Roman"/>
                <w:sz w:val="18"/>
                <w:szCs w:val="18"/>
              </w:rPr>
            </w:pPr>
            <w:r>
              <w:rPr>
                <w:rFonts w:ascii="Times New Roman" w:hAnsi="Times New Roman"/>
                <w:sz w:val="18"/>
                <w:szCs w:val="18"/>
              </w:rPr>
              <w:t xml:space="preserve">1.2 - </w:t>
            </w:r>
            <w:r w:rsidR="0096592E" w:rsidRPr="003C3367">
              <w:rPr>
                <w:rFonts w:ascii="Times New Roman" w:hAnsi="Times New Roman"/>
                <w:sz w:val="18"/>
                <w:szCs w:val="18"/>
              </w:rPr>
              <w:t xml:space="preserve">1.3 </w:t>
            </w:r>
          </w:p>
        </w:tc>
      </w:tr>
      <w:tr w:rsidR="00C7001D" w:rsidRPr="00E63330" w14:paraId="4EEF1283" w14:textId="77777777" w:rsidTr="001978E4">
        <w:trPr>
          <w:trHeight w:val="142"/>
        </w:trPr>
        <w:tc>
          <w:tcPr>
            <w:tcW w:w="3169" w:type="dxa"/>
            <w:vMerge/>
            <w:vAlign w:val="center"/>
          </w:tcPr>
          <w:p w14:paraId="15E73EE5" w14:textId="77777777" w:rsidR="00C7001D" w:rsidRPr="003C3367" w:rsidRDefault="00C7001D" w:rsidP="00853626">
            <w:pPr>
              <w:autoSpaceDE w:val="0"/>
              <w:autoSpaceDN w:val="0"/>
              <w:adjustRightInd w:val="0"/>
              <w:outlineLvl w:val="2"/>
              <w:rPr>
                <w:rFonts w:ascii="Times New Roman" w:hAnsi="Times New Roman"/>
                <w:b/>
                <w:sz w:val="18"/>
                <w:szCs w:val="18"/>
              </w:rPr>
            </w:pPr>
          </w:p>
        </w:tc>
        <w:tc>
          <w:tcPr>
            <w:tcW w:w="3158" w:type="dxa"/>
          </w:tcPr>
          <w:p w14:paraId="63649142" w14:textId="77777777"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2</w:t>
            </w:r>
          </w:p>
        </w:tc>
        <w:tc>
          <w:tcPr>
            <w:tcW w:w="3159" w:type="dxa"/>
          </w:tcPr>
          <w:p w14:paraId="2425886A" w14:textId="28703772"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 xml:space="preserve">2.1 </w:t>
            </w:r>
          </w:p>
        </w:tc>
      </w:tr>
      <w:tr w:rsidR="00C7001D" w:rsidRPr="00E63330" w14:paraId="2F48908A" w14:textId="77777777" w:rsidTr="001978E4">
        <w:trPr>
          <w:trHeight w:val="142"/>
        </w:trPr>
        <w:tc>
          <w:tcPr>
            <w:tcW w:w="3169" w:type="dxa"/>
            <w:vMerge/>
            <w:vAlign w:val="center"/>
          </w:tcPr>
          <w:p w14:paraId="44A61AC9" w14:textId="77777777" w:rsidR="00C7001D" w:rsidRPr="003C3367" w:rsidRDefault="00C7001D" w:rsidP="00853626">
            <w:pPr>
              <w:autoSpaceDE w:val="0"/>
              <w:autoSpaceDN w:val="0"/>
              <w:adjustRightInd w:val="0"/>
              <w:outlineLvl w:val="2"/>
              <w:rPr>
                <w:rFonts w:ascii="Times New Roman" w:hAnsi="Times New Roman"/>
                <w:b/>
                <w:sz w:val="18"/>
                <w:szCs w:val="18"/>
              </w:rPr>
            </w:pPr>
          </w:p>
        </w:tc>
        <w:tc>
          <w:tcPr>
            <w:tcW w:w="3158" w:type="dxa"/>
          </w:tcPr>
          <w:p w14:paraId="335E59C7" w14:textId="77777777"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3</w:t>
            </w:r>
          </w:p>
        </w:tc>
        <w:tc>
          <w:tcPr>
            <w:tcW w:w="3159" w:type="dxa"/>
          </w:tcPr>
          <w:p w14:paraId="45A6E914" w14:textId="77777777"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3.1 – 3.2</w:t>
            </w:r>
          </w:p>
        </w:tc>
      </w:tr>
      <w:tr w:rsidR="00C7001D" w:rsidRPr="00E63330" w14:paraId="1CAF1484" w14:textId="77777777" w:rsidTr="001978E4">
        <w:trPr>
          <w:trHeight w:val="142"/>
        </w:trPr>
        <w:tc>
          <w:tcPr>
            <w:tcW w:w="3169" w:type="dxa"/>
            <w:vMerge w:val="restart"/>
            <w:vAlign w:val="center"/>
          </w:tcPr>
          <w:p w14:paraId="0DDDC3AB" w14:textId="77777777" w:rsidR="00C7001D" w:rsidRPr="00E63330" w:rsidRDefault="0096592E" w:rsidP="00853626">
            <w:pPr>
              <w:rPr>
                <w:rFonts w:ascii="Times New Roman" w:hAnsi="Times New Roman"/>
                <w:b/>
                <w:sz w:val="18"/>
                <w:szCs w:val="18"/>
              </w:rPr>
            </w:pPr>
            <w:r w:rsidRPr="003C3367">
              <w:rPr>
                <w:rFonts w:ascii="Times New Roman" w:hAnsi="Times New Roman"/>
                <w:b/>
                <w:sz w:val="18"/>
                <w:szCs w:val="18"/>
              </w:rPr>
              <w:t>Lettera g)</w:t>
            </w:r>
          </w:p>
        </w:tc>
        <w:tc>
          <w:tcPr>
            <w:tcW w:w="3158" w:type="dxa"/>
          </w:tcPr>
          <w:p w14:paraId="0FA8402E" w14:textId="77777777"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3159" w:type="dxa"/>
          </w:tcPr>
          <w:p w14:paraId="44B2DC02" w14:textId="329F9020" w:rsidR="00C7001D" w:rsidRPr="00E63330" w:rsidRDefault="0096592E">
            <w:pPr>
              <w:rPr>
                <w:rFonts w:ascii="Times New Roman" w:hAnsi="Times New Roman"/>
                <w:sz w:val="18"/>
                <w:szCs w:val="18"/>
              </w:rPr>
            </w:pPr>
            <w:r w:rsidRPr="003C3367">
              <w:rPr>
                <w:rFonts w:ascii="Times New Roman" w:hAnsi="Times New Roman"/>
                <w:sz w:val="18"/>
                <w:szCs w:val="18"/>
              </w:rPr>
              <w:t>1.1</w:t>
            </w:r>
            <w:r w:rsidR="001978E4">
              <w:rPr>
                <w:rFonts w:ascii="Times New Roman" w:hAnsi="Times New Roman"/>
                <w:sz w:val="18"/>
                <w:szCs w:val="18"/>
              </w:rPr>
              <w:t xml:space="preserve"> -</w:t>
            </w:r>
            <w:r w:rsidRPr="003C3367">
              <w:rPr>
                <w:rFonts w:ascii="Times New Roman" w:hAnsi="Times New Roman"/>
                <w:sz w:val="18"/>
                <w:szCs w:val="18"/>
              </w:rPr>
              <w:t>1.4</w:t>
            </w:r>
            <w:r w:rsidR="001978E4">
              <w:rPr>
                <w:rFonts w:ascii="Times New Roman" w:hAnsi="Times New Roman"/>
                <w:sz w:val="18"/>
                <w:szCs w:val="18"/>
              </w:rPr>
              <w:t xml:space="preserve"> </w:t>
            </w:r>
            <w:r w:rsidRPr="003C3367">
              <w:rPr>
                <w:rFonts w:ascii="Times New Roman" w:hAnsi="Times New Roman"/>
                <w:sz w:val="18"/>
                <w:szCs w:val="18"/>
              </w:rPr>
              <w:t>– 1.6</w:t>
            </w:r>
          </w:p>
        </w:tc>
      </w:tr>
      <w:tr w:rsidR="00C7001D" w:rsidRPr="00E63330" w14:paraId="39E9CF19" w14:textId="77777777" w:rsidTr="001978E4">
        <w:trPr>
          <w:trHeight w:val="142"/>
        </w:trPr>
        <w:tc>
          <w:tcPr>
            <w:tcW w:w="3169" w:type="dxa"/>
            <w:vMerge/>
            <w:vAlign w:val="center"/>
          </w:tcPr>
          <w:p w14:paraId="47092C8D" w14:textId="77777777" w:rsidR="00C7001D" w:rsidRPr="00E63330" w:rsidRDefault="00C7001D" w:rsidP="00853626">
            <w:pPr>
              <w:rPr>
                <w:rFonts w:ascii="Times New Roman" w:hAnsi="Times New Roman"/>
                <w:b/>
                <w:sz w:val="18"/>
                <w:szCs w:val="18"/>
              </w:rPr>
            </w:pPr>
          </w:p>
        </w:tc>
        <w:tc>
          <w:tcPr>
            <w:tcW w:w="3158" w:type="dxa"/>
          </w:tcPr>
          <w:p w14:paraId="45FF0034" w14:textId="77777777"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3</w:t>
            </w:r>
          </w:p>
        </w:tc>
        <w:tc>
          <w:tcPr>
            <w:tcW w:w="3159" w:type="dxa"/>
          </w:tcPr>
          <w:p w14:paraId="62B7A2B4" w14:textId="77777777" w:rsidR="00C7001D" w:rsidRPr="00E63330" w:rsidRDefault="0096592E" w:rsidP="00920420">
            <w:pPr>
              <w:rPr>
                <w:rFonts w:ascii="Times New Roman" w:hAnsi="Times New Roman"/>
                <w:sz w:val="18"/>
                <w:szCs w:val="18"/>
              </w:rPr>
            </w:pPr>
            <w:r w:rsidRPr="003C3367">
              <w:rPr>
                <w:rFonts w:ascii="Times New Roman" w:hAnsi="Times New Roman"/>
                <w:sz w:val="18"/>
                <w:szCs w:val="18"/>
              </w:rPr>
              <w:t>3.1 – 3.2</w:t>
            </w:r>
          </w:p>
        </w:tc>
      </w:tr>
      <w:tr w:rsidR="00C7001D" w:rsidRPr="00E63330" w14:paraId="6DA9BBA6" w14:textId="77777777" w:rsidTr="001978E4">
        <w:trPr>
          <w:trHeight w:val="142"/>
        </w:trPr>
        <w:tc>
          <w:tcPr>
            <w:tcW w:w="3169" w:type="dxa"/>
            <w:vMerge w:val="restart"/>
            <w:vAlign w:val="center"/>
          </w:tcPr>
          <w:p w14:paraId="59BAC7A6" w14:textId="77777777" w:rsidR="00C7001D" w:rsidRPr="00E63330" w:rsidRDefault="0096592E" w:rsidP="00853626">
            <w:pPr>
              <w:rPr>
                <w:rFonts w:ascii="Times New Roman" w:hAnsi="Times New Roman"/>
                <w:b/>
                <w:sz w:val="18"/>
                <w:szCs w:val="18"/>
              </w:rPr>
            </w:pPr>
            <w:r w:rsidRPr="003C3367">
              <w:rPr>
                <w:rFonts w:ascii="Times New Roman" w:hAnsi="Times New Roman"/>
                <w:b/>
                <w:sz w:val="18"/>
                <w:szCs w:val="18"/>
              </w:rPr>
              <w:t>Lettera h)</w:t>
            </w:r>
          </w:p>
        </w:tc>
        <w:tc>
          <w:tcPr>
            <w:tcW w:w="3158" w:type="dxa"/>
          </w:tcPr>
          <w:p w14:paraId="6D8A15C6" w14:textId="77777777"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3159" w:type="dxa"/>
          </w:tcPr>
          <w:p w14:paraId="65725167" w14:textId="2E68DADE" w:rsidR="00C7001D" w:rsidRPr="00E63330" w:rsidRDefault="0096592E">
            <w:pPr>
              <w:rPr>
                <w:rFonts w:ascii="Times New Roman" w:hAnsi="Times New Roman"/>
                <w:sz w:val="18"/>
                <w:szCs w:val="18"/>
              </w:rPr>
            </w:pPr>
            <w:r w:rsidRPr="003C3367">
              <w:rPr>
                <w:rFonts w:ascii="Times New Roman" w:hAnsi="Times New Roman"/>
                <w:sz w:val="18"/>
                <w:szCs w:val="18"/>
              </w:rPr>
              <w:t>1.1</w:t>
            </w:r>
          </w:p>
        </w:tc>
      </w:tr>
      <w:tr w:rsidR="00C7001D" w:rsidRPr="00E63330" w14:paraId="42CA35AF" w14:textId="77777777" w:rsidTr="001978E4">
        <w:trPr>
          <w:trHeight w:val="142"/>
        </w:trPr>
        <w:tc>
          <w:tcPr>
            <w:tcW w:w="3169" w:type="dxa"/>
            <w:vMerge/>
          </w:tcPr>
          <w:p w14:paraId="0B8999C7" w14:textId="77777777" w:rsidR="00C7001D" w:rsidRPr="00E63330" w:rsidRDefault="00C7001D">
            <w:pPr>
              <w:rPr>
                <w:rFonts w:ascii="Times New Roman" w:hAnsi="Times New Roman"/>
                <w:sz w:val="18"/>
                <w:szCs w:val="18"/>
              </w:rPr>
            </w:pPr>
          </w:p>
        </w:tc>
        <w:tc>
          <w:tcPr>
            <w:tcW w:w="3158" w:type="dxa"/>
          </w:tcPr>
          <w:p w14:paraId="38DD2E8D" w14:textId="77777777" w:rsidR="00C7001D" w:rsidRPr="00E63330" w:rsidRDefault="0096592E" w:rsidP="00446BF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3</w:t>
            </w:r>
          </w:p>
        </w:tc>
        <w:tc>
          <w:tcPr>
            <w:tcW w:w="3159" w:type="dxa"/>
          </w:tcPr>
          <w:p w14:paraId="184FA719" w14:textId="77777777" w:rsidR="00C7001D" w:rsidRPr="00E63330" w:rsidRDefault="0096592E" w:rsidP="00920420">
            <w:pPr>
              <w:rPr>
                <w:rFonts w:ascii="Times New Roman" w:hAnsi="Times New Roman"/>
                <w:sz w:val="18"/>
                <w:szCs w:val="18"/>
              </w:rPr>
            </w:pPr>
            <w:r w:rsidRPr="003C3367">
              <w:rPr>
                <w:rFonts w:ascii="Times New Roman" w:hAnsi="Times New Roman"/>
                <w:sz w:val="18"/>
                <w:szCs w:val="18"/>
              </w:rPr>
              <w:t>3.1 – 3.2</w:t>
            </w:r>
          </w:p>
        </w:tc>
      </w:tr>
    </w:tbl>
    <w:p w14:paraId="627A5EFA" w14:textId="77777777" w:rsidR="00BC623E" w:rsidRPr="00E63330" w:rsidRDefault="00BC623E" w:rsidP="00AB3CB1">
      <w:pPr>
        <w:autoSpaceDE w:val="0"/>
        <w:autoSpaceDN w:val="0"/>
        <w:adjustRightInd w:val="0"/>
        <w:spacing w:after="0"/>
        <w:jc w:val="both"/>
        <w:rPr>
          <w:rFonts w:ascii="Times New Roman" w:hAnsi="Times New Roman"/>
          <w:sz w:val="10"/>
          <w:szCs w:val="24"/>
        </w:rPr>
      </w:pPr>
    </w:p>
    <w:p w14:paraId="0B9A85F3" w14:textId="77777777" w:rsidR="009D3CB7" w:rsidRPr="00E63330" w:rsidRDefault="009D3CB7" w:rsidP="00AB3CB1">
      <w:pPr>
        <w:autoSpaceDE w:val="0"/>
        <w:autoSpaceDN w:val="0"/>
        <w:adjustRightInd w:val="0"/>
        <w:spacing w:after="0"/>
        <w:jc w:val="both"/>
        <w:rPr>
          <w:rFonts w:ascii="Times New Roman" w:hAnsi="Times New Roman"/>
          <w:sz w:val="24"/>
          <w:szCs w:val="24"/>
        </w:rPr>
      </w:pPr>
    </w:p>
    <w:p w14:paraId="421168AF" w14:textId="77777777" w:rsidR="008C0C9E"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Di seguito si riportano</w:t>
      </w:r>
      <w:r w:rsidR="00AD0FFB">
        <w:rPr>
          <w:rFonts w:ascii="Times New Roman" w:hAnsi="Times New Roman"/>
          <w:sz w:val="24"/>
          <w:szCs w:val="24"/>
        </w:rPr>
        <w:t xml:space="preserve"> </w:t>
      </w:r>
      <w:r w:rsidRPr="003C3367">
        <w:rPr>
          <w:rFonts w:ascii="Times New Roman" w:hAnsi="Times New Roman"/>
          <w:sz w:val="24"/>
          <w:szCs w:val="24"/>
        </w:rPr>
        <w:t>due tabelle nelle quali è rappresentato</w:t>
      </w:r>
      <w:r w:rsidR="00AD0FFB">
        <w:rPr>
          <w:rFonts w:ascii="Times New Roman" w:hAnsi="Times New Roman"/>
          <w:sz w:val="24"/>
          <w:szCs w:val="24"/>
        </w:rPr>
        <w:t xml:space="preserve"> </w:t>
      </w:r>
      <w:r w:rsidRPr="003C3367">
        <w:rPr>
          <w:rFonts w:ascii="Times New Roman" w:hAnsi="Times New Roman"/>
          <w:sz w:val="24"/>
          <w:szCs w:val="24"/>
        </w:rPr>
        <w:t>rispettivamente il peso che ciascun obiettivo operativo possiede rispetto alla performance complessiva di ogni Struttura Dirigenziale e quello che gli obiettivi operativi hanno rispetto ai singoli Uffici afferenti alle predette Strutture.</w:t>
      </w:r>
    </w:p>
    <w:p w14:paraId="30E9DE43" w14:textId="77777777" w:rsidR="008C0C9E" w:rsidRPr="00E63330" w:rsidRDefault="008C0C9E" w:rsidP="00AB3CB1">
      <w:pPr>
        <w:autoSpaceDE w:val="0"/>
        <w:autoSpaceDN w:val="0"/>
        <w:adjustRightInd w:val="0"/>
        <w:spacing w:after="0"/>
        <w:jc w:val="both"/>
        <w:rPr>
          <w:rFonts w:ascii="Times New Roman" w:hAnsi="Times New Roman"/>
          <w:sz w:val="2"/>
          <w:szCs w:val="24"/>
        </w:rPr>
      </w:pPr>
    </w:p>
    <w:p w14:paraId="17007E45" w14:textId="77777777" w:rsidR="00D7021D" w:rsidRPr="00E63330" w:rsidRDefault="00D7021D" w:rsidP="00AB3CB1">
      <w:pPr>
        <w:autoSpaceDE w:val="0"/>
        <w:autoSpaceDN w:val="0"/>
        <w:adjustRightInd w:val="0"/>
        <w:spacing w:after="0"/>
        <w:jc w:val="both"/>
        <w:rPr>
          <w:rFonts w:ascii="Times New Roman" w:hAnsi="Times New Roman"/>
          <w:sz w:val="2"/>
          <w:szCs w:val="24"/>
        </w:rPr>
      </w:pPr>
    </w:p>
    <w:p w14:paraId="08F8CCF3" w14:textId="77777777" w:rsidR="00D7021D" w:rsidRPr="00E63330" w:rsidRDefault="00D7021D" w:rsidP="00AB3CB1">
      <w:pPr>
        <w:autoSpaceDE w:val="0"/>
        <w:autoSpaceDN w:val="0"/>
        <w:adjustRightInd w:val="0"/>
        <w:spacing w:after="0"/>
        <w:jc w:val="both"/>
        <w:rPr>
          <w:rFonts w:ascii="Times New Roman" w:hAnsi="Times New Roman"/>
          <w:sz w:val="2"/>
          <w:szCs w:val="24"/>
        </w:rPr>
      </w:pPr>
    </w:p>
    <w:p w14:paraId="4BDB3C60" w14:textId="77777777" w:rsidR="00D7021D" w:rsidRPr="00E63330" w:rsidRDefault="00D7021D" w:rsidP="00AB3CB1">
      <w:pPr>
        <w:autoSpaceDE w:val="0"/>
        <w:autoSpaceDN w:val="0"/>
        <w:adjustRightInd w:val="0"/>
        <w:spacing w:after="0"/>
        <w:jc w:val="both"/>
        <w:rPr>
          <w:rFonts w:ascii="Times New Roman" w:hAnsi="Times New Roman"/>
          <w:sz w:val="2"/>
          <w:szCs w:val="24"/>
        </w:rPr>
      </w:pPr>
    </w:p>
    <w:p w14:paraId="34A80E42" w14:textId="77777777" w:rsidR="00D7021D" w:rsidRPr="00E63330" w:rsidRDefault="00D7021D" w:rsidP="00AB3CB1">
      <w:pPr>
        <w:autoSpaceDE w:val="0"/>
        <w:autoSpaceDN w:val="0"/>
        <w:adjustRightInd w:val="0"/>
        <w:spacing w:after="0"/>
        <w:jc w:val="both"/>
        <w:rPr>
          <w:rFonts w:ascii="Times New Roman" w:hAnsi="Times New Roman"/>
          <w:sz w:val="2"/>
          <w:szCs w:val="24"/>
        </w:rPr>
      </w:pPr>
    </w:p>
    <w:p w14:paraId="2E37DC95" w14:textId="77777777" w:rsidR="00E32150" w:rsidRPr="00E63330" w:rsidRDefault="00215217" w:rsidP="00E32150">
      <w:pPr>
        <w:autoSpaceDE w:val="0"/>
        <w:autoSpaceDN w:val="0"/>
        <w:adjustRightInd w:val="0"/>
        <w:spacing w:after="0"/>
        <w:jc w:val="both"/>
        <w:rPr>
          <w:rFonts w:ascii="Times New Roman" w:hAnsi="Times New Roman"/>
          <w:i/>
          <w:sz w:val="24"/>
          <w:szCs w:val="24"/>
        </w:rPr>
      </w:pPr>
      <w:bookmarkStart w:id="97" w:name="OLE_LINK1"/>
      <w:bookmarkStart w:id="98" w:name="OLE_LINK2"/>
      <w:bookmarkStart w:id="99" w:name="OLE_LINK3"/>
      <w:bookmarkStart w:id="100" w:name="OLE_LINK4"/>
      <w:r>
        <w:rPr>
          <w:rFonts w:ascii="Times New Roman" w:hAnsi="Times New Roman"/>
          <w:i/>
          <w:sz w:val="24"/>
          <w:szCs w:val="24"/>
        </w:rPr>
        <w:t>Tabelle</w:t>
      </w:r>
      <w:r w:rsidR="0096592E" w:rsidRPr="003C3367">
        <w:rPr>
          <w:rFonts w:ascii="Times New Roman" w:hAnsi="Times New Roman"/>
          <w:i/>
          <w:sz w:val="24"/>
          <w:szCs w:val="24"/>
        </w:rPr>
        <w:t xml:space="preserve"> sinottic</w:t>
      </w:r>
      <w:r>
        <w:rPr>
          <w:rFonts w:ascii="Times New Roman" w:hAnsi="Times New Roman"/>
          <w:i/>
          <w:sz w:val="24"/>
          <w:szCs w:val="24"/>
        </w:rPr>
        <w:t>he</w:t>
      </w:r>
      <w:r w:rsidR="0096592E" w:rsidRPr="003C3367">
        <w:rPr>
          <w:rFonts w:ascii="Times New Roman" w:hAnsi="Times New Roman"/>
          <w:i/>
          <w:sz w:val="24"/>
          <w:szCs w:val="24"/>
        </w:rPr>
        <w:t xml:space="preserve"> Obiettivi Operativi/Performance di </w:t>
      </w:r>
      <w:r>
        <w:rPr>
          <w:rFonts w:ascii="Times New Roman" w:hAnsi="Times New Roman"/>
          <w:i/>
          <w:sz w:val="24"/>
          <w:szCs w:val="24"/>
        </w:rPr>
        <w:t>S</w:t>
      </w:r>
      <w:r w:rsidR="0096592E" w:rsidRPr="003C3367">
        <w:rPr>
          <w:rFonts w:ascii="Times New Roman" w:hAnsi="Times New Roman"/>
          <w:i/>
          <w:sz w:val="24"/>
          <w:szCs w:val="24"/>
        </w:rPr>
        <w:t>truttura</w:t>
      </w:r>
      <w:r>
        <w:rPr>
          <w:rFonts w:ascii="Times New Roman" w:hAnsi="Times New Roman"/>
          <w:i/>
          <w:sz w:val="24"/>
          <w:szCs w:val="24"/>
        </w:rPr>
        <w:t>/Ufficio</w:t>
      </w:r>
    </w:p>
    <w:p w14:paraId="30161B78" w14:textId="77777777" w:rsidR="00066E9C" w:rsidRDefault="00066E9C" w:rsidP="00AD1215">
      <w:pPr>
        <w:autoSpaceDE w:val="0"/>
        <w:autoSpaceDN w:val="0"/>
        <w:adjustRightInd w:val="0"/>
        <w:spacing w:after="0"/>
        <w:jc w:val="both"/>
        <w:rPr>
          <w:rFonts w:ascii="Times New Roman" w:hAnsi="Times New Roman"/>
          <w:i/>
          <w:sz w:val="24"/>
          <w:szCs w:val="24"/>
        </w:rPr>
      </w:pPr>
    </w:p>
    <w:bookmarkEnd w:id="97"/>
    <w:bookmarkEnd w:id="98"/>
    <w:bookmarkEnd w:id="99"/>
    <w:bookmarkEnd w:id="100"/>
    <w:p w14:paraId="5B288E2E" w14:textId="77777777" w:rsidR="00E32150" w:rsidRDefault="00E32150" w:rsidP="00AB3CB1">
      <w:pPr>
        <w:autoSpaceDE w:val="0"/>
        <w:autoSpaceDN w:val="0"/>
        <w:adjustRightInd w:val="0"/>
        <w:spacing w:after="0"/>
        <w:jc w:val="both"/>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1296"/>
        <w:gridCol w:w="848"/>
        <w:gridCol w:w="814"/>
        <w:gridCol w:w="814"/>
        <w:gridCol w:w="814"/>
        <w:gridCol w:w="814"/>
        <w:gridCol w:w="814"/>
        <w:gridCol w:w="815"/>
        <w:gridCol w:w="815"/>
        <w:gridCol w:w="815"/>
        <w:gridCol w:w="817"/>
      </w:tblGrid>
      <w:tr w:rsidR="00682549" w:rsidRPr="00682549" w14:paraId="546526B6" w14:textId="77777777" w:rsidTr="00682549">
        <w:trPr>
          <w:trHeight w:val="315"/>
        </w:trPr>
        <w:tc>
          <w:tcPr>
            <w:tcW w:w="61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E34E68"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Struttura</w:t>
            </w:r>
          </w:p>
        </w:tc>
        <w:tc>
          <w:tcPr>
            <w:tcW w:w="455" w:type="pct"/>
            <w:tcBorders>
              <w:top w:val="single" w:sz="8" w:space="0" w:color="000000"/>
              <w:left w:val="nil"/>
              <w:bottom w:val="single" w:sz="8" w:space="0" w:color="000000"/>
              <w:right w:val="single" w:sz="8" w:space="0" w:color="000000"/>
            </w:tcBorders>
            <w:shd w:val="clear" w:color="auto" w:fill="auto"/>
            <w:vAlign w:val="center"/>
            <w:hideMark/>
          </w:tcPr>
          <w:p w14:paraId="5443C18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1.1</w:t>
            </w:r>
          </w:p>
        </w:tc>
        <w:tc>
          <w:tcPr>
            <w:tcW w:w="437" w:type="pct"/>
            <w:tcBorders>
              <w:top w:val="single" w:sz="8" w:space="0" w:color="000000"/>
              <w:left w:val="nil"/>
              <w:bottom w:val="single" w:sz="8" w:space="0" w:color="000000"/>
              <w:right w:val="single" w:sz="8" w:space="0" w:color="000000"/>
            </w:tcBorders>
            <w:shd w:val="clear" w:color="auto" w:fill="auto"/>
            <w:vAlign w:val="center"/>
            <w:hideMark/>
          </w:tcPr>
          <w:p w14:paraId="46631D8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1.2</w:t>
            </w:r>
          </w:p>
        </w:tc>
        <w:tc>
          <w:tcPr>
            <w:tcW w:w="437" w:type="pct"/>
            <w:tcBorders>
              <w:top w:val="single" w:sz="8" w:space="0" w:color="000000"/>
              <w:left w:val="nil"/>
              <w:bottom w:val="single" w:sz="8" w:space="0" w:color="000000"/>
              <w:right w:val="single" w:sz="8" w:space="0" w:color="000000"/>
            </w:tcBorders>
            <w:shd w:val="clear" w:color="auto" w:fill="auto"/>
            <w:vAlign w:val="center"/>
            <w:hideMark/>
          </w:tcPr>
          <w:p w14:paraId="637159B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1.3</w:t>
            </w:r>
          </w:p>
        </w:tc>
        <w:tc>
          <w:tcPr>
            <w:tcW w:w="437" w:type="pct"/>
            <w:tcBorders>
              <w:top w:val="single" w:sz="8" w:space="0" w:color="000000"/>
              <w:left w:val="nil"/>
              <w:bottom w:val="single" w:sz="8" w:space="0" w:color="000000"/>
              <w:right w:val="single" w:sz="8" w:space="0" w:color="000000"/>
            </w:tcBorders>
            <w:shd w:val="clear" w:color="auto" w:fill="auto"/>
            <w:vAlign w:val="center"/>
            <w:hideMark/>
          </w:tcPr>
          <w:p w14:paraId="0E8C148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1.4</w:t>
            </w:r>
          </w:p>
        </w:tc>
        <w:tc>
          <w:tcPr>
            <w:tcW w:w="437" w:type="pct"/>
            <w:tcBorders>
              <w:top w:val="single" w:sz="8" w:space="0" w:color="000000"/>
              <w:left w:val="nil"/>
              <w:bottom w:val="single" w:sz="8" w:space="0" w:color="000000"/>
              <w:right w:val="single" w:sz="8" w:space="0" w:color="000000"/>
            </w:tcBorders>
            <w:shd w:val="clear" w:color="auto" w:fill="auto"/>
            <w:vAlign w:val="center"/>
            <w:hideMark/>
          </w:tcPr>
          <w:p w14:paraId="2EFD593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15</w:t>
            </w:r>
          </w:p>
        </w:tc>
        <w:tc>
          <w:tcPr>
            <w:tcW w:w="437" w:type="pct"/>
            <w:tcBorders>
              <w:top w:val="single" w:sz="8" w:space="0" w:color="000000"/>
              <w:left w:val="nil"/>
              <w:bottom w:val="single" w:sz="8" w:space="0" w:color="000000"/>
              <w:right w:val="single" w:sz="8" w:space="0" w:color="000000"/>
            </w:tcBorders>
            <w:shd w:val="clear" w:color="auto" w:fill="auto"/>
            <w:vAlign w:val="center"/>
            <w:hideMark/>
          </w:tcPr>
          <w:p w14:paraId="48544D59"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16</w:t>
            </w:r>
          </w:p>
        </w:tc>
        <w:tc>
          <w:tcPr>
            <w:tcW w:w="437" w:type="pct"/>
            <w:tcBorders>
              <w:top w:val="single" w:sz="8" w:space="0" w:color="000000"/>
              <w:left w:val="nil"/>
              <w:bottom w:val="single" w:sz="8" w:space="0" w:color="000000"/>
              <w:right w:val="single" w:sz="8" w:space="0" w:color="000000"/>
            </w:tcBorders>
            <w:shd w:val="clear" w:color="auto" w:fill="auto"/>
            <w:vAlign w:val="center"/>
            <w:hideMark/>
          </w:tcPr>
          <w:p w14:paraId="65283C4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2.1</w:t>
            </w:r>
          </w:p>
        </w:tc>
        <w:tc>
          <w:tcPr>
            <w:tcW w:w="437" w:type="pct"/>
            <w:tcBorders>
              <w:top w:val="single" w:sz="8" w:space="0" w:color="000000"/>
              <w:left w:val="nil"/>
              <w:bottom w:val="single" w:sz="8" w:space="0" w:color="000000"/>
              <w:right w:val="single" w:sz="8" w:space="0" w:color="000000"/>
            </w:tcBorders>
            <w:shd w:val="clear" w:color="auto" w:fill="auto"/>
            <w:vAlign w:val="center"/>
            <w:hideMark/>
          </w:tcPr>
          <w:p w14:paraId="539D4DA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3.1</w:t>
            </w:r>
          </w:p>
        </w:tc>
        <w:tc>
          <w:tcPr>
            <w:tcW w:w="437" w:type="pct"/>
            <w:tcBorders>
              <w:top w:val="single" w:sz="8" w:space="0" w:color="000000"/>
              <w:left w:val="nil"/>
              <w:bottom w:val="single" w:sz="8" w:space="0" w:color="000000"/>
              <w:right w:val="single" w:sz="8" w:space="0" w:color="000000"/>
            </w:tcBorders>
            <w:shd w:val="clear" w:color="auto" w:fill="auto"/>
            <w:vAlign w:val="center"/>
            <w:hideMark/>
          </w:tcPr>
          <w:p w14:paraId="54B9D68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3.2</w:t>
            </w:r>
          </w:p>
        </w:tc>
        <w:tc>
          <w:tcPr>
            <w:tcW w:w="440" w:type="pct"/>
            <w:tcBorders>
              <w:top w:val="single" w:sz="8" w:space="0" w:color="000000"/>
              <w:left w:val="nil"/>
              <w:bottom w:val="single" w:sz="8" w:space="0" w:color="000000"/>
              <w:right w:val="single" w:sz="8" w:space="0" w:color="000000"/>
            </w:tcBorders>
            <w:shd w:val="clear" w:color="auto" w:fill="auto"/>
            <w:vAlign w:val="center"/>
            <w:hideMark/>
          </w:tcPr>
          <w:p w14:paraId="78684D29"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Totale</w:t>
            </w:r>
          </w:p>
        </w:tc>
      </w:tr>
      <w:tr w:rsidR="00682549" w:rsidRPr="00682549" w14:paraId="4D85788A" w14:textId="77777777" w:rsidTr="00682549">
        <w:trPr>
          <w:trHeight w:val="315"/>
        </w:trPr>
        <w:tc>
          <w:tcPr>
            <w:tcW w:w="611" w:type="pct"/>
            <w:tcBorders>
              <w:top w:val="nil"/>
              <w:left w:val="single" w:sz="8" w:space="0" w:color="000000"/>
              <w:bottom w:val="single" w:sz="8" w:space="0" w:color="000000"/>
              <w:right w:val="single" w:sz="8" w:space="0" w:color="000000"/>
            </w:tcBorders>
            <w:shd w:val="clear" w:color="auto" w:fill="auto"/>
            <w:vAlign w:val="center"/>
            <w:hideMark/>
          </w:tcPr>
          <w:p w14:paraId="478B0808"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Direzione</w:t>
            </w:r>
          </w:p>
        </w:tc>
        <w:tc>
          <w:tcPr>
            <w:tcW w:w="455" w:type="pct"/>
            <w:tcBorders>
              <w:top w:val="nil"/>
              <w:left w:val="nil"/>
              <w:bottom w:val="single" w:sz="8" w:space="0" w:color="000000"/>
              <w:right w:val="single" w:sz="8" w:space="0" w:color="000000"/>
            </w:tcBorders>
            <w:shd w:val="clear" w:color="auto" w:fill="auto"/>
            <w:vAlign w:val="center"/>
            <w:hideMark/>
          </w:tcPr>
          <w:p w14:paraId="3BBFF4A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25%</w:t>
            </w:r>
          </w:p>
        </w:tc>
        <w:tc>
          <w:tcPr>
            <w:tcW w:w="437" w:type="pct"/>
            <w:tcBorders>
              <w:top w:val="nil"/>
              <w:left w:val="nil"/>
              <w:bottom w:val="single" w:sz="8" w:space="0" w:color="000000"/>
              <w:right w:val="single" w:sz="8" w:space="0" w:color="000000"/>
            </w:tcBorders>
            <w:shd w:val="clear" w:color="auto" w:fill="auto"/>
            <w:vAlign w:val="center"/>
            <w:hideMark/>
          </w:tcPr>
          <w:p w14:paraId="4E1A353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5E774FF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2242EB2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25%</w:t>
            </w:r>
          </w:p>
        </w:tc>
        <w:tc>
          <w:tcPr>
            <w:tcW w:w="437" w:type="pct"/>
            <w:tcBorders>
              <w:top w:val="nil"/>
              <w:left w:val="nil"/>
              <w:bottom w:val="single" w:sz="8" w:space="0" w:color="000000"/>
              <w:right w:val="single" w:sz="8" w:space="0" w:color="000000"/>
            </w:tcBorders>
            <w:shd w:val="clear" w:color="auto" w:fill="auto"/>
            <w:vAlign w:val="center"/>
            <w:hideMark/>
          </w:tcPr>
          <w:p w14:paraId="7C43204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36398AE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58935ED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37" w:type="pct"/>
            <w:tcBorders>
              <w:top w:val="nil"/>
              <w:left w:val="nil"/>
              <w:bottom w:val="single" w:sz="8" w:space="0" w:color="000000"/>
              <w:right w:val="single" w:sz="8" w:space="0" w:color="000000"/>
            </w:tcBorders>
            <w:shd w:val="clear" w:color="auto" w:fill="auto"/>
            <w:vAlign w:val="center"/>
            <w:hideMark/>
          </w:tcPr>
          <w:p w14:paraId="28A9650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37" w:type="pct"/>
            <w:tcBorders>
              <w:top w:val="nil"/>
              <w:left w:val="nil"/>
              <w:bottom w:val="single" w:sz="8" w:space="0" w:color="000000"/>
              <w:right w:val="single" w:sz="8" w:space="0" w:color="000000"/>
            </w:tcBorders>
            <w:shd w:val="clear" w:color="auto" w:fill="auto"/>
            <w:vAlign w:val="center"/>
            <w:hideMark/>
          </w:tcPr>
          <w:p w14:paraId="05955CA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40" w:type="pct"/>
            <w:tcBorders>
              <w:top w:val="nil"/>
              <w:left w:val="nil"/>
              <w:bottom w:val="single" w:sz="8" w:space="0" w:color="000000"/>
              <w:right w:val="single" w:sz="8" w:space="0" w:color="000000"/>
            </w:tcBorders>
            <w:shd w:val="clear" w:color="auto" w:fill="auto"/>
            <w:vAlign w:val="center"/>
            <w:hideMark/>
          </w:tcPr>
          <w:p w14:paraId="4E0FC1A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1823F5ED" w14:textId="77777777" w:rsidTr="00682549">
        <w:trPr>
          <w:trHeight w:val="690"/>
        </w:trPr>
        <w:tc>
          <w:tcPr>
            <w:tcW w:w="611" w:type="pct"/>
            <w:tcBorders>
              <w:top w:val="nil"/>
              <w:left w:val="single" w:sz="8" w:space="0" w:color="000000"/>
              <w:bottom w:val="single" w:sz="8" w:space="0" w:color="000000"/>
              <w:right w:val="single" w:sz="8" w:space="0" w:color="000000"/>
            </w:tcBorders>
            <w:shd w:val="clear" w:color="auto" w:fill="auto"/>
            <w:vAlign w:val="center"/>
            <w:hideMark/>
          </w:tcPr>
          <w:p w14:paraId="146E218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Autorizzazione dei Pagamenti</w:t>
            </w:r>
          </w:p>
        </w:tc>
        <w:tc>
          <w:tcPr>
            <w:tcW w:w="455" w:type="pct"/>
            <w:tcBorders>
              <w:top w:val="nil"/>
              <w:left w:val="nil"/>
              <w:bottom w:val="single" w:sz="8" w:space="0" w:color="000000"/>
              <w:right w:val="single" w:sz="8" w:space="0" w:color="000000"/>
            </w:tcBorders>
            <w:shd w:val="clear" w:color="auto" w:fill="auto"/>
            <w:vAlign w:val="center"/>
            <w:hideMark/>
          </w:tcPr>
          <w:p w14:paraId="6009C269"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25%</w:t>
            </w:r>
          </w:p>
        </w:tc>
        <w:tc>
          <w:tcPr>
            <w:tcW w:w="437" w:type="pct"/>
            <w:tcBorders>
              <w:top w:val="nil"/>
              <w:left w:val="nil"/>
              <w:bottom w:val="single" w:sz="8" w:space="0" w:color="000000"/>
              <w:right w:val="single" w:sz="8" w:space="0" w:color="000000"/>
            </w:tcBorders>
            <w:shd w:val="clear" w:color="auto" w:fill="auto"/>
            <w:vAlign w:val="center"/>
            <w:hideMark/>
          </w:tcPr>
          <w:p w14:paraId="71742C1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10CBF7B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7BEB42C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37" w:type="pct"/>
            <w:tcBorders>
              <w:top w:val="nil"/>
              <w:left w:val="nil"/>
              <w:bottom w:val="single" w:sz="8" w:space="0" w:color="000000"/>
              <w:right w:val="single" w:sz="8" w:space="0" w:color="000000"/>
            </w:tcBorders>
            <w:shd w:val="clear" w:color="auto" w:fill="auto"/>
            <w:vAlign w:val="center"/>
            <w:hideMark/>
          </w:tcPr>
          <w:p w14:paraId="0B6EC76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33E5A4B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0BEC236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37" w:type="pct"/>
            <w:tcBorders>
              <w:top w:val="nil"/>
              <w:left w:val="nil"/>
              <w:bottom w:val="single" w:sz="8" w:space="0" w:color="000000"/>
              <w:right w:val="single" w:sz="8" w:space="0" w:color="000000"/>
            </w:tcBorders>
            <w:shd w:val="clear" w:color="auto" w:fill="auto"/>
            <w:vAlign w:val="center"/>
            <w:hideMark/>
          </w:tcPr>
          <w:p w14:paraId="7D17A92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37" w:type="pct"/>
            <w:tcBorders>
              <w:top w:val="nil"/>
              <w:left w:val="nil"/>
              <w:bottom w:val="single" w:sz="8" w:space="0" w:color="000000"/>
              <w:right w:val="single" w:sz="8" w:space="0" w:color="000000"/>
            </w:tcBorders>
            <w:shd w:val="clear" w:color="auto" w:fill="auto"/>
            <w:vAlign w:val="center"/>
            <w:hideMark/>
          </w:tcPr>
          <w:p w14:paraId="0FC0D22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40" w:type="pct"/>
            <w:tcBorders>
              <w:top w:val="nil"/>
              <w:left w:val="nil"/>
              <w:bottom w:val="single" w:sz="8" w:space="0" w:color="000000"/>
              <w:right w:val="single" w:sz="8" w:space="0" w:color="000000"/>
            </w:tcBorders>
            <w:shd w:val="clear" w:color="auto" w:fill="auto"/>
            <w:vAlign w:val="center"/>
            <w:hideMark/>
          </w:tcPr>
          <w:p w14:paraId="734AD03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34D919B2" w14:textId="77777777" w:rsidTr="00682549">
        <w:trPr>
          <w:trHeight w:val="690"/>
        </w:trPr>
        <w:tc>
          <w:tcPr>
            <w:tcW w:w="611" w:type="pct"/>
            <w:tcBorders>
              <w:top w:val="nil"/>
              <w:left w:val="single" w:sz="8" w:space="0" w:color="000000"/>
              <w:bottom w:val="single" w:sz="8" w:space="0" w:color="000000"/>
              <w:right w:val="single" w:sz="8" w:space="0" w:color="000000"/>
            </w:tcBorders>
            <w:shd w:val="clear" w:color="auto" w:fill="auto"/>
            <w:vAlign w:val="center"/>
            <w:hideMark/>
          </w:tcPr>
          <w:p w14:paraId="369E547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Esecuzione dei Pagamenti</w:t>
            </w:r>
          </w:p>
        </w:tc>
        <w:tc>
          <w:tcPr>
            <w:tcW w:w="455" w:type="pct"/>
            <w:tcBorders>
              <w:top w:val="nil"/>
              <w:left w:val="nil"/>
              <w:bottom w:val="single" w:sz="8" w:space="0" w:color="000000"/>
              <w:right w:val="single" w:sz="8" w:space="0" w:color="000000"/>
            </w:tcBorders>
            <w:shd w:val="clear" w:color="auto" w:fill="auto"/>
            <w:vAlign w:val="center"/>
            <w:hideMark/>
          </w:tcPr>
          <w:p w14:paraId="731A80F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25%</w:t>
            </w:r>
          </w:p>
        </w:tc>
        <w:tc>
          <w:tcPr>
            <w:tcW w:w="437" w:type="pct"/>
            <w:tcBorders>
              <w:top w:val="nil"/>
              <w:left w:val="nil"/>
              <w:bottom w:val="single" w:sz="8" w:space="0" w:color="000000"/>
              <w:right w:val="single" w:sz="8" w:space="0" w:color="000000"/>
            </w:tcBorders>
            <w:shd w:val="clear" w:color="auto" w:fill="auto"/>
            <w:vAlign w:val="center"/>
            <w:hideMark/>
          </w:tcPr>
          <w:p w14:paraId="5AD25E9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5384B9F9"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25DF78D9"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37" w:type="pct"/>
            <w:tcBorders>
              <w:top w:val="nil"/>
              <w:left w:val="nil"/>
              <w:bottom w:val="single" w:sz="8" w:space="0" w:color="000000"/>
              <w:right w:val="single" w:sz="8" w:space="0" w:color="000000"/>
            </w:tcBorders>
            <w:shd w:val="clear" w:color="auto" w:fill="auto"/>
            <w:vAlign w:val="center"/>
            <w:hideMark/>
          </w:tcPr>
          <w:p w14:paraId="092BEC2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7510884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16484D3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37" w:type="pct"/>
            <w:tcBorders>
              <w:top w:val="nil"/>
              <w:left w:val="nil"/>
              <w:bottom w:val="single" w:sz="8" w:space="0" w:color="000000"/>
              <w:right w:val="single" w:sz="8" w:space="0" w:color="000000"/>
            </w:tcBorders>
            <w:shd w:val="clear" w:color="auto" w:fill="auto"/>
            <w:vAlign w:val="center"/>
            <w:hideMark/>
          </w:tcPr>
          <w:p w14:paraId="6EC790A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37" w:type="pct"/>
            <w:tcBorders>
              <w:top w:val="nil"/>
              <w:left w:val="nil"/>
              <w:bottom w:val="single" w:sz="8" w:space="0" w:color="000000"/>
              <w:right w:val="single" w:sz="8" w:space="0" w:color="000000"/>
            </w:tcBorders>
            <w:shd w:val="clear" w:color="auto" w:fill="auto"/>
            <w:vAlign w:val="center"/>
            <w:hideMark/>
          </w:tcPr>
          <w:p w14:paraId="7904FD5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40" w:type="pct"/>
            <w:tcBorders>
              <w:top w:val="nil"/>
              <w:left w:val="nil"/>
              <w:bottom w:val="single" w:sz="8" w:space="0" w:color="000000"/>
              <w:right w:val="single" w:sz="8" w:space="0" w:color="000000"/>
            </w:tcBorders>
            <w:shd w:val="clear" w:color="auto" w:fill="auto"/>
            <w:vAlign w:val="center"/>
            <w:hideMark/>
          </w:tcPr>
          <w:p w14:paraId="4F77753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67BABEDF" w14:textId="77777777" w:rsidTr="00682549">
        <w:trPr>
          <w:trHeight w:val="690"/>
        </w:trPr>
        <w:tc>
          <w:tcPr>
            <w:tcW w:w="611" w:type="pct"/>
            <w:tcBorders>
              <w:top w:val="nil"/>
              <w:left w:val="single" w:sz="8" w:space="0" w:color="000000"/>
              <w:bottom w:val="single" w:sz="8" w:space="0" w:color="000000"/>
              <w:right w:val="single" w:sz="8" w:space="0" w:color="000000"/>
            </w:tcBorders>
            <w:shd w:val="clear" w:color="auto" w:fill="auto"/>
            <w:vAlign w:val="center"/>
            <w:hideMark/>
          </w:tcPr>
          <w:p w14:paraId="07BBA38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Funzione Contabilizzazione</w:t>
            </w:r>
          </w:p>
        </w:tc>
        <w:tc>
          <w:tcPr>
            <w:tcW w:w="455" w:type="pct"/>
            <w:tcBorders>
              <w:top w:val="nil"/>
              <w:left w:val="nil"/>
              <w:bottom w:val="single" w:sz="8" w:space="0" w:color="000000"/>
              <w:right w:val="single" w:sz="8" w:space="0" w:color="000000"/>
            </w:tcBorders>
            <w:shd w:val="clear" w:color="auto" w:fill="auto"/>
            <w:vAlign w:val="center"/>
            <w:hideMark/>
          </w:tcPr>
          <w:p w14:paraId="447D07B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25%</w:t>
            </w:r>
          </w:p>
        </w:tc>
        <w:tc>
          <w:tcPr>
            <w:tcW w:w="437" w:type="pct"/>
            <w:tcBorders>
              <w:top w:val="nil"/>
              <w:left w:val="nil"/>
              <w:bottom w:val="single" w:sz="8" w:space="0" w:color="000000"/>
              <w:right w:val="single" w:sz="8" w:space="0" w:color="000000"/>
            </w:tcBorders>
            <w:shd w:val="clear" w:color="auto" w:fill="auto"/>
            <w:vAlign w:val="center"/>
            <w:hideMark/>
          </w:tcPr>
          <w:p w14:paraId="0B9D247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268C92D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79E92E7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37" w:type="pct"/>
            <w:tcBorders>
              <w:top w:val="nil"/>
              <w:left w:val="nil"/>
              <w:bottom w:val="single" w:sz="8" w:space="0" w:color="000000"/>
              <w:right w:val="single" w:sz="8" w:space="0" w:color="000000"/>
            </w:tcBorders>
            <w:shd w:val="clear" w:color="auto" w:fill="auto"/>
            <w:vAlign w:val="center"/>
            <w:hideMark/>
          </w:tcPr>
          <w:p w14:paraId="01A99E6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632F587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2A60E4A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37" w:type="pct"/>
            <w:tcBorders>
              <w:top w:val="nil"/>
              <w:left w:val="nil"/>
              <w:bottom w:val="single" w:sz="8" w:space="0" w:color="000000"/>
              <w:right w:val="single" w:sz="8" w:space="0" w:color="000000"/>
            </w:tcBorders>
            <w:shd w:val="clear" w:color="auto" w:fill="auto"/>
            <w:vAlign w:val="center"/>
            <w:hideMark/>
          </w:tcPr>
          <w:p w14:paraId="622FEA4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37" w:type="pct"/>
            <w:tcBorders>
              <w:top w:val="nil"/>
              <w:left w:val="nil"/>
              <w:bottom w:val="single" w:sz="8" w:space="0" w:color="000000"/>
              <w:right w:val="single" w:sz="8" w:space="0" w:color="000000"/>
            </w:tcBorders>
            <w:shd w:val="clear" w:color="auto" w:fill="auto"/>
            <w:vAlign w:val="center"/>
            <w:hideMark/>
          </w:tcPr>
          <w:p w14:paraId="633B6DF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40" w:type="pct"/>
            <w:tcBorders>
              <w:top w:val="nil"/>
              <w:left w:val="nil"/>
              <w:bottom w:val="single" w:sz="8" w:space="0" w:color="000000"/>
              <w:right w:val="single" w:sz="8" w:space="0" w:color="000000"/>
            </w:tcBorders>
            <w:shd w:val="clear" w:color="auto" w:fill="auto"/>
            <w:vAlign w:val="center"/>
            <w:hideMark/>
          </w:tcPr>
          <w:p w14:paraId="79F5DA0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bl>
    <w:p w14:paraId="023959FE" w14:textId="77777777" w:rsidR="00435105" w:rsidRDefault="00435105" w:rsidP="00AB3CB1">
      <w:pPr>
        <w:autoSpaceDE w:val="0"/>
        <w:autoSpaceDN w:val="0"/>
        <w:adjustRightInd w:val="0"/>
        <w:spacing w:after="0"/>
        <w:jc w:val="both"/>
        <w:rPr>
          <w:rFonts w:ascii="Times New Roman" w:hAnsi="Times New Roman"/>
          <w:sz w:val="24"/>
          <w:szCs w:val="24"/>
        </w:rPr>
      </w:pPr>
    </w:p>
    <w:p w14:paraId="6D3E04BE" w14:textId="77777777" w:rsidR="004A7EDB" w:rsidRDefault="004A7EDB" w:rsidP="00AB3CB1">
      <w:pPr>
        <w:autoSpaceDE w:val="0"/>
        <w:autoSpaceDN w:val="0"/>
        <w:adjustRightInd w:val="0"/>
        <w:spacing w:after="0"/>
        <w:jc w:val="both"/>
        <w:rPr>
          <w:rFonts w:ascii="Times New Roman" w:hAnsi="Times New Roman"/>
          <w:sz w:val="24"/>
          <w:szCs w:val="24"/>
        </w:rPr>
      </w:pPr>
      <w:r w:rsidRPr="00590BFC">
        <w:rPr>
          <w:rFonts w:ascii="Times New Roman" w:hAnsi="Times New Roman"/>
          <w:sz w:val="24"/>
          <w:szCs w:val="24"/>
        </w:rPr>
        <w:t xml:space="preserve"> </w:t>
      </w:r>
    </w:p>
    <w:tbl>
      <w:tblPr>
        <w:tblW w:w="5000" w:type="pct"/>
        <w:tblCellMar>
          <w:left w:w="70" w:type="dxa"/>
          <w:right w:w="70" w:type="dxa"/>
        </w:tblCellMar>
        <w:tblLook w:val="04A0" w:firstRow="1" w:lastRow="0" w:firstColumn="1" w:lastColumn="0" w:noHBand="0" w:noVBand="1"/>
      </w:tblPr>
      <w:tblGrid>
        <w:gridCol w:w="1296"/>
        <w:gridCol w:w="747"/>
        <w:gridCol w:w="741"/>
        <w:gridCol w:w="743"/>
        <w:gridCol w:w="743"/>
        <w:gridCol w:w="743"/>
        <w:gridCol w:w="743"/>
        <w:gridCol w:w="743"/>
        <w:gridCol w:w="743"/>
        <w:gridCol w:w="743"/>
        <w:gridCol w:w="743"/>
        <w:gridCol w:w="748"/>
      </w:tblGrid>
      <w:tr w:rsidR="00682549" w:rsidRPr="00682549" w14:paraId="496E97EB" w14:textId="77777777" w:rsidTr="00682549">
        <w:trPr>
          <w:trHeight w:val="315"/>
        </w:trPr>
        <w:tc>
          <w:tcPr>
            <w:tcW w:w="56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48D1F3"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Struttura</w:t>
            </w:r>
          </w:p>
        </w:tc>
        <w:tc>
          <w:tcPr>
            <w:tcW w:w="405" w:type="pct"/>
            <w:tcBorders>
              <w:top w:val="single" w:sz="8" w:space="0" w:color="000000"/>
              <w:left w:val="nil"/>
              <w:bottom w:val="single" w:sz="8" w:space="0" w:color="000000"/>
              <w:right w:val="single" w:sz="8" w:space="0" w:color="000000"/>
            </w:tcBorders>
            <w:shd w:val="clear" w:color="auto" w:fill="auto"/>
            <w:vAlign w:val="center"/>
            <w:hideMark/>
          </w:tcPr>
          <w:p w14:paraId="27AB61D2"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Ufficio</w:t>
            </w:r>
          </w:p>
        </w:tc>
        <w:tc>
          <w:tcPr>
            <w:tcW w:w="402" w:type="pct"/>
            <w:tcBorders>
              <w:top w:val="single" w:sz="8" w:space="0" w:color="000000"/>
              <w:left w:val="nil"/>
              <w:bottom w:val="single" w:sz="8" w:space="0" w:color="000000"/>
              <w:right w:val="single" w:sz="8" w:space="0" w:color="000000"/>
            </w:tcBorders>
            <w:shd w:val="clear" w:color="auto" w:fill="auto"/>
            <w:vAlign w:val="center"/>
            <w:hideMark/>
          </w:tcPr>
          <w:p w14:paraId="74D48995"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1.1</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14:paraId="18AF003C"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1.2</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14:paraId="0CA8AEE1"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1.3</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14:paraId="3E49A03E"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1.4</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14:paraId="29952E56"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1.5</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14:paraId="5B1F5B7A"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1.6</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14:paraId="5D054709"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2.1</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14:paraId="2E831DCE"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3.1</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14:paraId="771B3323"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3.2</w:t>
            </w:r>
          </w:p>
        </w:tc>
        <w:tc>
          <w:tcPr>
            <w:tcW w:w="405" w:type="pct"/>
            <w:tcBorders>
              <w:top w:val="single" w:sz="8" w:space="0" w:color="000000"/>
              <w:left w:val="nil"/>
              <w:bottom w:val="single" w:sz="8" w:space="0" w:color="000000"/>
              <w:right w:val="single" w:sz="8" w:space="0" w:color="000000"/>
            </w:tcBorders>
            <w:shd w:val="clear" w:color="auto" w:fill="auto"/>
            <w:vAlign w:val="center"/>
            <w:hideMark/>
          </w:tcPr>
          <w:p w14:paraId="6985B49B"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Totale</w:t>
            </w:r>
          </w:p>
        </w:tc>
      </w:tr>
      <w:tr w:rsidR="00682549" w:rsidRPr="00682549" w14:paraId="22DFA9E4" w14:textId="77777777" w:rsidTr="00682549">
        <w:trPr>
          <w:trHeight w:val="315"/>
        </w:trPr>
        <w:tc>
          <w:tcPr>
            <w:tcW w:w="56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2C6E4A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Direzione</w:t>
            </w:r>
          </w:p>
        </w:tc>
        <w:tc>
          <w:tcPr>
            <w:tcW w:w="405" w:type="pct"/>
            <w:tcBorders>
              <w:top w:val="nil"/>
              <w:left w:val="nil"/>
              <w:bottom w:val="single" w:sz="8" w:space="0" w:color="000000"/>
              <w:right w:val="single" w:sz="8" w:space="0" w:color="000000"/>
            </w:tcBorders>
            <w:shd w:val="clear" w:color="auto" w:fill="auto"/>
            <w:vAlign w:val="center"/>
            <w:hideMark/>
          </w:tcPr>
          <w:p w14:paraId="133E525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DG</w:t>
            </w:r>
          </w:p>
        </w:tc>
        <w:tc>
          <w:tcPr>
            <w:tcW w:w="402" w:type="pct"/>
            <w:tcBorders>
              <w:top w:val="nil"/>
              <w:left w:val="nil"/>
              <w:bottom w:val="single" w:sz="8" w:space="0" w:color="000000"/>
              <w:right w:val="single" w:sz="8" w:space="0" w:color="000000"/>
            </w:tcBorders>
            <w:shd w:val="clear" w:color="auto" w:fill="auto"/>
            <w:vAlign w:val="center"/>
            <w:hideMark/>
          </w:tcPr>
          <w:p w14:paraId="58EA1A5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25%</w:t>
            </w:r>
          </w:p>
        </w:tc>
        <w:tc>
          <w:tcPr>
            <w:tcW w:w="403" w:type="pct"/>
            <w:tcBorders>
              <w:top w:val="nil"/>
              <w:left w:val="nil"/>
              <w:bottom w:val="single" w:sz="8" w:space="0" w:color="000000"/>
              <w:right w:val="single" w:sz="8" w:space="0" w:color="000000"/>
            </w:tcBorders>
            <w:shd w:val="clear" w:color="auto" w:fill="auto"/>
            <w:vAlign w:val="center"/>
            <w:hideMark/>
          </w:tcPr>
          <w:p w14:paraId="2800642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20FE88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2757E57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03" w:type="pct"/>
            <w:tcBorders>
              <w:top w:val="nil"/>
              <w:left w:val="nil"/>
              <w:bottom w:val="single" w:sz="8" w:space="0" w:color="000000"/>
              <w:right w:val="single" w:sz="8" w:space="0" w:color="000000"/>
            </w:tcBorders>
            <w:shd w:val="clear" w:color="auto" w:fill="auto"/>
            <w:vAlign w:val="center"/>
            <w:hideMark/>
          </w:tcPr>
          <w:p w14:paraId="720A29E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0AF6FE9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409238E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49CEEE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5385BB4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5" w:type="pct"/>
            <w:tcBorders>
              <w:top w:val="nil"/>
              <w:left w:val="nil"/>
              <w:bottom w:val="single" w:sz="8" w:space="0" w:color="000000"/>
              <w:right w:val="single" w:sz="8" w:space="0" w:color="000000"/>
            </w:tcBorders>
            <w:shd w:val="clear" w:color="auto" w:fill="auto"/>
            <w:vAlign w:val="center"/>
            <w:hideMark/>
          </w:tcPr>
          <w:p w14:paraId="4C6D945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5C119EDA"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798547B9"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091D716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D1</w:t>
            </w:r>
          </w:p>
        </w:tc>
        <w:tc>
          <w:tcPr>
            <w:tcW w:w="402" w:type="pct"/>
            <w:tcBorders>
              <w:top w:val="nil"/>
              <w:left w:val="nil"/>
              <w:bottom w:val="single" w:sz="8" w:space="0" w:color="000000"/>
              <w:right w:val="single" w:sz="8" w:space="0" w:color="000000"/>
            </w:tcBorders>
            <w:shd w:val="clear" w:color="auto" w:fill="auto"/>
            <w:vAlign w:val="center"/>
            <w:hideMark/>
          </w:tcPr>
          <w:p w14:paraId="499362B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15%</w:t>
            </w:r>
          </w:p>
        </w:tc>
        <w:tc>
          <w:tcPr>
            <w:tcW w:w="403" w:type="pct"/>
            <w:tcBorders>
              <w:top w:val="nil"/>
              <w:left w:val="nil"/>
              <w:bottom w:val="single" w:sz="8" w:space="0" w:color="000000"/>
              <w:right w:val="single" w:sz="8" w:space="0" w:color="000000"/>
            </w:tcBorders>
            <w:shd w:val="clear" w:color="auto" w:fill="auto"/>
            <w:vAlign w:val="center"/>
            <w:hideMark/>
          </w:tcPr>
          <w:p w14:paraId="363FD7F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A4CB00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7B0A47E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54751B58"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03" w:type="pct"/>
            <w:tcBorders>
              <w:top w:val="nil"/>
              <w:left w:val="nil"/>
              <w:bottom w:val="single" w:sz="8" w:space="0" w:color="000000"/>
              <w:right w:val="single" w:sz="8" w:space="0" w:color="000000"/>
            </w:tcBorders>
            <w:shd w:val="clear" w:color="auto" w:fill="auto"/>
            <w:vAlign w:val="center"/>
            <w:hideMark/>
          </w:tcPr>
          <w:p w14:paraId="2BA6E24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C427E9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15%</w:t>
            </w:r>
          </w:p>
        </w:tc>
        <w:tc>
          <w:tcPr>
            <w:tcW w:w="403" w:type="pct"/>
            <w:tcBorders>
              <w:top w:val="nil"/>
              <w:left w:val="nil"/>
              <w:bottom w:val="single" w:sz="8" w:space="0" w:color="000000"/>
              <w:right w:val="single" w:sz="8" w:space="0" w:color="000000"/>
            </w:tcBorders>
            <w:shd w:val="clear" w:color="auto" w:fill="auto"/>
            <w:vAlign w:val="center"/>
            <w:hideMark/>
          </w:tcPr>
          <w:p w14:paraId="5DFEB8A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0FFDA93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1150993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1FF8EBD5"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2B07F7EC"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6BBEF3B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D2</w:t>
            </w:r>
          </w:p>
        </w:tc>
        <w:tc>
          <w:tcPr>
            <w:tcW w:w="402" w:type="pct"/>
            <w:tcBorders>
              <w:top w:val="nil"/>
              <w:left w:val="nil"/>
              <w:bottom w:val="single" w:sz="8" w:space="0" w:color="000000"/>
              <w:right w:val="single" w:sz="8" w:space="0" w:color="000000"/>
            </w:tcBorders>
            <w:shd w:val="clear" w:color="auto" w:fill="auto"/>
            <w:vAlign w:val="center"/>
            <w:hideMark/>
          </w:tcPr>
          <w:p w14:paraId="1797E12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03" w:type="pct"/>
            <w:tcBorders>
              <w:top w:val="nil"/>
              <w:left w:val="nil"/>
              <w:bottom w:val="single" w:sz="8" w:space="0" w:color="000000"/>
              <w:right w:val="single" w:sz="8" w:space="0" w:color="000000"/>
            </w:tcBorders>
            <w:shd w:val="clear" w:color="auto" w:fill="auto"/>
            <w:vAlign w:val="center"/>
            <w:hideMark/>
          </w:tcPr>
          <w:p w14:paraId="38A4BDB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230F636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hideMark/>
          </w:tcPr>
          <w:p w14:paraId="20648623" w14:textId="77777777" w:rsidR="00682549" w:rsidRPr="00682549" w:rsidRDefault="00682549" w:rsidP="00682549">
            <w:pPr>
              <w:spacing w:after="0" w:line="240" w:lineRule="auto"/>
              <w:rPr>
                <w:rFonts w:eastAsia="Times New Roman" w:cs="Calibri"/>
                <w:color w:val="000000"/>
                <w:sz w:val="20"/>
                <w:szCs w:val="20"/>
                <w:lang w:eastAsia="it-IT"/>
              </w:rPr>
            </w:pPr>
            <w:r w:rsidRPr="00682549">
              <w:rPr>
                <w:rFonts w:eastAsia="Times New Roman" w:cs="Calibri"/>
                <w:color w:val="000000"/>
                <w:sz w:val="20"/>
                <w:szCs w:val="20"/>
                <w:lang w:eastAsia="it-IT"/>
              </w:rPr>
              <w:t> </w:t>
            </w:r>
          </w:p>
        </w:tc>
        <w:tc>
          <w:tcPr>
            <w:tcW w:w="403" w:type="pct"/>
            <w:tcBorders>
              <w:top w:val="nil"/>
              <w:left w:val="nil"/>
              <w:bottom w:val="single" w:sz="8" w:space="0" w:color="000000"/>
              <w:right w:val="single" w:sz="8" w:space="0" w:color="000000"/>
            </w:tcBorders>
            <w:shd w:val="clear" w:color="auto" w:fill="auto"/>
            <w:vAlign w:val="center"/>
            <w:hideMark/>
          </w:tcPr>
          <w:p w14:paraId="4B7AB6E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15%</w:t>
            </w:r>
          </w:p>
        </w:tc>
        <w:tc>
          <w:tcPr>
            <w:tcW w:w="403" w:type="pct"/>
            <w:tcBorders>
              <w:top w:val="nil"/>
              <w:left w:val="nil"/>
              <w:bottom w:val="single" w:sz="8" w:space="0" w:color="000000"/>
              <w:right w:val="single" w:sz="8" w:space="0" w:color="000000"/>
            </w:tcBorders>
            <w:shd w:val="clear" w:color="auto" w:fill="auto"/>
            <w:vAlign w:val="center"/>
            <w:hideMark/>
          </w:tcPr>
          <w:p w14:paraId="3DC7424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hideMark/>
          </w:tcPr>
          <w:p w14:paraId="2046D538" w14:textId="77777777" w:rsidR="00682549" w:rsidRPr="00682549" w:rsidRDefault="00682549" w:rsidP="00682549">
            <w:pPr>
              <w:spacing w:after="0" w:line="240" w:lineRule="auto"/>
              <w:rPr>
                <w:rFonts w:eastAsia="Times New Roman" w:cs="Calibri"/>
                <w:color w:val="000000"/>
                <w:sz w:val="20"/>
                <w:szCs w:val="20"/>
                <w:lang w:eastAsia="it-IT"/>
              </w:rPr>
            </w:pPr>
            <w:r w:rsidRPr="00682549">
              <w:rPr>
                <w:rFonts w:eastAsia="Times New Roman" w:cs="Calibri"/>
                <w:color w:val="000000"/>
                <w:sz w:val="20"/>
                <w:szCs w:val="20"/>
                <w:lang w:eastAsia="it-IT"/>
              </w:rPr>
              <w:t> </w:t>
            </w:r>
          </w:p>
        </w:tc>
        <w:tc>
          <w:tcPr>
            <w:tcW w:w="403" w:type="pct"/>
            <w:tcBorders>
              <w:top w:val="nil"/>
              <w:left w:val="nil"/>
              <w:bottom w:val="single" w:sz="8" w:space="0" w:color="000000"/>
              <w:right w:val="single" w:sz="8" w:space="0" w:color="000000"/>
            </w:tcBorders>
            <w:shd w:val="clear" w:color="auto" w:fill="auto"/>
            <w:vAlign w:val="center"/>
            <w:hideMark/>
          </w:tcPr>
          <w:p w14:paraId="586E91F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03" w:type="pct"/>
            <w:tcBorders>
              <w:top w:val="nil"/>
              <w:left w:val="nil"/>
              <w:bottom w:val="single" w:sz="8" w:space="0" w:color="000000"/>
              <w:right w:val="single" w:sz="8" w:space="0" w:color="000000"/>
            </w:tcBorders>
            <w:shd w:val="clear" w:color="auto" w:fill="auto"/>
            <w:vAlign w:val="center"/>
            <w:hideMark/>
          </w:tcPr>
          <w:p w14:paraId="24E3B68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05" w:type="pct"/>
            <w:tcBorders>
              <w:top w:val="nil"/>
              <w:left w:val="nil"/>
              <w:bottom w:val="single" w:sz="8" w:space="0" w:color="000000"/>
              <w:right w:val="single" w:sz="8" w:space="0" w:color="000000"/>
            </w:tcBorders>
            <w:shd w:val="clear" w:color="auto" w:fill="auto"/>
            <w:vAlign w:val="center"/>
            <w:hideMark/>
          </w:tcPr>
          <w:p w14:paraId="4EDD6F0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1782E128"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2B7C1C21"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534FD7F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D3</w:t>
            </w:r>
          </w:p>
        </w:tc>
        <w:tc>
          <w:tcPr>
            <w:tcW w:w="402" w:type="pct"/>
            <w:tcBorders>
              <w:top w:val="nil"/>
              <w:left w:val="nil"/>
              <w:bottom w:val="single" w:sz="8" w:space="0" w:color="000000"/>
              <w:right w:val="single" w:sz="8" w:space="0" w:color="000000"/>
            </w:tcBorders>
            <w:shd w:val="clear" w:color="auto" w:fill="auto"/>
            <w:vAlign w:val="center"/>
            <w:hideMark/>
          </w:tcPr>
          <w:p w14:paraId="391DA8A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15%</w:t>
            </w:r>
          </w:p>
        </w:tc>
        <w:tc>
          <w:tcPr>
            <w:tcW w:w="403" w:type="pct"/>
            <w:tcBorders>
              <w:top w:val="nil"/>
              <w:left w:val="nil"/>
              <w:bottom w:val="single" w:sz="8" w:space="0" w:color="000000"/>
              <w:right w:val="single" w:sz="8" w:space="0" w:color="000000"/>
            </w:tcBorders>
            <w:shd w:val="clear" w:color="auto" w:fill="auto"/>
            <w:vAlign w:val="center"/>
            <w:hideMark/>
          </w:tcPr>
          <w:p w14:paraId="41DBDAC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2A658C9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14CE62F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CB70108"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03" w:type="pct"/>
            <w:tcBorders>
              <w:top w:val="nil"/>
              <w:left w:val="nil"/>
              <w:bottom w:val="single" w:sz="8" w:space="0" w:color="000000"/>
              <w:right w:val="single" w:sz="8" w:space="0" w:color="000000"/>
            </w:tcBorders>
            <w:shd w:val="clear" w:color="auto" w:fill="auto"/>
            <w:vAlign w:val="center"/>
            <w:hideMark/>
          </w:tcPr>
          <w:p w14:paraId="23AF7A4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15%</w:t>
            </w:r>
          </w:p>
        </w:tc>
        <w:tc>
          <w:tcPr>
            <w:tcW w:w="403" w:type="pct"/>
            <w:tcBorders>
              <w:top w:val="nil"/>
              <w:left w:val="nil"/>
              <w:bottom w:val="single" w:sz="8" w:space="0" w:color="000000"/>
              <w:right w:val="single" w:sz="8" w:space="0" w:color="000000"/>
            </w:tcBorders>
            <w:shd w:val="clear" w:color="auto" w:fill="auto"/>
            <w:vAlign w:val="center"/>
            <w:hideMark/>
          </w:tcPr>
          <w:p w14:paraId="1DF3D97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15%</w:t>
            </w:r>
          </w:p>
        </w:tc>
        <w:tc>
          <w:tcPr>
            <w:tcW w:w="403" w:type="pct"/>
            <w:tcBorders>
              <w:top w:val="nil"/>
              <w:left w:val="nil"/>
              <w:bottom w:val="single" w:sz="8" w:space="0" w:color="000000"/>
              <w:right w:val="single" w:sz="8" w:space="0" w:color="000000"/>
            </w:tcBorders>
            <w:shd w:val="clear" w:color="auto" w:fill="auto"/>
            <w:vAlign w:val="center"/>
            <w:hideMark/>
          </w:tcPr>
          <w:p w14:paraId="2EEB00A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0885C12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0E4F692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5F977B8D"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13046E09"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2BFE131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D4</w:t>
            </w:r>
          </w:p>
        </w:tc>
        <w:tc>
          <w:tcPr>
            <w:tcW w:w="402" w:type="pct"/>
            <w:tcBorders>
              <w:top w:val="nil"/>
              <w:left w:val="nil"/>
              <w:bottom w:val="single" w:sz="8" w:space="0" w:color="000000"/>
              <w:right w:val="single" w:sz="8" w:space="0" w:color="000000"/>
            </w:tcBorders>
            <w:shd w:val="clear" w:color="auto" w:fill="auto"/>
            <w:vAlign w:val="center"/>
            <w:hideMark/>
          </w:tcPr>
          <w:p w14:paraId="4D2ECED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17C2E40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2AB1CD89"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0226CC1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 </w:t>
            </w:r>
          </w:p>
        </w:tc>
        <w:tc>
          <w:tcPr>
            <w:tcW w:w="403" w:type="pct"/>
            <w:tcBorders>
              <w:top w:val="nil"/>
              <w:left w:val="nil"/>
              <w:bottom w:val="single" w:sz="8" w:space="0" w:color="000000"/>
              <w:right w:val="single" w:sz="8" w:space="0" w:color="000000"/>
            </w:tcBorders>
            <w:shd w:val="clear" w:color="auto" w:fill="auto"/>
            <w:vAlign w:val="center"/>
            <w:hideMark/>
          </w:tcPr>
          <w:p w14:paraId="256FBD6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AC31E9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A78B05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310CEC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25%</w:t>
            </w:r>
          </w:p>
        </w:tc>
        <w:tc>
          <w:tcPr>
            <w:tcW w:w="403" w:type="pct"/>
            <w:tcBorders>
              <w:top w:val="nil"/>
              <w:left w:val="nil"/>
              <w:bottom w:val="single" w:sz="8" w:space="0" w:color="000000"/>
              <w:right w:val="single" w:sz="8" w:space="0" w:color="000000"/>
            </w:tcBorders>
            <w:shd w:val="clear" w:color="auto" w:fill="auto"/>
            <w:vAlign w:val="center"/>
            <w:hideMark/>
          </w:tcPr>
          <w:p w14:paraId="76D9300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25%</w:t>
            </w:r>
          </w:p>
        </w:tc>
        <w:tc>
          <w:tcPr>
            <w:tcW w:w="405" w:type="pct"/>
            <w:tcBorders>
              <w:top w:val="nil"/>
              <w:left w:val="nil"/>
              <w:bottom w:val="single" w:sz="8" w:space="0" w:color="000000"/>
              <w:right w:val="single" w:sz="8" w:space="0" w:color="000000"/>
            </w:tcBorders>
            <w:shd w:val="clear" w:color="auto" w:fill="auto"/>
            <w:vAlign w:val="center"/>
            <w:hideMark/>
          </w:tcPr>
          <w:p w14:paraId="0513B1C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4CD2FA6F"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516BB7C6"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2C7601D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D5</w:t>
            </w:r>
          </w:p>
        </w:tc>
        <w:tc>
          <w:tcPr>
            <w:tcW w:w="402" w:type="pct"/>
            <w:tcBorders>
              <w:top w:val="nil"/>
              <w:left w:val="nil"/>
              <w:bottom w:val="single" w:sz="8" w:space="0" w:color="000000"/>
              <w:right w:val="single" w:sz="8" w:space="0" w:color="000000"/>
            </w:tcBorders>
            <w:shd w:val="clear" w:color="auto" w:fill="auto"/>
            <w:vAlign w:val="center"/>
            <w:hideMark/>
          </w:tcPr>
          <w:p w14:paraId="4630956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03" w:type="pct"/>
            <w:tcBorders>
              <w:top w:val="nil"/>
              <w:left w:val="nil"/>
              <w:bottom w:val="single" w:sz="8" w:space="0" w:color="000000"/>
              <w:right w:val="single" w:sz="8" w:space="0" w:color="000000"/>
            </w:tcBorders>
            <w:shd w:val="clear" w:color="auto" w:fill="auto"/>
            <w:vAlign w:val="center"/>
            <w:hideMark/>
          </w:tcPr>
          <w:p w14:paraId="50E1630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1A08A49"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36E5F9B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 </w:t>
            </w:r>
          </w:p>
        </w:tc>
        <w:tc>
          <w:tcPr>
            <w:tcW w:w="403" w:type="pct"/>
            <w:tcBorders>
              <w:top w:val="nil"/>
              <w:left w:val="nil"/>
              <w:bottom w:val="single" w:sz="8" w:space="0" w:color="000000"/>
              <w:right w:val="single" w:sz="8" w:space="0" w:color="000000"/>
            </w:tcBorders>
            <w:shd w:val="clear" w:color="auto" w:fill="auto"/>
            <w:vAlign w:val="center"/>
            <w:hideMark/>
          </w:tcPr>
          <w:p w14:paraId="2FA9002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35%</w:t>
            </w:r>
          </w:p>
        </w:tc>
        <w:tc>
          <w:tcPr>
            <w:tcW w:w="403" w:type="pct"/>
            <w:tcBorders>
              <w:top w:val="nil"/>
              <w:left w:val="nil"/>
              <w:bottom w:val="single" w:sz="8" w:space="0" w:color="000000"/>
              <w:right w:val="single" w:sz="8" w:space="0" w:color="000000"/>
            </w:tcBorders>
            <w:shd w:val="clear" w:color="auto" w:fill="auto"/>
            <w:vAlign w:val="center"/>
            <w:hideMark/>
          </w:tcPr>
          <w:p w14:paraId="01778D8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03" w:type="pct"/>
            <w:tcBorders>
              <w:top w:val="nil"/>
              <w:left w:val="nil"/>
              <w:bottom w:val="single" w:sz="8" w:space="0" w:color="000000"/>
              <w:right w:val="single" w:sz="8" w:space="0" w:color="000000"/>
            </w:tcBorders>
            <w:shd w:val="clear" w:color="auto" w:fill="auto"/>
            <w:vAlign w:val="center"/>
            <w:hideMark/>
          </w:tcPr>
          <w:p w14:paraId="627CE76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 </w:t>
            </w:r>
          </w:p>
        </w:tc>
        <w:tc>
          <w:tcPr>
            <w:tcW w:w="403" w:type="pct"/>
            <w:tcBorders>
              <w:top w:val="nil"/>
              <w:left w:val="nil"/>
              <w:bottom w:val="single" w:sz="8" w:space="0" w:color="000000"/>
              <w:right w:val="single" w:sz="8" w:space="0" w:color="000000"/>
            </w:tcBorders>
            <w:shd w:val="clear" w:color="auto" w:fill="auto"/>
            <w:vAlign w:val="center"/>
            <w:hideMark/>
          </w:tcPr>
          <w:p w14:paraId="6CC559B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6A0EBE5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52A987F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105%</w:t>
            </w:r>
          </w:p>
        </w:tc>
      </w:tr>
      <w:tr w:rsidR="00682549" w:rsidRPr="00682549" w14:paraId="118BE81F" w14:textId="77777777" w:rsidTr="00682549">
        <w:trPr>
          <w:trHeight w:val="315"/>
        </w:trPr>
        <w:tc>
          <w:tcPr>
            <w:tcW w:w="56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4DE420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Funzione Autorizzazione dei Pagamenti</w:t>
            </w:r>
          </w:p>
        </w:tc>
        <w:tc>
          <w:tcPr>
            <w:tcW w:w="405" w:type="pct"/>
            <w:tcBorders>
              <w:top w:val="nil"/>
              <w:left w:val="nil"/>
              <w:bottom w:val="single" w:sz="8" w:space="0" w:color="000000"/>
              <w:right w:val="single" w:sz="8" w:space="0" w:color="000000"/>
            </w:tcBorders>
            <w:shd w:val="clear" w:color="auto" w:fill="auto"/>
            <w:vAlign w:val="center"/>
            <w:hideMark/>
          </w:tcPr>
          <w:p w14:paraId="6D97C7E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A1</w:t>
            </w:r>
          </w:p>
        </w:tc>
        <w:tc>
          <w:tcPr>
            <w:tcW w:w="402" w:type="pct"/>
            <w:tcBorders>
              <w:top w:val="nil"/>
              <w:left w:val="nil"/>
              <w:bottom w:val="single" w:sz="8" w:space="0" w:color="000000"/>
              <w:right w:val="single" w:sz="8" w:space="0" w:color="000000"/>
            </w:tcBorders>
            <w:shd w:val="clear" w:color="auto" w:fill="auto"/>
            <w:vAlign w:val="center"/>
            <w:hideMark/>
          </w:tcPr>
          <w:p w14:paraId="72DBEB8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9E8D1A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3BF9B2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18B01CE2" w14:textId="77777777" w:rsidR="00682549" w:rsidRPr="00682549" w:rsidRDefault="00682549" w:rsidP="00682549">
            <w:pPr>
              <w:spacing w:after="0" w:line="240" w:lineRule="auto"/>
              <w:jc w:val="right"/>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750CB5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19690A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837C5F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30%</w:t>
            </w:r>
          </w:p>
        </w:tc>
        <w:tc>
          <w:tcPr>
            <w:tcW w:w="403" w:type="pct"/>
            <w:tcBorders>
              <w:top w:val="nil"/>
              <w:left w:val="nil"/>
              <w:bottom w:val="single" w:sz="8" w:space="0" w:color="000000"/>
              <w:right w:val="single" w:sz="8" w:space="0" w:color="000000"/>
            </w:tcBorders>
            <w:shd w:val="clear" w:color="auto" w:fill="auto"/>
            <w:vAlign w:val="center"/>
            <w:hideMark/>
          </w:tcPr>
          <w:p w14:paraId="0EB234C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65A06C6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566C3DC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00A297E7"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3F54B066"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2F00094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A2</w:t>
            </w:r>
          </w:p>
        </w:tc>
        <w:tc>
          <w:tcPr>
            <w:tcW w:w="402" w:type="pct"/>
            <w:tcBorders>
              <w:top w:val="nil"/>
              <w:left w:val="nil"/>
              <w:bottom w:val="single" w:sz="8" w:space="0" w:color="000000"/>
              <w:right w:val="single" w:sz="8" w:space="0" w:color="000000"/>
            </w:tcBorders>
            <w:shd w:val="clear" w:color="auto" w:fill="auto"/>
            <w:vAlign w:val="center"/>
            <w:hideMark/>
          </w:tcPr>
          <w:p w14:paraId="2F71BD6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97C81A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887681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7DB22F6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7D22B0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14CABCC9"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0B938C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30%</w:t>
            </w:r>
          </w:p>
        </w:tc>
        <w:tc>
          <w:tcPr>
            <w:tcW w:w="403" w:type="pct"/>
            <w:tcBorders>
              <w:top w:val="nil"/>
              <w:left w:val="nil"/>
              <w:bottom w:val="single" w:sz="8" w:space="0" w:color="000000"/>
              <w:right w:val="single" w:sz="8" w:space="0" w:color="000000"/>
            </w:tcBorders>
            <w:shd w:val="clear" w:color="auto" w:fill="auto"/>
            <w:vAlign w:val="center"/>
            <w:hideMark/>
          </w:tcPr>
          <w:p w14:paraId="1CC4B26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0FD713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55ED034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1E252626"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78AA30BD"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341CA8D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A3</w:t>
            </w:r>
          </w:p>
        </w:tc>
        <w:tc>
          <w:tcPr>
            <w:tcW w:w="402" w:type="pct"/>
            <w:tcBorders>
              <w:top w:val="nil"/>
              <w:left w:val="nil"/>
              <w:bottom w:val="single" w:sz="8" w:space="0" w:color="000000"/>
              <w:right w:val="single" w:sz="8" w:space="0" w:color="000000"/>
            </w:tcBorders>
            <w:shd w:val="clear" w:color="auto" w:fill="auto"/>
            <w:vAlign w:val="center"/>
            <w:hideMark/>
          </w:tcPr>
          <w:p w14:paraId="4A87025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872D96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290BAEB8"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403AA24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247185E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22A69D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202A900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30%</w:t>
            </w:r>
          </w:p>
        </w:tc>
        <w:tc>
          <w:tcPr>
            <w:tcW w:w="403" w:type="pct"/>
            <w:tcBorders>
              <w:top w:val="nil"/>
              <w:left w:val="nil"/>
              <w:bottom w:val="single" w:sz="8" w:space="0" w:color="000000"/>
              <w:right w:val="single" w:sz="8" w:space="0" w:color="000000"/>
            </w:tcBorders>
            <w:shd w:val="clear" w:color="auto" w:fill="auto"/>
            <w:vAlign w:val="center"/>
            <w:hideMark/>
          </w:tcPr>
          <w:p w14:paraId="1BE353B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B0FC67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273E5A9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3CD55B22" w14:textId="77777777" w:rsidTr="00682549">
        <w:trPr>
          <w:trHeight w:val="585"/>
        </w:trPr>
        <w:tc>
          <w:tcPr>
            <w:tcW w:w="56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2353F7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Funzione Esecuzione dei Pagamenti</w:t>
            </w:r>
          </w:p>
        </w:tc>
        <w:tc>
          <w:tcPr>
            <w:tcW w:w="405" w:type="pct"/>
            <w:tcBorders>
              <w:top w:val="nil"/>
              <w:left w:val="nil"/>
              <w:bottom w:val="single" w:sz="8" w:space="0" w:color="000000"/>
              <w:right w:val="single" w:sz="8" w:space="0" w:color="000000"/>
            </w:tcBorders>
            <w:shd w:val="clear" w:color="auto" w:fill="auto"/>
            <w:vAlign w:val="center"/>
            <w:hideMark/>
          </w:tcPr>
          <w:p w14:paraId="1FD1ADC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E1</w:t>
            </w:r>
          </w:p>
        </w:tc>
        <w:tc>
          <w:tcPr>
            <w:tcW w:w="402" w:type="pct"/>
            <w:tcBorders>
              <w:top w:val="nil"/>
              <w:left w:val="nil"/>
              <w:bottom w:val="single" w:sz="8" w:space="0" w:color="000000"/>
              <w:right w:val="single" w:sz="8" w:space="0" w:color="000000"/>
            </w:tcBorders>
            <w:shd w:val="clear" w:color="auto" w:fill="auto"/>
            <w:vAlign w:val="center"/>
            <w:hideMark/>
          </w:tcPr>
          <w:p w14:paraId="4A03649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F368D0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6ACE45A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0651E89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0F53A34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16AB686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8D2200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30%</w:t>
            </w:r>
          </w:p>
        </w:tc>
        <w:tc>
          <w:tcPr>
            <w:tcW w:w="403" w:type="pct"/>
            <w:tcBorders>
              <w:top w:val="nil"/>
              <w:left w:val="nil"/>
              <w:bottom w:val="single" w:sz="8" w:space="0" w:color="000000"/>
              <w:right w:val="single" w:sz="8" w:space="0" w:color="000000"/>
            </w:tcBorders>
            <w:shd w:val="clear" w:color="auto" w:fill="auto"/>
            <w:vAlign w:val="center"/>
            <w:hideMark/>
          </w:tcPr>
          <w:p w14:paraId="40244F4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C01B48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78785EA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5F7A71E0"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6015EF0E"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4480E5C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E2</w:t>
            </w:r>
          </w:p>
        </w:tc>
        <w:tc>
          <w:tcPr>
            <w:tcW w:w="402" w:type="pct"/>
            <w:tcBorders>
              <w:top w:val="nil"/>
              <w:left w:val="nil"/>
              <w:bottom w:val="single" w:sz="8" w:space="0" w:color="000000"/>
              <w:right w:val="single" w:sz="8" w:space="0" w:color="000000"/>
            </w:tcBorders>
            <w:shd w:val="clear" w:color="auto" w:fill="auto"/>
            <w:vAlign w:val="center"/>
            <w:hideMark/>
          </w:tcPr>
          <w:p w14:paraId="1FFB8FC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10C8B87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F5A676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4A3DCC0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FC850A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02CAEE0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E1AA12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30%</w:t>
            </w:r>
          </w:p>
        </w:tc>
        <w:tc>
          <w:tcPr>
            <w:tcW w:w="403" w:type="pct"/>
            <w:tcBorders>
              <w:top w:val="nil"/>
              <w:left w:val="nil"/>
              <w:bottom w:val="single" w:sz="8" w:space="0" w:color="000000"/>
              <w:right w:val="single" w:sz="8" w:space="0" w:color="000000"/>
            </w:tcBorders>
            <w:shd w:val="clear" w:color="auto" w:fill="auto"/>
            <w:vAlign w:val="center"/>
            <w:hideMark/>
          </w:tcPr>
          <w:p w14:paraId="1EA5B68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56593E7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38BDABF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1DD3B564" w14:textId="77777777" w:rsidTr="00682549">
        <w:trPr>
          <w:trHeight w:val="360"/>
        </w:trPr>
        <w:tc>
          <w:tcPr>
            <w:tcW w:w="56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76F8E1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Funzione Contabilizzazione</w:t>
            </w:r>
          </w:p>
        </w:tc>
        <w:tc>
          <w:tcPr>
            <w:tcW w:w="405" w:type="pct"/>
            <w:tcBorders>
              <w:top w:val="nil"/>
              <w:left w:val="nil"/>
              <w:bottom w:val="single" w:sz="8" w:space="0" w:color="000000"/>
              <w:right w:val="single" w:sz="8" w:space="0" w:color="000000"/>
            </w:tcBorders>
            <w:shd w:val="clear" w:color="auto" w:fill="auto"/>
            <w:vAlign w:val="center"/>
            <w:hideMark/>
          </w:tcPr>
          <w:p w14:paraId="0DAB01E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C1</w:t>
            </w:r>
          </w:p>
        </w:tc>
        <w:tc>
          <w:tcPr>
            <w:tcW w:w="402" w:type="pct"/>
            <w:tcBorders>
              <w:top w:val="nil"/>
              <w:left w:val="nil"/>
              <w:bottom w:val="single" w:sz="8" w:space="0" w:color="000000"/>
              <w:right w:val="single" w:sz="8" w:space="0" w:color="000000"/>
            </w:tcBorders>
            <w:shd w:val="clear" w:color="auto" w:fill="auto"/>
            <w:vAlign w:val="center"/>
            <w:hideMark/>
          </w:tcPr>
          <w:p w14:paraId="7474534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2DABC7A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216104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137B54C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D6F253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2BF466A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5A14130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30%</w:t>
            </w:r>
          </w:p>
        </w:tc>
        <w:tc>
          <w:tcPr>
            <w:tcW w:w="403" w:type="pct"/>
            <w:tcBorders>
              <w:top w:val="nil"/>
              <w:left w:val="nil"/>
              <w:bottom w:val="single" w:sz="8" w:space="0" w:color="000000"/>
              <w:right w:val="single" w:sz="8" w:space="0" w:color="000000"/>
            </w:tcBorders>
            <w:shd w:val="clear" w:color="auto" w:fill="auto"/>
            <w:vAlign w:val="center"/>
            <w:hideMark/>
          </w:tcPr>
          <w:p w14:paraId="4F2ACA0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794A018"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5BCE8BB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568A014A"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5DE28E19"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57724DF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C2</w:t>
            </w:r>
          </w:p>
        </w:tc>
        <w:tc>
          <w:tcPr>
            <w:tcW w:w="402" w:type="pct"/>
            <w:tcBorders>
              <w:top w:val="nil"/>
              <w:left w:val="nil"/>
              <w:bottom w:val="single" w:sz="8" w:space="0" w:color="000000"/>
              <w:right w:val="single" w:sz="8" w:space="0" w:color="000000"/>
            </w:tcBorders>
            <w:shd w:val="clear" w:color="auto" w:fill="auto"/>
            <w:vAlign w:val="center"/>
            <w:hideMark/>
          </w:tcPr>
          <w:p w14:paraId="5724EFD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F12DEE8"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51FE3A2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2109DC2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124EE8C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8441D3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682280E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30%</w:t>
            </w:r>
          </w:p>
        </w:tc>
        <w:tc>
          <w:tcPr>
            <w:tcW w:w="403" w:type="pct"/>
            <w:tcBorders>
              <w:top w:val="nil"/>
              <w:left w:val="nil"/>
              <w:bottom w:val="single" w:sz="8" w:space="0" w:color="000000"/>
              <w:right w:val="single" w:sz="8" w:space="0" w:color="000000"/>
            </w:tcBorders>
            <w:shd w:val="clear" w:color="auto" w:fill="auto"/>
            <w:vAlign w:val="center"/>
            <w:hideMark/>
          </w:tcPr>
          <w:p w14:paraId="0EB9074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6B59CA78"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6EB951F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bl>
    <w:p w14:paraId="07605345" w14:textId="77777777" w:rsidR="00682549" w:rsidRDefault="00682549" w:rsidP="00AB3CB1">
      <w:pPr>
        <w:autoSpaceDE w:val="0"/>
        <w:autoSpaceDN w:val="0"/>
        <w:adjustRightInd w:val="0"/>
        <w:spacing w:after="0"/>
        <w:jc w:val="both"/>
        <w:rPr>
          <w:rFonts w:ascii="Times New Roman" w:hAnsi="Times New Roman"/>
          <w:sz w:val="24"/>
          <w:szCs w:val="24"/>
        </w:rPr>
      </w:pPr>
    </w:p>
    <w:p w14:paraId="15673A50" w14:textId="77777777" w:rsidR="00682549" w:rsidRDefault="00682549" w:rsidP="00AB3CB1">
      <w:pPr>
        <w:autoSpaceDE w:val="0"/>
        <w:autoSpaceDN w:val="0"/>
        <w:adjustRightInd w:val="0"/>
        <w:spacing w:after="0"/>
        <w:jc w:val="both"/>
        <w:rPr>
          <w:rFonts w:ascii="Times New Roman" w:hAnsi="Times New Roman"/>
          <w:sz w:val="24"/>
          <w:szCs w:val="24"/>
        </w:rPr>
      </w:pPr>
    </w:p>
    <w:p w14:paraId="3434C40A" w14:textId="77777777" w:rsidR="00682549" w:rsidRDefault="00682549" w:rsidP="00AB3CB1">
      <w:pPr>
        <w:autoSpaceDE w:val="0"/>
        <w:autoSpaceDN w:val="0"/>
        <w:adjustRightInd w:val="0"/>
        <w:spacing w:after="0"/>
        <w:jc w:val="both"/>
        <w:rPr>
          <w:rFonts w:ascii="Times New Roman" w:hAnsi="Times New Roman"/>
          <w:sz w:val="24"/>
          <w:szCs w:val="24"/>
        </w:rPr>
      </w:pPr>
    </w:p>
    <w:p w14:paraId="67517737" w14:textId="77777777" w:rsidR="004A7EDB" w:rsidRPr="00E63330" w:rsidRDefault="004A7EDB" w:rsidP="004A7EDB">
      <w:pPr>
        <w:autoSpaceDE w:val="0"/>
        <w:autoSpaceDN w:val="0"/>
        <w:adjustRightInd w:val="0"/>
        <w:spacing w:after="0"/>
        <w:jc w:val="both"/>
        <w:rPr>
          <w:rFonts w:ascii="Times New Roman" w:hAnsi="Times New Roman"/>
          <w:i/>
          <w:sz w:val="24"/>
          <w:szCs w:val="24"/>
        </w:rPr>
      </w:pPr>
      <w:r w:rsidRPr="003C3367">
        <w:rPr>
          <w:rFonts w:ascii="Times New Roman" w:hAnsi="Times New Roman"/>
          <w:i/>
          <w:sz w:val="24"/>
          <w:szCs w:val="24"/>
        </w:rPr>
        <w:t>Legenda: O.O. = Obiettivo operativo</w:t>
      </w:r>
    </w:p>
    <w:p w14:paraId="3B57730A" w14:textId="77777777" w:rsidR="004A7EDB" w:rsidRPr="00E63330" w:rsidRDefault="004A7EDB" w:rsidP="004A7EDB">
      <w:pPr>
        <w:autoSpaceDE w:val="0"/>
        <w:autoSpaceDN w:val="0"/>
        <w:adjustRightInd w:val="0"/>
        <w:spacing w:after="0"/>
        <w:jc w:val="both"/>
        <w:rPr>
          <w:rFonts w:ascii="Times New Roman" w:hAnsi="Times New Roman"/>
          <w:i/>
          <w:sz w:val="24"/>
          <w:szCs w:val="24"/>
        </w:rPr>
      </w:pPr>
      <w:r w:rsidRPr="003C3367">
        <w:rPr>
          <w:rFonts w:ascii="Times New Roman" w:hAnsi="Times New Roman"/>
          <w:i/>
          <w:sz w:val="24"/>
          <w:szCs w:val="24"/>
        </w:rPr>
        <w:t>Tabella sinottica Obiettivi Operativi/Performance di Ufficio</w:t>
      </w:r>
    </w:p>
    <w:p w14:paraId="24E51C5A" w14:textId="77777777" w:rsidR="004A7EDB" w:rsidRPr="00E63330" w:rsidRDefault="004A7EDB" w:rsidP="004A7EDB">
      <w:pPr>
        <w:autoSpaceDE w:val="0"/>
        <w:autoSpaceDN w:val="0"/>
        <w:adjustRightInd w:val="0"/>
        <w:spacing w:after="0"/>
        <w:jc w:val="both"/>
        <w:rPr>
          <w:rFonts w:ascii="Times New Roman" w:hAnsi="Times New Roman"/>
          <w:i/>
          <w:sz w:val="24"/>
          <w:szCs w:val="24"/>
        </w:rPr>
      </w:pPr>
      <w:r w:rsidRPr="003C3367">
        <w:rPr>
          <w:rFonts w:ascii="Times New Roman" w:hAnsi="Times New Roman"/>
          <w:i/>
          <w:sz w:val="24"/>
          <w:szCs w:val="24"/>
        </w:rPr>
        <w:t>Legenda: O.O. = Obiettivo operativo</w:t>
      </w:r>
    </w:p>
    <w:p w14:paraId="047D7ABF" w14:textId="77777777" w:rsidR="006A7D24"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br w:type="page"/>
      </w:r>
      <w:r w:rsidRPr="003C3367">
        <w:rPr>
          <w:rFonts w:ascii="Times New Roman" w:hAnsi="Times New Roman"/>
          <w:sz w:val="24"/>
          <w:szCs w:val="24"/>
        </w:rPr>
        <w:lastRenderedPageBreak/>
        <w:t xml:space="preserve">Quadro sinottico Indicatori – Fonti – Target Annuali e Semestrali </w:t>
      </w:r>
      <w:r w:rsidR="00E74997">
        <w:rPr>
          <w:rFonts w:ascii="Times New Roman" w:hAnsi="Times New Roman"/>
          <w:sz w:val="24"/>
          <w:szCs w:val="24"/>
        </w:rPr>
        <w:t xml:space="preserve">- </w:t>
      </w:r>
      <w:r w:rsidR="00E74997" w:rsidRPr="00E74997">
        <w:rPr>
          <w:rFonts w:ascii="Times New Roman" w:hAnsi="Times New Roman"/>
          <w:sz w:val="24"/>
          <w:szCs w:val="24"/>
        </w:rPr>
        <w:t>Valore Iniziale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2491"/>
        <w:gridCol w:w="1721"/>
        <w:gridCol w:w="1570"/>
        <w:gridCol w:w="1549"/>
        <w:gridCol w:w="1567"/>
      </w:tblGrid>
      <w:tr w:rsidR="008854D3" w:rsidRPr="006E5312" w14:paraId="2AA5E9A5" w14:textId="77777777" w:rsidTr="009F0B9F">
        <w:trPr>
          <w:jc w:val="center"/>
        </w:trPr>
        <w:tc>
          <w:tcPr>
            <w:tcW w:w="0" w:type="auto"/>
            <w:vAlign w:val="center"/>
          </w:tcPr>
          <w:p w14:paraId="5CDAA0E4" w14:textId="77777777" w:rsidR="00EB13CB" w:rsidRPr="006E5312" w:rsidRDefault="00EB13CB" w:rsidP="00AD0FFB">
            <w:pPr>
              <w:autoSpaceDE w:val="0"/>
              <w:autoSpaceDN w:val="0"/>
              <w:adjustRightInd w:val="0"/>
              <w:spacing w:after="0"/>
              <w:jc w:val="center"/>
              <w:rPr>
                <w:rFonts w:ascii="Times New Roman" w:hAnsi="Times New Roman"/>
                <w:b/>
                <w:sz w:val="18"/>
                <w:szCs w:val="18"/>
              </w:rPr>
            </w:pPr>
            <w:r w:rsidRPr="006E5312">
              <w:rPr>
                <w:rFonts w:ascii="Times New Roman" w:hAnsi="Times New Roman"/>
                <w:b/>
                <w:sz w:val="18"/>
                <w:szCs w:val="18"/>
              </w:rPr>
              <w:t>O.O.</w:t>
            </w:r>
          </w:p>
        </w:tc>
        <w:tc>
          <w:tcPr>
            <w:tcW w:w="0" w:type="auto"/>
            <w:shd w:val="clear" w:color="auto" w:fill="auto"/>
            <w:vAlign w:val="center"/>
          </w:tcPr>
          <w:p w14:paraId="4A5B2AD0" w14:textId="77777777" w:rsidR="00EB13CB" w:rsidRPr="006E5312" w:rsidRDefault="00EB13CB" w:rsidP="00AD0FFB">
            <w:pPr>
              <w:autoSpaceDE w:val="0"/>
              <w:autoSpaceDN w:val="0"/>
              <w:adjustRightInd w:val="0"/>
              <w:spacing w:after="0"/>
              <w:jc w:val="center"/>
              <w:rPr>
                <w:rFonts w:ascii="Times New Roman" w:hAnsi="Times New Roman"/>
                <w:sz w:val="24"/>
                <w:szCs w:val="24"/>
              </w:rPr>
            </w:pPr>
            <w:r w:rsidRPr="006E5312">
              <w:rPr>
                <w:rFonts w:ascii="Times New Roman" w:hAnsi="Times New Roman"/>
                <w:b/>
                <w:sz w:val="18"/>
                <w:szCs w:val="18"/>
              </w:rPr>
              <w:t>Indicatore</w:t>
            </w:r>
          </w:p>
        </w:tc>
        <w:tc>
          <w:tcPr>
            <w:tcW w:w="0" w:type="auto"/>
            <w:shd w:val="clear" w:color="auto" w:fill="auto"/>
            <w:vAlign w:val="center"/>
          </w:tcPr>
          <w:p w14:paraId="26863B31" w14:textId="77777777" w:rsidR="00EB13CB" w:rsidRPr="006E5312" w:rsidRDefault="00EB13CB" w:rsidP="00AD0FFB">
            <w:pPr>
              <w:autoSpaceDE w:val="0"/>
              <w:autoSpaceDN w:val="0"/>
              <w:adjustRightInd w:val="0"/>
              <w:spacing w:after="0"/>
              <w:jc w:val="center"/>
              <w:rPr>
                <w:rFonts w:ascii="Times New Roman" w:hAnsi="Times New Roman"/>
                <w:b/>
                <w:sz w:val="18"/>
                <w:szCs w:val="18"/>
              </w:rPr>
            </w:pPr>
            <w:r w:rsidRPr="006E5312">
              <w:rPr>
                <w:rFonts w:ascii="Times New Roman" w:hAnsi="Times New Roman"/>
                <w:b/>
                <w:sz w:val="18"/>
                <w:szCs w:val="18"/>
              </w:rPr>
              <w:t>Fonte</w:t>
            </w:r>
          </w:p>
        </w:tc>
        <w:tc>
          <w:tcPr>
            <w:tcW w:w="0" w:type="auto"/>
            <w:shd w:val="clear" w:color="auto" w:fill="auto"/>
            <w:vAlign w:val="center"/>
          </w:tcPr>
          <w:p w14:paraId="0699812C" w14:textId="77777777" w:rsidR="00EB13CB" w:rsidRPr="006E5312" w:rsidRDefault="00EB13CB" w:rsidP="00AD0FFB">
            <w:pPr>
              <w:autoSpaceDE w:val="0"/>
              <w:autoSpaceDN w:val="0"/>
              <w:adjustRightInd w:val="0"/>
              <w:spacing w:after="0"/>
              <w:jc w:val="center"/>
              <w:rPr>
                <w:rFonts w:ascii="Times New Roman" w:hAnsi="Times New Roman"/>
                <w:b/>
                <w:sz w:val="18"/>
                <w:szCs w:val="18"/>
              </w:rPr>
            </w:pPr>
            <w:r w:rsidRPr="006E5312">
              <w:rPr>
                <w:rFonts w:ascii="Times New Roman" w:hAnsi="Times New Roman"/>
                <w:b/>
                <w:sz w:val="18"/>
                <w:szCs w:val="18"/>
              </w:rPr>
              <w:t>Target 30/06</w:t>
            </w:r>
          </w:p>
        </w:tc>
        <w:tc>
          <w:tcPr>
            <w:tcW w:w="0" w:type="auto"/>
            <w:shd w:val="clear" w:color="auto" w:fill="auto"/>
            <w:vAlign w:val="center"/>
          </w:tcPr>
          <w:p w14:paraId="49FD3B91" w14:textId="77777777" w:rsidR="00EB13CB" w:rsidRPr="006E5312" w:rsidRDefault="00EB13CB" w:rsidP="00AD0FFB">
            <w:pPr>
              <w:autoSpaceDE w:val="0"/>
              <w:autoSpaceDN w:val="0"/>
              <w:adjustRightInd w:val="0"/>
              <w:spacing w:after="0"/>
              <w:jc w:val="center"/>
              <w:rPr>
                <w:rFonts w:ascii="Times New Roman" w:hAnsi="Times New Roman"/>
                <w:b/>
                <w:sz w:val="18"/>
                <w:szCs w:val="18"/>
              </w:rPr>
            </w:pPr>
            <w:r w:rsidRPr="006E5312">
              <w:rPr>
                <w:rFonts w:ascii="Times New Roman" w:hAnsi="Times New Roman"/>
                <w:b/>
                <w:sz w:val="18"/>
                <w:szCs w:val="18"/>
              </w:rPr>
              <w:t>Target 31/12</w:t>
            </w:r>
          </w:p>
        </w:tc>
        <w:tc>
          <w:tcPr>
            <w:tcW w:w="0" w:type="auto"/>
          </w:tcPr>
          <w:p w14:paraId="12E30790" w14:textId="77777777" w:rsidR="00EB13CB" w:rsidRPr="006E5312" w:rsidRDefault="00E74997" w:rsidP="00AD0FFB">
            <w:pPr>
              <w:autoSpaceDE w:val="0"/>
              <w:autoSpaceDN w:val="0"/>
              <w:adjustRightInd w:val="0"/>
              <w:spacing w:after="0"/>
              <w:jc w:val="center"/>
              <w:rPr>
                <w:rFonts w:ascii="Times New Roman" w:hAnsi="Times New Roman"/>
                <w:b/>
                <w:sz w:val="18"/>
                <w:szCs w:val="18"/>
              </w:rPr>
            </w:pPr>
            <w:r w:rsidRPr="006E5312">
              <w:rPr>
                <w:rFonts w:ascii="Times New Roman" w:hAnsi="Times New Roman"/>
                <w:b/>
                <w:sz w:val="18"/>
                <w:szCs w:val="18"/>
              </w:rPr>
              <w:t>Valore Iniziale</w:t>
            </w:r>
          </w:p>
        </w:tc>
      </w:tr>
      <w:tr w:rsidR="008854D3" w:rsidRPr="006E5312" w14:paraId="6F1C4D8A" w14:textId="77777777" w:rsidTr="009F0B9F">
        <w:trPr>
          <w:trHeight w:val="1162"/>
          <w:jc w:val="center"/>
        </w:trPr>
        <w:tc>
          <w:tcPr>
            <w:tcW w:w="0" w:type="auto"/>
            <w:vMerge w:val="restart"/>
            <w:vAlign w:val="center"/>
          </w:tcPr>
          <w:p w14:paraId="3A01199C" w14:textId="77777777" w:rsidR="00EB13CB" w:rsidRPr="006E5312" w:rsidRDefault="00EB13CB"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1.1</w:t>
            </w:r>
          </w:p>
        </w:tc>
        <w:tc>
          <w:tcPr>
            <w:tcW w:w="0" w:type="auto"/>
            <w:shd w:val="clear" w:color="auto" w:fill="auto"/>
            <w:vAlign w:val="center"/>
          </w:tcPr>
          <w:p w14:paraId="57405820" w14:textId="77777777" w:rsidR="00EB13CB" w:rsidRPr="006E5312" w:rsidRDefault="00EB13CB" w:rsidP="00EC0A63">
            <w:pPr>
              <w:tabs>
                <w:tab w:val="left" w:pos="287"/>
              </w:tabs>
              <w:spacing w:after="120"/>
              <w:rPr>
                <w:rFonts w:ascii="Times New Roman" w:hAnsi="Times New Roman"/>
                <w:sz w:val="18"/>
                <w:szCs w:val="18"/>
              </w:rPr>
            </w:pPr>
            <w:r w:rsidRPr="006E5312">
              <w:rPr>
                <w:rFonts w:ascii="Times New Roman" w:hAnsi="Times New Roman"/>
                <w:sz w:val="18"/>
                <w:szCs w:val="18"/>
              </w:rPr>
              <w:t>I1.1.1: Livello di maturità complessivo dell’ARCEA, riscontrato dall’Organismo di Certificazione (</w:t>
            </w:r>
            <w:r w:rsidRPr="006E5312">
              <w:rPr>
                <w:rFonts w:ascii="Times New Roman" w:hAnsi="Times New Roman"/>
                <w:sz w:val="18"/>
                <w:szCs w:val="18"/>
                <w:u w:val="single"/>
              </w:rPr>
              <w:t>peso 60%</w:t>
            </w:r>
            <w:r w:rsidRPr="006E5312">
              <w:rPr>
                <w:rFonts w:ascii="Times New Roman" w:hAnsi="Times New Roman"/>
                <w:sz w:val="18"/>
                <w:szCs w:val="18"/>
              </w:rPr>
              <w:t>)</w:t>
            </w:r>
          </w:p>
        </w:tc>
        <w:tc>
          <w:tcPr>
            <w:tcW w:w="0" w:type="auto"/>
            <w:shd w:val="clear" w:color="auto" w:fill="auto"/>
            <w:vAlign w:val="center"/>
          </w:tcPr>
          <w:p w14:paraId="5A81B763" w14:textId="77777777" w:rsidR="00EB13CB" w:rsidRPr="006E5312" w:rsidRDefault="00EB13CB" w:rsidP="00AD0FFB">
            <w:pPr>
              <w:tabs>
                <w:tab w:val="left" w:pos="287"/>
              </w:tabs>
              <w:spacing w:after="120"/>
              <w:jc w:val="center"/>
              <w:rPr>
                <w:rFonts w:ascii="Times New Roman" w:hAnsi="Times New Roman"/>
                <w:sz w:val="18"/>
                <w:szCs w:val="18"/>
              </w:rPr>
            </w:pPr>
            <w:r w:rsidRPr="006E5312">
              <w:rPr>
                <w:rFonts w:ascii="Times New Roman" w:hAnsi="Times New Roman"/>
                <w:i/>
                <w:sz w:val="18"/>
                <w:szCs w:val="18"/>
              </w:rPr>
              <w:t>Riscontrabile nella relazione prodotta dall’Organismo di Certificazione dei conti</w:t>
            </w:r>
          </w:p>
        </w:tc>
        <w:tc>
          <w:tcPr>
            <w:tcW w:w="0" w:type="auto"/>
            <w:shd w:val="clear" w:color="auto" w:fill="auto"/>
            <w:vAlign w:val="center"/>
          </w:tcPr>
          <w:p w14:paraId="3D654328" w14:textId="77777777" w:rsidR="00EB13CB" w:rsidRPr="006E5312" w:rsidRDefault="00EB13CB"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Non riscontrabile perché la reazione dell’Ente Certificatore è emessa a fine anno</w:t>
            </w:r>
          </w:p>
        </w:tc>
        <w:tc>
          <w:tcPr>
            <w:tcW w:w="0" w:type="auto"/>
            <w:shd w:val="clear" w:color="auto" w:fill="auto"/>
            <w:vAlign w:val="center"/>
          </w:tcPr>
          <w:p w14:paraId="70CE2879" w14:textId="77777777" w:rsidR="00EB13CB" w:rsidRPr="006E5312" w:rsidRDefault="00EB13CB"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&gt;= 3</w:t>
            </w:r>
          </w:p>
        </w:tc>
        <w:tc>
          <w:tcPr>
            <w:tcW w:w="0" w:type="auto"/>
          </w:tcPr>
          <w:p w14:paraId="2FF3AD15" w14:textId="77777777" w:rsidR="00EB13CB" w:rsidRPr="006E5312" w:rsidRDefault="00EB13CB" w:rsidP="00AD0FFB">
            <w:pPr>
              <w:tabs>
                <w:tab w:val="left" w:pos="287"/>
              </w:tabs>
              <w:spacing w:after="120"/>
              <w:jc w:val="center"/>
              <w:rPr>
                <w:rFonts w:ascii="Times New Roman" w:hAnsi="Times New Roman"/>
                <w:sz w:val="18"/>
                <w:szCs w:val="18"/>
              </w:rPr>
            </w:pPr>
          </w:p>
          <w:p w14:paraId="3243D3AC" w14:textId="77777777" w:rsidR="00EB13CB" w:rsidRPr="006E5312" w:rsidRDefault="00EB13CB" w:rsidP="006E5312">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La relazione ha carattere annuale; il livello di partenza per la relazione </w:t>
            </w:r>
            <w:r w:rsidR="006E5312" w:rsidRPr="006E5312">
              <w:rPr>
                <w:rFonts w:ascii="Times New Roman" w:hAnsi="Times New Roman"/>
                <w:sz w:val="18"/>
                <w:szCs w:val="18"/>
              </w:rPr>
              <w:t>2020</w:t>
            </w:r>
            <w:r w:rsidRPr="006E5312">
              <w:rPr>
                <w:rFonts w:ascii="Times New Roman" w:hAnsi="Times New Roman"/>
                <w:sz w:val="18"/>
                <w:szCs w:val="18"/>
              </w:rPr>
              <w:t xml:space="preserve"> è, pertanto, pari a 0;</w:t>
            </w:r>
          </w:p>
        </w:tc>
      </w:tr>
      <w:tr w:rsidR="008854D3" w:rsidRPr="006E5312" w14:paraId="433B1630" w14:textId="77777777" w:rsidTr="009F0B9F">
        <w:trPr>
          <w:trHeight w:val="1038"/>
          <w:jc w:val="center"/>
        </w:trPr>
        <w:tc>
          <w:tcPr>
            <w:tcW w:w="0" w:type="auto"/>
            <w:vMerge/>
            <w:vAlign w:val="center"/>
          </w:tcPr>
          <w:p w14:paraId="2BD7A217" w14:textId="77777777" w:rsidR="00EB13CB" w:rsidRPr="006E5312" w:rsidRDefault="00EB13CB"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14:paraId="0A72290C" w14:textId="77777777" w:rsidR="00EB13CB" w:rsidRPr="006E5312" w:rsidRDefault="006E5312" w:rsidP="00AD0FFB">
            <w:pPr>
              <w:tabs>
                <w:tab w:val="left" w:pos="287"/>
              </w:tabs>
              <w:spacing w:after="120"/>
              <w:jc w:val="both"/>
              <w:rPr>
                <w:rFonts w:ascii="Times New Roman" w:hAnsi="Times New Roman"/>
                <w:b/>
                <w:sz w:val="18"/>
                <w:szCs w:val="18"/>
              </w:rPr>
            </w:pPr>
            <w:r w:rsidRPr="006E5312">
              <w:rPr>
                <w:rFonts w:ascii="Times New Roman" w:hAnsi="Times New Roman"/>
                <w:b/>
                <w:sz w:val="18"/>
                <w:szCs w:val="18"/>
              </w:rPr>
              <w:t>I.1.1.2: Avvio del processo di attuazione dello “smart-</w:t>
            </w:r>
            <w:proofErr w:type="spellStart"/>
            <w:r w:rsidRPr="006E5312">
              <w:rPr>
                <w:rFonts w:ascii="Times New Roman" w:hAnsi="Times New Roman"/>
                <w:b/>
                <w:sz w:val="18"/>
                <w:szCs w:val="18"/>
              </w:rPr>
              <w:t>working</w:t>
            </w:r>
            <w:proofErr w:type="spellEnd"/>
            <w:r w:rsidRPr="006E5312">
              <w:rPr>
                <w:rFonts w:ascii="Times New Roman" w:hAnsi="Times New Roman"/>
                <w:b/>
                <w:sz w:val="18"/>
                <w:szCs w:val="18"/>
              </w:rPr>
              <w:t xml:space="preserve">” in Agenzia </w:t>
            </w:r>
            <w:r w:rsidR="00EB13CB" w:rsidRPr="006E5312">
              <w:rPr>
                <w:rFonts w:ascii="Times New Roman" w:hAnsi="Times New Roman"/>
                <w:b/>
                <w:sz w:val="18"/>
                <w:szCs w:val="18"/>
              </w:rPr>
              <w:t>(</w:t>
            </w:r>
            <w:r w:rsidR="00EB13CB" w:rsidRPr="006E5312">
              <w:rPr>
                <w:rFonts w:ascii="Times New Roman" w:hAnsi="Times New Roman"/>
                <w:b/>
                <w:sz w:val="18"/>
                <w:szCs w:val="18"/>
                <w:u w:val="single"/>
              </w:rPr>
              <w:t>peso 40%</w:t>
            </w:r>
            <w:proofErr w:type="gramStart"/>
            <w:r w:rsidR="00EB13CB" w:rsidRPr="006E5312">
              <w:rPr>
                <w:rFonts w:ascii="Times New Roman" w:hAnsi="Times New Roman"/>
                <w:b/>
                <w:sz w:val="18"/>
                <w:szCs w:val="18"/>
              </w:rPr>
              <w:t>) ;</w:t>
            </w:r>
            <w:proofErr w:type="gramEnd"/>
          </w:p>
          <w:p w14:paraId="589D58EC" w14:textId="77777777" w:rsidR="00EB13CB" w:rsidRPr="006E5312" w:rsidRDefault="00EB13CB" w:rsidP="00AD0FFB">
            <w:pPr>
              <w:tabs>
                <w:tab w:val="left" w:pos="287"/>
              </w:tabs>
              <w:spacing w:after="120"/>
              <w:jc w:val="both"/>
              <w:rPr>
                <w:rFonts w:ascii="Times New Roman" w:hAnsi="Times New Roman"/>
                <w:b/>
                <w:sz w:val="18"/>
                <w:szCs w:val="18"/>
              </w:rPr>
            </w:pPr>
          </w:p>
        </w:tc>
        <w:tc>
          <w:tcPr>
            <w:tcW w:w="0" w:type="auto"/>
            <w:shd w:val="clear" w:color="auto" w:fill="auto"/>
            <w:vAlign w:val="center"/>
          </w:tcPr>
          <w:p w14:paraId="27692BFB" w14:textId="77777777" w:rsidR="006E5312" w:rsidRPr="006848D9" w:rsidRDefault="006E5312" w:rsidP="006E5312">
            <w:pPr>
              <w:jc w:val="both"/>
              <w:rPr>
                <w:rFonts w:ascii="Times New Roman" w:hAnsi="Times New Roman"/>
                <w:sz w:val="18"/>
                <w:szCs w:val="18"/>
              </w:rPr>
            </w:pPr>
            <w:r w:rsidRPr="006848D9">
              <w:rPr>
                <w:rFonts w:ascii="Times New Roman" w:hAnsi="Times New Roman"/>
                <w:sz w:val="18"/>
                <w:szCs w:val="18"/>
              </w:rPr>
              <w:t>Riscontrabile dal protocollo dell'Agenzia</w:t>
            </w:r>
          </w:p>
          <w:p w14:paraId="08C8F249" w14:textId="77777777" w:rsidR="00EB13CB" w:rsidRPr="006E5312" w:rsidRDefault="00EB13CB" w:rsidP="00AD0FFB">
            <w:pPr>
              <w:tabs>
                <w:tab w:val="left" w:pos="287"/>
              </w:tabs>
              <w:spacing w:after="120"/>
              <w:jc w:val="both"/>
              <w:rPr>
                <w:rFonts w:ascii="Times New Roman" w:hAnsi="Times New Roman"/>
                <w:b/>
                <w:sz w:val="18"/>
                <w:szCs w:val="18"/>
              </w:rPr>
            </w:pPr>
          </w:p>
        </w:tc>
        <w:tc>
          <w:tcPr>
            <w:tcW w:w="0" w:type="auto"/>
            <w:shd w:val="clear" w:color="auto" w:fill="auto"/>
            <w:vAlign w:val="center"/>
          </w:tcPr>
          <w:p w14:paraId="2003938B" w14:textId="77777777" w:rsidR="00EB13CB" w:rsidRPr="00246BD6" w:rsidRDefault="008A4523" w:rsidP="00AD0FFB">
            <w:pPr>
              <w:tabs>
                <w:tab w:val="left" w:pos="287"/>
              </w:tabs>
              <w:spacing w:after="120"/>
              <w:jc w:val="center"/>
              <w:rPr>
                <w:rFonts w:ascii="Times New Roman" w:hAnsi="Times New Roman"/>
                <w:sz w:val="18"/>
                <w:szCs w:val="18"/>
              </w:rPr>
            </w:pPr>
            <w:r>
              <w:rPr>
                <w:rFonts w:ascii="Times New Roman" w:hAnsi="Times New Roman"/>
                <w:sz w:val="18"/>
                <w:szCs w:val="18"/>
              </w:rPr>
              <w:t>Pubblicazione della manifestazione di interesse</w:t>
            </w:r>
          </w:p>
        </w:tc>
        <w:tc>
          <w:tcPr>
            <w:tcW w:w="0" w:type="auto"/>
            <w:shd w:val="clear" w:color="auto" w:fill="auto"/>
            <w:vAlign w:val="center"/>
          </w:tcPr>
          <w:p w14:paraId="443FF7BD" w14:textId="77777777" w:rsidR="00246BD6" w:rsidRDefault="00EB13CB" w:rsidP="00246BD6">
            <w:pPr>
              <w:tabs>
                <w:tab w:val="left" w:pos="287"/>
              </w:tabs>
              <w:spacing w:after="120"/>
              <w:jc w:val="center"/>
              <w:rPr>
                <w:rFonts w:ascii="Times New Roman" w:hAnsi="Times New Roman"/>
                <w:sz w:val="18"/>
                <w:szCs w:val="18"/>
              </w:rPr>
            </w:pPr>
            <w:r w:rsidRPr="00246BD6">
              <w:rPr>
                <w:rFonts w:ascii="Times New Roman" w:hAnsi="Times New Roman"/>
                <w:sz w:val="18"/>
                <w:szCs w:val="18"/>
              </w:rPr>
              <w:t>&gt;=</w:t>
            </w:r>
            <w:r w:rsidR="008A4523">
              <w:rPr>
                <w:rFonts w:ascii="Times New Roman" w:hAnsi="Times New Roman"/>
                <w:sz w:val="18"/>
                <w:szCs w:val="18"/>
              </w:rPr>
              <w:t>1</w:t>
            </w:r>
          </w:p>
          <w:p w14:paraId="650FE8FF" w14:textId="77777777" w:rsidR="00AB42FA" w:rsidRPr="00246BD6" w:rsidRDefault="00AB42FA" w:rsidP="00246BD6">
            <w:pPr>
              <w:tabs>
                <w:tab w:val="left" w:pos="287"/>
              </w:tabs>
              <w:spacing w:after="120"/>
              <w:jc w:val="center"/>
              <w:rPr>
                <w:rFonts w:ascii="Times New Roman" w:hAnsi="Times New Roman"/>
                <w:sz w:val="18"/>
                <w:szCs w:val="18"/>
              </w:rPr>
            </w:pPr>
            <w:r w:rsidRPr="00246BD6">
              <w:rPr>
                <w:rFonts w:ascii="Times New Roman" w:hAnsi="Times New Roman"/>
                <w:sz w:val="18"/>
                <w:szCs w:val="18"/>
              </w:rPr>
              <w:t>(sottoscrizione dei contratti individuali entro Dicembre 2020)</w:t>
            </w:r>
          </w:p>
        </w:tc>
        <w:tc>
          <w:tcPr>
            <w:tcW w:w="0" w:type="auto"/>
          </w:tcPr>
          <w:p w14:paraId="2E6A6896" w14:textId="77777777" w:rsidR="00EB13CB" w:rsidRPr="006E5312" w:rsidRDefault="00CB2856" w:rsidP="00EB13CB">
            <w:pPr>
              <w:tabs>
                <w:tab w:val="left" w:pos="287"/>
              </w:tabs>
              <w:spacing w:after="120"/>
              <w:rPr>
                <w:rFonts w:ascii="Times New Roman" w:hAnsi="Times New Roman"/>
                <w:sz w:val="18"/>
                <w:szCs w:val="18"/>
              </w:rPr>
            </w:pPr>
            <w:r w:rsidRPr="006E5312">
              <w:rPr>
                <w:rFonts w:ascii="Times New Roman" w:hAnsi="Times New Roman"/>
                <w:sz w:val="18"/>
                <w:szCs w:val="18"/>
              </w:rPr>
              <w:t xml:space="preserve">L’indicatore si riferisce ad eventi che si dovranno svolgere nel </w:t>
            </w:r>
            <w:r w:rsidR="006E5312" w:rsidRPr="006E5312">
              <w:rPr>
                <w:rFonts w:ascii="Times New Roman" w:hAnsi="Times New Roman"/>
                <w:sz w:val="18"/>
                <w:szCs w:val="18"/>
              </w:rPr>
              <w:t>2020</w:t>
            </w:r>
            <w:r w:rsidRPr="006E5312">
              <w:rPr>
                <w:rFonts w:ascii="Times New Roman" w:hAnsi="Times New Roman"/>
                <w:sz w:val="18"/>
                <w:szCs w:val="18"/>
              </w:rPr>
              <w:t xml:space="preserve">; il livello di partenza è, pertanto, pari a 0. </w:t>
            </w:r>
          </w:p>
        </w:tc>
      </w:tr>
      <w:tr w:rsidR="008854D3" w:rsidRPr="006E5312" w14:paraId="6CEAB275" w14:textId="77777777" w:rsidTr="009F0B9F">
        <w:trPr>
          <w:trHeight w:val="1038"/>
          <w:jc w:val="center"/>
        </w:trPr>
        <w:tc>
          <w:tcPr>
            <w:tcW w:w="0" w:type="auto"/>
            <w:vMerge w:val="restart"/>
            <w:vAlign w:val="center"/>
          </w:tcPr>
          <w:p w14:paraId="4CCF0528" w14:textId="77777777"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1.2</w:t>
            </w:r>
          </w:p>
        </w:tc>
        <w:tc>
          <w:tcPr>
            <w:tcW w:w="0" w:type="auto"/>
            <w:shd w:val="clear" w:color="auto" w:fill="auto"/>
            <w:vAlign w:val="center"/>
          </w:tcPr>
          <w:p w14:paraId="3D05A194" w14:textId="77777777" w:rsidR="00CB2856" w:rsidRPr="006E5312" w:rsidRDefault="00CB2856" w:rsidP="00AB42FA">
            <w:pPr>
              <w:tabs>
                <w:tab w:val="left" w:pos="287"/>
              </w:tabs>
              <w:spacing w:after="120"/>
              <w:jc w:val="both"/>
              <w:rPr>
                <w:rFonts w:ascii="Times New Roman" w:hAnsi="Times New Roman"/>
                <w:i/>
                <w:sz w:val="18"/>
                <w:szCs w:val="18"/>
              </w:rPr>
            </w:pPr>
            <w:r w:rsidRPr="006E5312">
              <w:rPr>
                <w:rFonts w:ascii="Times New Roman" w:hAnsi="Times New Roman"/>
                <w:sz w:val="18"/>
                <w:szCs w:val="18"/>
              </w:rPr>
              <w:t>I1.2.1: Incidenza spesa personale sulla spesa corrente (Indicatore di equilibrio economico-finanziario) (</w:t>
            </w:r>
            <w:r w:rsidRPr="006E5312">
              <w:rPr>
                <w:rFonts w:ascii="Times New Roman" w:hAnsi="Times New Roman"/>
                <w:sz w:val="18"/>
                <w:szCs w:val="18"/>
                <w:u w:val="single"/>
              </w:rPr>
              <w:t>peso 25%</w:t>
            </w:r>
            <w:r w:rsidRPr="006E5312">
              <w:rPr>
                <w:rFonts w:ascii="Times New Roman" w:hAnsi="Times New Roman"/>
                <w:sz w:val="18"/>
                <w:szCs w:val="18"/>
              </w:rPr>
              <w:t>)</w:t>
            </w:r>
          </w:p>
        </w:tc>
        <w:tc>
          <w:tcPr>
            <w:tcW w:w="0" w:type="auto"/>
            <w:shd w:val="clear" w:color="auto" w:fill="auto"/>
            <w:vAlign w:val="center"/>
          </w:tcPr>
          <w:p w14:paraId="1C1480A3" w14:textId="77777777" w:rsidR="00CB2856" w:rsidRPr="006E5312" w:rsidRDefault="00CB2856"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Fonte: Piano degli indicatori e dei risultati attesi di bilancio</w:t>
            </w:r>
          </w:p>
          <w:p w14:paraId="5997A6D5" w14:textId="77777777" w:rsidR="00CB2856" w:rsidRPr="006E5312" w:rsidRDefault="00CB2856" w:rsidP="00AD0FFB">
            <w:pPr>
              <w:tabs>
                <w:tab w:val="left" w:pos="287"/>
              </w:tabs>
              <w:spacing w:after="120"/>
              <w:jc w:val="center"/>
              <w:rPr>
                <w:rFonts w:ascii="Times New Roman" w:hAnsi="Times New Roman"/>
                <w:i/>
                <w:sz w:val="18"/>
                <w:szCs w:val="18"/>
              </w:rPr>
            </w:pPr>
          </w:p>
        </w:tc>
        <w:tc>
          <w:tcPr>
            <w:tcW w:w="0" w:type="auto"/>
            <w:shd w:val="clear" w:color="auto" w:fill="auto"/>
            <w:vAlign w:val="center"/>
          </w:tcPr>
          <w:p w14:paraId="29E82D5F" w14:textId="77777777"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Non riscontrabile</w:t>
            </w:r>
          </w:p>
        </w:tc>
        <w:tc>
          <w:tcPr>
            <w:tcW w:w="0" w:type="auto"/>
            <w:shd w:val="clear" w:color="auto" w:fill="auto"/>
            <w:vAlign w:val="center"/>
          </w:tcPr>
          <w:p w14:paraId="4B214FE1" w14:textId="77777777" w:rsidR="00CB2856" w:rsidRPr="006E5312" w:rsidRDefault="00CB2856" w:rsidP="00E74997">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&lt;50% </w:t>
            </w:r>
          </w:p>
        </w:tc>
        <w:tc>
          <w:tcPr>
            <w:tcW w:w="0" w:type="auto"/>
          </w:tcPr>
          <w:p w14:paraId="580257AF" w14:textId="77777777"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L’indicatore si riferisce al </w:t>
            </w:r>
            <w:r w:rsidR="006E5312" w:rsidRPr="006E5312">
              <w:rPr>
                <w:rFonts w:ascii="Times New Roman" w:hAnsi="Times New Roman"/>
                <w:sz w:val="18"/>
                <w:szCs w:val="18"/>
              </w:rPr>
              <w:t xml:space="preserve">2020 </w:t>
            </w:r>
            <w:r w:rsidRPr="006E5312">
              <w:rPr>
                <w:rFonts w:ascii="Times New Roman" w:hAnsi="Times New Roman"/>
                <w:sz w:val="18"/>
                <w:szCs w:val="18"/>
              </w:rPr>
              <w:t xml:space="preserve">e, pertanto, il livello di partenza è pari a 0; </w:t>
            </w:r>
          </w:p>
        </w:tc>
      </w:tr>
      <w:tr w:rsidR="008854D3" w:rsidRPr="006E5312" w14:paraId="0020A475" w14:textId="77777777" w:rsidTr="009F0B9F">
        <w:trPr>
          <w:trHeight w:val="1403"/>
          <w:jc w:val="center"/>
        </w:trPr>
        <w:tc>
          <w:tcPr>
            <w:tcW w:w="0" w:type="auto"/>
            <w:vMerge/>
            <w:vAlign w:val="center"/>
          </w:tcPr>
          <w:p w14:paraId="02CD2333" w14:textId="77777777" w:rsidR="00CB2856" w:rsidRPr="006E5312" w:rsidRDefault="00CB2856"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14:paraId="12CC1633" w14:textId="77777777" w:rsidR="00CB2856" w:rsidRPr="006E5312" w:rsidRDefault="00CB2856" w:rsidP="00AB42FA">
            <w:pPr>
              <w:tabs>
                <w:tab w:val="left" w:pos="287"/>
              </w:tabs>
              <w:spacing w:after="120"/>
              <w:jc w:val="both"/>
              <w:rPr>
                <w:rFonts w:ascii="Times New Roman" w:hAnsi="Times New Roman"/>
                <w:i/>
                <w:sz w:val="18"/>
                <w:szCs w:val="18"/>
              </w:rPr>
            </w:pPr>
            <w:r w:rsidRPr="006E5312">
              <w:rPr>
                <w:rFonts w:ascii="Times New Roman" w:hAnsi="Times New Roman"/>
                <w:sz w:val="18"/>
                <w:szCs w:val="18"/>
              </w:rPr>
              <w:t>I1.2.2: Indicatore di realizzazione delle previsioni di competenza concernenti le entrate correnti (</w:t>
            </w:r>
            <w:r w:rsidRPr="006E5312">
              <w:rPr>
                <w:rFonts w:ascii="Times New Roman" w:hAnsi="Times New Roman"/>
                <w:sz w:val="18"/>
                <w:szCs w:val="18"/>
                <w:u w:val="single"/>
              </w:rPr>
              <w:t>peso 25%</w:t>
            </w:r>
            <w:r w:rsidRPr="006E5312">
              <w:rPr>
                <w:rFonts w:ascii="Times New Roman" w:hAnsi="Times New Roman"/>
                <w:sz w:val="18"/>
                <w:szCs w:val="18"/>
              </w:rPr>
              <w:t>)</w:t>
            </w:r>
          </w:p>
        </w:tc>
        <w:tc>
          <w:tcPr>
            <w:tcW w:w="0" w:type="auto"/>
            <w:shd w:val="clear" w:color="auto" w:fill="auto"/>
            <w:vAlign w:val="center"/>
          </w:tcPr>
          <w:p w14:paraId="3A7C5E9F" w14:textId="77777777" w:rsidR="00CB2856" w:rsidRPr="006E5312" w:rsidRDefault="00CB2856"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Piano degli indicatori e dei risultati attesi di bilancio</w:t>
            </w:r>
          </w:p>
          <w:p w14:paraId="5046DE2A" w14:textId="77777777" w:rsidR="00CB2856" w:rsidRPr="006E5312" w:rsidRDefault="00CB2856" w:rsidP="00AD0FFB">
            <w:pPr>
              <w:tabs>
                <w:tab w:val="left" w:pos="287"/>
              </w:tabs>
              <w:spacing w:after="120"/>
              <w:jc w:val="center"/>
              <w:rPr>
                <w:rFonts w:ascii="Times New Roman" w:hAnsi="Times New Roman"/>
                <w:i/>
                <w:sz w:val="18"/>
                <w:szCs w:val="18"/>
              </w:rPr>
            </w:pPr>
          </w:p>
        </w:tc>
        <w:tc>
          <w:tcPr>
            <w:tcW w:w="0" w:type="auto"/>
            <w:shd w:val="clear" w:color="auto" w:fill="auto"/>
            <w:vAlign w:val="center"/>
          </w:tcPr>
          <w:p w14:paraId="49C5DA62" w14:textId="77777777"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Non riscontrabile</w:t>
            </w:r>
          </w:p>
        </w:tc>
        <w:tc>
          <w:tcPr>
            <w:tcW w:w="0" w:type="auto"/>
            <w:shd w:val="clear" w:color="auto" w:fill="auto"/>
            <w:vAlign w:val="center"/>
          </w:tcPr>
          <w:p w14:paraId="4657B55F" w14:textId="77777777" w:rsidR="00CB2856" w:rsidRPr="006E5312" w:rsidRDefault="00CB2856" w:rsidP="00E74997">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&lt;= 80% </w:t>
            </w:r>
          </w:p>
        </w:tc>
        <w:tc>
          <w:tcPr>
            <w:tcW w:w="0" w:type="auto"/>
          </w:tcPr>
          <w:p w14:paraId="2DD5DA33" w14:textId="77777777"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L’indicatore si riferisce al </w:t>
            </w:r>
            <w:r w:rsidR="006E5312" w:rsidRPr="006E5312">
              <w:rPr>
                <w:rFonts w:ascii="Times New Roman" w:hAnsi="Times New Roman"/>
                <w:sz w:val="18"/>
                <w:szCs w:val="18"/>
              </w:rPr>
              <w:t xml:space="preserve">2020 </w:t>
            </w:r>
            <w:r w:rsidRPr="006E5312">
              <w:rPr>
                <w:rFonts w:ascii="Times New Roman" w:hAnsi="Times New Roman"/>
                <w:sz w:val="18"/>
                <w:szCs w:val="18"/>
              </w:rPr>
              <w:t xml:space="preserve">e, pertanto, il livello di partenza è pari a 0; </w:t>
            </w:r>
          </w:p>
        </w:tc>
      </w:tr>
      <w:tr w:rsidR="008854D3" w:rsidRPr="006E5312" w14:paraId="232F4FC5" w14:textId="77777777" w:rsidTr="009F0B9F">
        <w:trPr>
          <w:trHeight w:val="1396"/>
          <w:jc w:val="center"/>
        </w:trPr>
        <w:tc>
          <w:tcPr>
            <w:tcW w:w="0" w:type="auto"/>
            <w:vMerge/>
            <w:vAlign w:val="center"/>
          </w:tcPr>
          <w:p w14:paraId="7F51CC61" w14:textId="77777777" w:rsidR="00CB2856" w:rsidRPr="006E5312" w:rsidRDefault="00CB2856"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14:paraId="001AA812" w14:textId="77777777" w:rsidR="00CB2856" w:rsidRPr="006E5312" w:rsidRDefault="00CB2856" w:rsidP="00AB42FA">
            <w:pPr>
              <w:tabs>
                <w:tab w:val="left" w:pos="287"/>
              </w:tabs>
              <w:spacing w:after="120"/>
              <w:jc w:val="both"/>
              <w:rPr>
                <w:rFonts w:ascii="Times New Roman" w:hAnsi="Times New Roman"/>
                <w:i/>
                <w:sz w:val="18"/>
                <w:szCs w:val="18"/>
              </w:rPr>
            </w:pPr>
            <w:r w:rsidRPr="006E5312">
              <w:rPr>
                <w:rFonts w:ascii="Times New Roman" w:hAnsi="Times New Roman"/>
                <w:sz w:val="18"/>
                <w:szCs w:val="18"/>
              </w:rPr>
              <w:t>I1.2.3 Incidenza spese rigide (disavanzo, personale e debito) su entrate correnti</w:t>
            </w:r>
            <w:r w:rsidR="00943AD3">
              <w:rPr>
                <w:rFonts w:ascii="Times New Roman" w:hAnsi="Times New Roman"/>
                <w:sz w:val="18"/>
                <w:szCs w:val="18"/>
              </w:rPr>
              <w:t xml:space="preserve"> </w:t>
            </w:r>
            <w:r w:rsidRPr="006E5312">
              <w:rPr>
                <w:rFonts w:ascii="Times New Roman" w:hAnsi="Times New Roman"/>
                <w:sz w:val="18"/>
                <w:szCs w:val="18"/>
              </w:rPr>
              <w:t>(</w:t>
            </w:r>
            <w:r w:rsidRPr="006E5312">
              <w:rPr>
                <w:rFonts w:ascii="Times New Roman" w:hAnsi="Times New Roman"/>
                <w:sz w:val="18"/>
                <w:szCs w:val="18"/>
                <w:u w:val="single"/>
              </w:rPr>
              <w:t>peso 25%</w:t>
            </w:r>
            <w:r w:rsidRPr="006E5312">
              <w:rPr>
                <w:rFonts w:ascii="Times New Roman" w:hAnsi="Times New Roman"/>
                <w:sz w:val="18"/>
                <w:szCs w:val="18"/>
              </w:rPr>
              <w:t>)</w:t>
            </w:r>
          </w:p>
        </w:tc>
        <w:tc>
          <w:tcPr>
            <w:tcW w:w="0" w:type="auto"/>
            <w:shd w:val="clear" w:color="auto" w:fill="auto"/>
            <w:vAlign w:val="center"/>
          </w:tcPr>
          <w:p w14:paraId="19AE5B96" w14:textId="77777777" w:rsidR="00CB2856" w:rsidRPr="006E5312" w:rsidRDefault="00CB2856"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Piano degli indicatori e dei risultati attesi di bilancio</w:t>
            </w:r>
          </w:p>
        </w:tc>
        <w:tc>
          <w:tcPr>
            <w:tcW w:w="0" w:type="auto"/>
            <w:shd w:val="clear" w:color="auto" w:fill="auto"/>
            <w:vAlign w:val="center"/>
          </w:tcPr>
          <w:p w14:paraId="50FC40F1" w14:textId="77777777"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Non riscontrabile</w:t>
            </w:r>
          </w:p>
        </w:tc>
        <w:tc>
          <w:tcPr>
            <w:tcW w:w="0" w:type="auto"/>
            <w:shd w:val="clear" w:color="auto" w:fill="auto"/>
            <w:vAlign w:val="center"/>
          </w:tcPr>
          <w:p w14:paraId="78542F47" w14:textId="77777777" w:rsidR="00CB2856" w:rsidRPr="006E5312" w:rsidRDefault="00CB2856" w:rsidP="00E74997">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&lt; 50% </w:t>
            </w:r>
          </w:p>
        </w:tc>
        <w:tc>
          <w:tcPr>
            <w:tcW w:w="0" w:type="auto"/>
          </w:tcPr>
          <w:p w14:paraId="50A69F04" w14:textId="77777777"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L’indicatore si riferisce al </w:t>
            </w:r>
            <w:r w:rsidR="006E5312" w:rsidRPr="006E5312">
              <w:rPr>
                <w:rFonts w:ascii="Times New Roman" w:hAnsi="Times New Roman"/>
                <w:sz w:val="18"/>
                <w:szCs w:val="18"/>
              </w:rPr>
              <w:t xml:space="preserve">2020 </w:t>
            </w:r>
            <w:r w:rsidRPr="006E5312">
              <w:rPr>
                <w:rFonts w:ascii="Times New Roman" w:hAnsi="Times New Roman"/>
                <w:sz w:val="18"/>
                <w:szCs w:val="18"/>
              </w:rPr>
              <w:t xml:space="preserve">e, pertanto, il livello di partenza è pari a 0; </w:t>
            </w:r>
          </w:p>
        </w:tc>
      </w:tr>
      <w:tr w:rsidR="008854D3" w:rsidRPr="006E5312" w14:paraId="34FF64DB" w14:textId="77777777" w:rsidTr="009F0B9F">
        <w:trPr>
          <w:trHeight w:val="1404"/>
          <w:jc w:val="center"/>
        </w:trPr>
        <w:tc>
          <w:tcPr>
            <w:tcW w:w="0" w:type="auto"/>
            <w:vMerge/>
            <w:vAlign w:val="center"/>
          </w:tcPr>
          <w:p w14:paraId="691400F2" w14:textId="77777777" w:rsidR="00CB2856" w:rsidRPr="006E5312" w:rsidRDefault="00CB2856"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14:paraId="3F752F96" w14:textId="77777777" w:rsidR="00CB2856" w:rsidRPr="006E5312" w:rsidRDefault="00CB2856" w:rsidP="00AB42FA">
            <w:pPr>
              <w:tabs>
                <w:tab w:val="left" w:pos="287"/>
              </w:tabs>
              <w:spacing w:after="120"/>
              <w:jc w:val="both"/>
              <w:rPr>
                <w:rFonts w:ascii="Times New Roman" w:hAnsi="Times New Roman"/>
                <w:i/>
                <w:sz w:val="18"/>
                <w:szCs w:val="18"/>
              </w:rPr>
            </w:pPr>
            <w:r w:rsidRPr="006E5312">
              <w:rPr>
                <w:rFonts w:ascii="Times New Roman" w:hAnsi="Times New Roman"/>
                <w:sz w:val="18"/>
                <w:szCs w:val="18"/>
              </w:rPr>
              <w:t>I.1.2.4 Indicatore di smaltimento debiti commerciali Stanziamento di cassa (</w:t>
            </w:r>
            <w:r w:rsidRPr="006E5312">
              <w:rPr>
                <w:rFonts w:ascii="Times New Roman" w:hAnsi="Times New Roman"/>
                <w:sz w:val="18"/>
                <w:szCs w:val="18"/>
                <w:u w:val="single"/>
              </w:rPr>
              <w:t>peso 25%</w:t>
            </w:r>
            <w:r w:rsidRPr="006E5312">
              <w:rPr>
                <w:rFonts w:ascii="Times New Roman" w:hAnsi="Times New Roman"/>
                <w:sz w:val="18"/>
                <w:szCs w:val="18"/>
              </w:rPr>
              <w:t>)</w:t>
            </w:r>
          </w:p>
        </w:tc>
        <w:tc>
          <w:tcPr>
            <w:tcW w:w="0" w:type="auto"/>
            <w:shd w:val="clear" w:color="auto" w:fill="auto"/>
            <w:vAlign w:val="center"/>
          </w:tcPr>
          <w:p w14:paraId="0DAF6802" w14:textId="77777777" w:rsidR="00CB2856" w:rsidRPr="006E5312" w:rsidRDefault="00CB2856"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Piano degli indicatori e dei risultati attesi di bilancio</w:t>
            </w:r>
          </w:p>
          <w:p w14:paraId="1D35D864" w14:textId="77777777" w:rsidR="00CB2856" w:rsidRPr="006E5312" w:rsidRDefault="00CB2856" w:rsidP="00AD0FFB">
            <w:pPr>
              <w:tabs>
                <w:tab w:val="left" w:pos="287"/>
              </w:tabs>
              <w:spacing w:after="120"/>
              <w:jc w:val="center"/>
              <w:rPr>
                <w:rFonts w:ascii="Times New Roman" w:hAnsi="Times New Roman"/>
                <w:i/>
                <w:sz w:val="18"/>
                <w:szCs w:val="18"/>
              </w:rPr>
            </w:pPr>
          </w:p>
        </w:tc>
        <w:tc>
          <w:tcPr>
            <w:tcW w:w="0" w:type="auto"/>
            <w:shd w:val="clear" w:color="auto" w:fill="auto"/>
            <w:vAlign w:val="center"/>
          </w:tcPr>
          <w:p w14:paraId="35BB28A1" w14:textId="77777777"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Non riscontrabile</w:t>
            </w:r>
          </w:p>
        </w:tc>
        <w:tc>
          <w:tcPr>
            <w:tcW w:w="0" w:type="auto"/>
            <w:shd w:val="clear" w:color="auto" w:fill="auto"/>
            <w:vAlign w:val="center"/>
          </w:tcPr>
          <w:p w14:paraId="68127A15" w14:textId="77777777" w:rsidR="00CB2856" w:rsidRPr="006E5312" w:rsidRDefault="00CB2856" w:rsidP="00E74997">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&lt;100% </w:t>
            </w:r>
          </w:p>
        </w:tc>
        <w:tc>
          <w:tcPr>
            <w:tcW w:w="0" w:type="auto"/>
          </w:tcPr>
          <w:p w14:paraId="27E2706A" w14:textId="77777777"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L’indicatore si riferisce al </w:t>
            </w:r>
            <w:r w:rsidR="006E5312" w:rsidRPr="006E5312">
              <w:rPr>
                <w:rFonts w:ascii="Times New Roman" w:hAnsi="Times New Roman"/>
                <w:sz w:val="18"/>
                <w:szCs w:val="18"/>
              </w:rPr>
              <w:t xml:space="preserve">2020 </w:t>
            </w:r>
            <w:r w:rsidRPr="006E5312">
              <w:rPr>
                <w:rFonts w:ascii="Times New Roman" w:hAnsi="Times New Roman"/>
                <w:sz w:val="18"/>
                <w:szCs w:val="18"/>
              </w:rPr>
              <w:t xml:space="preserve">e, pertanto, il livello di partenza è pari a 0; </w:t>
            </w:r>
          </w:p>
        </w:tc>
      </w:tr>
      <w:tr w:rsidR="00AB42FA" w:rsidRPr="006E5312" w14:paraId="33C31C7D" w14:textId="77777777" w:rsidTr="009F0B9F">
        <w:trPr>
          <w:trHeight w:val="1404"/>
          <w:jc w:val="center"/>
        </w:trPr>
        <w:tc>
          <w:tcPr>
            <w:tcW w:w="0" w:type="auto"/>
            <w:vMerge w:val="restart"/>
            <w:vAlign w:val="center"/>
          </w:tcPr>
          <w:p w14:paraId="44CCF0F0" w14:textId="77777777" w:rsidR="00AB42FA" w:rsidRPr="006E5312" w:rsidRDefault="00AB42FA" w:rsidP="00AD0FFB">
            <w:pPr>
              <w:tabs>
                <w:tab w:val="left" w:pos="287"/>
              </w:tabs>
              <w:spacing w:after="120"/>
              <w:jc w:val="center"/>
              <w:rPr>
                <w:rFonts w:ascii="Times New Roman" w:hAnsi="Times New Roman"/>
                <w:sz w:val="18"/>
                <w:szCs w:val="18"/>
              </w:rPr>
            </w:pPr>
            <w:r>
              <w:rPr>
                <w:rFonts w:ascii="Times New Roman" w:hAnsi="Times New Roman"/>
                <w:sz w:val="18"/>
                <w:szCs w:val="18"/>
              </w:rPr>
              <w:t>1.3</w:t>
            </w:r>
          </w:p>
        </w:tc>
        <w:tc>
          <w:tcPr>
            <w:tcW w:w="0" w:type="auto"/>
            <w:shd w:val="clear" w:color="auto" w:fill="auto"/>
            <w:vAlign w:val="center"/>
          </w:tcPr>
          <w:p w14:paraId="0543F6B1" w14:textId="77777777" w:rsidR="00AB42FA" w:rsidRPr="00AB42FA" w:rsidRDefault="00AB42FA" w:rsidP="00295F41">
            <w:pPr>
              <w:tabs>
                <w:tab w:val="left" w:pos="287"/>
              </w:tabs>
              <w:spacing w:after="120"/>
              <w:jc w:val="both"/>
              <w:rPr>
                <w:rFonts w:ascii="Times New Roman" w:hAnsi="Times New Roman"/>
                <w:b/>
                <w:sz w:val="18"/>
                <w:szCs w:val="18"/>
              </w:rPr>
            </w:pPr>
            <w:r w:rsidRPr="00AB42FA">
              <w:rPr>
                <w:rFonts w:ascii="Times New Roman" w:hAnsi="Times New Roman"/>
                <w:b/>
                <w:sz w:val="18"/>
                <w:szCs w:val="18"/>
              </w:rPr>
              <w:t>I.1.3.1 Rapporto tra costo del personale ed erogazioni complessive effettuate nell’anno in relazione ai fondi FEASR e FEAGA</w:t>
            </w:r>
            <w:r w:rsidR="00682549">
              <w:rPr>
                <w:rFonts w:ascii="Times New Roman" w:hAnsi="Times New Roman"/>
                <w:b/>
                <w:sz w:val="18"/>
                <w:szCs w:val="18"/>
              </w:rPr>
              <w:t xml:space="preserve"> </w:t>
            </w:r>
            <w:r w:rsidR="00682549" w:rsidRPr="006E5312">
              <w:rPr>
                <w:rFonts w:ascii="Times New Roman" w:hAnsi="Times New Roman"/>
                <w:sz w:val="18"/>
                <w:szCs w:val="18"/>
              </w:rPr>
              <w:t>(</w:t>
            </w:r>
            <w:r w:rsidR="00682549" w:rsidRPr="006E5312">
              <w:rPr>
                <w:rFonts w:ascii="Times New Roman" w:hAnsi="Times New Roman"/>
                <w:sz w:val="18"/>
                <w:szCs w:val="18"/>
                <w:u w:val="single"/>
              </w:rPr>
              <w:t xml:space="preserve">peso </w:t>
            </w:r>
            <w:r w:rsidR="00682549">
              <w:rPr>
                <w:rFonts w:ascii="Times New Roman" w:hAnsi="Times New Roman"/>
                <w:sz w:val="18"/>
                <w:szCs w:val="18"/>
                <w:u w:val="single"/>
              </w:rPr>
              <w:t>50</w:t>
            </w:r>
            <w:r w:rsidR="00682549" w:rsidRPr="006E5312">
              <w:rPr>
                <w:rFonts w:ascii="Times New Roman" w:hAnsi="Times New Roman"/>
                <w:sz w:val="18"/>
                <w:szCs w:val="18"/>
                <w:u w:val="single"/>
              </w:rPr>
              <w:t>%</w:t>
            </w:r>
            <w:r w:rsidR="00682549" w:rsidRPr="006E5312">
              <w:rPr>
                <w:rFonts w:ascii="Times New Roman" w:hAnsi="Times New Roman"/>
                <w:sz w:val="18"/>
                <w:szCs w:val="18"/>
              </w:rPr>
              <w:t>)</w:t>
            </w:r>
          </w:p>
          <w:p w14:paraId="1B5B8D10" w14:textId="77777777" w:rsidR="00AB42FA" w:rsidRPr="00AB42FA" w:rsidRDefault="00AB42FA" w:rsidP="00295F41">
            <w:pPr>
              <w:tabs>
                <w:tab w:val="left" w:pos="287"/>
              </w:tabs>
              <w:spacing w:after="120"/>
              <w:jc w:val="both"/>
              <w:rPr>
                <w:rFonts w:ascii="Times New Roman" w:hAnsi="Times New Roman"/>
                <w:b/>
                <w:sz w:val="18"/>
                <w:szCs w:val="18"/>
              </w:rPr>
            </w:pPr>
          </w:p>
        </w:tc>
        <w:tc>
          <w:tcPr>
            <w:tcW w:w="0" w:type="auto"/>
            <w:shd w:val="clear" w:color="auto" w:fill="auto"/>
            <w:vAlign w:val="center"/>
          </w:tcPr>
          <w:p w14:paraId="223F7176" w14:textId="77777777" w:rsidR="00AB42FA" w:rsidRPr="00AB42FA" w:rsidRDefault="008A4523" w:rsidP="00AD0FFB">
            <w:pPr>
              <w:tabs>
                <w:tab w:val="left" w:pos="287"/>
              </w:tabs>
              <w:spacing w:after="120"/>
              <w:jc w:val="both"/>
              <w:rPr>
                <w:rFonts w:ascii="Times New Roman" w:hAnsi="Times New Roman"/>
                <w:b/>
                <w:sz w:val="18"/>
                <w:szCs w:val="18"/>
              </w:rPr>
            </w:pPr>
            <w:r>
              <w:rPr>
                <w:rFonts w:ascii="Times New Roman" w:hAnsi="Times New Roman"/>
                <w:b/>
                <w:sz w:val="18"/>
                <w:szCs w:val="18"/>
              </w:rPr>
              <w:t>I</w:t>
            </w:r>
            <w:r w:rsidR="00AB42FA" w:rsidRPr="00AB42FA">
              <w:rPr>
                <w:rFonts w:ascii="Times New Roman" w:hAnsi="Times New Roman"/>
                <w:b/>
                <w:sz w:val="18"/>
                <w:szCs w:val="18"/>
              </w:rPr>
              <w:t>ncrocio tra Rendiconto dell’ARCEA, per i dati relativi al personale, ed ERKIT, per i dati relativi alle erogazioni</w:t>
            </w:r>
          </w:p>
        </w:tc>
        <w:tc>
          <w:tcPr>
            <w:tcW w:w="0" w:type="auto"/>
            <w:shd w:val="clear" w:color="auto" w:fill="auto"/>
            <w:vAlign w:val="center"/>
          </w:tcPr>
          <w:p w14:paraId="76F07CC1" w14:textId="77777777" w:rsidR="00AB42FA" w:rsidRPr="00AB42FA" w:rsidRDefault="00AB42FA" w:rsidP="00682549">
            <w:pPr>
              <w:tabs>
                <w:tab w:val="left" w:pos="287"/>
              </w:tabs>
              <w:spacing w:after="120"/>
              <w:jc w:val="center"/>
              <w:rPr>
                <w:rFonts w:ascii="Times New Roman" w:hAnsi="Times New Roman"/>
                <w:b/>
                <w:sz w:val="18"/>
                <w:szCs w:val="18"/>
              </w:rPr>
            </w:pPr>
            <w:r w:rsidRPr="00AB42FA">
              <w:rPr>
                <w:rFonts w:ascii="Times New Roman" w:hAnsi="Times New Roman"/>
                <w:b/>
                <w:sz w:val="18"/>
                <w:szCs w:val="18"/>
              </w:rPr>
              <w:t>Non riscontrabile</w:t>
            </w:r>
          </w:p>
        </w:tc>
        <w:tc>
          <w:tcPr>
            <w:tcW w:w="0" w:type="auto"/>
            <w:shd w:val="clear" w:color="auto" w:fill="auto"/>
            <w:vAlign w:val="center"/>
          </w:tcPr>
          <w:p w14:paraId="02EEDD7F" w14:textId="77777777" w:rsidR="00AB42FA" w:rsidRPr="00AB42FA" w:rsidRDefault="00AB42FA" w:rsidP="00E74997">
            <w:pPr>
              <w:tabs>
                <w:tab w:val="left" w:pos="287"/>
              </w:tabs>
              <w:spacing w:after="120"/>
              <w:jc w:val="center"/>
              <w:rPr>
                <w:rFonts w:ascii="Times New Roman" w:hAnsi="Times New Roman"/>
                <w:b/>
                <w:sz w:val="18"/>
                <w:szCs w:val="18"/>
              </w:rPr>
            </w:pPr>
            <w:r w:rsidRPr="00AB42FA">
              <w:rPr>
                <w:rFonts w:ascii="Times New Roman" w:hAnsi="Times New Roman"/>
                <w:b/>
                <w:sz w:val="18"/>
                <w:szCs w:val="18"/>
              </w:rPr>
              <w:t>&lt; 1,5</w:t>
            </w:r>
          </w:p>
        </w:tc>
        <w:tc>
          <w:tcPr>
            <w:tcW w:w="0" w:type="auto"/>
          </w:tcPr>
          <w:p w14:paraId="20B3FB79" w14:textId="77777777" w:rsidR="00AB42FA" w:rsidRPr="00AB42FA" w:rsidRDefault="00AB42FA" w:rsidP="00682549">
            <w:pPr>
              <w:tabs>
                <w:tab w:val="left" w:pos="287"/>
              </w:tabs>
              <w:spacing w:after="120"/>
              <w:jc w:val="center"/>
              <w:rPr>
                <w:rFonts w:ascii="Times New Roman" w:hAnsi="Times New Roman"/>
                <w:b/>
                <w:sz w:val="18"/>
                <w:szCs w:val="18"/>
              </w:rPr>
            </w:pPr>
            <w:r w:rsidRPr="00AB42FA">
              <w:rPr>
                <w:rFonts w:ascii="Times New Roman" w:hAnsi="Times New Roman"/>
                <w:b/>
                <w:sz w:val="18"/>
                <w:szCs w:val="18"/>
              </w:rPr>
              <w:t xml:space="preserve">L’indicatore si riferisce al 2020 e, pertanto, il livello di partenza è pari a 0; </w:t>
            </w:r>
          </w:p>
        </w:tc>
      </w:tr>
      <w:tr w:rsidR="00AB42FA" w:rsidRPr="006E5312" w14:paraId="6C9E7949" w14:textId="77777777" w:rsidTr="009F0B9F">
        <w:trPr>
          <w:trHeight w:val="1404"/>
          <w:jc w:val="center"/>
        </w:trPr>
        <w:tc>
          <w:tcPr>
            <w:tcW w:w="0" w:type="auto"/>
            <w:vMerge/>
            <w:vAlign w:val="center"/>
          </w:tcPr>
          <w:p w14:paraId="5F28B57C" w14:textId="77777777" w:rsidR="00AB42FA" w:rsidRDefault="00AB42FA"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14:paraId="37C73A3A" w14:textId="07A135D1" w:rsidR="00AB42FA" w:rsidRPr="00AB42FA" w:rsidRDefault="00AB42FA" w:rsidP="00AB42FA">
            <w:pPr>
              <w:tabs>
                <w:tab w:val="left" w:pos="287"/>
              </w:tabs>
              <w:spacing w:after="120"/>
              <w:jc w:val="both"/>
              <w:rPr>
                <w:rFonts w:ascii="Times New Roman" w:hAnsi="Times New Roman"/>
                <w:b/>
                <w:sz w:val="18"/>
                <w:szCs w:val="18"/>
              </w:rPr>
            </w:pPr>
            <w:r w:rsidRPr="00AB42FA">
              <w:rPr>
                <w:rFonts w:ascii="Times New Roman" w:hAnsi="Times New Roman"/>
                <w:b/>
                <w:sz w:val="18"/>
                <w:szCs w:val="18"/>
              </w:rPr>
              <w:t>I.1.3.2 Rapporto tra previsioni definitive di competenza in relazione alla missione 1 “Servizi istituzionali, generali e di gestione” ed</w:t>
            </w:r>
            <w:r w:rsidR="00943AD3">
              <w:rPr>
                <w:rFonts w:ascii="Times New Roman" w:hAnsi="Times New Roman"/>
                <w:b/>
                <w:sz w:val="18"/>
                <w:szCs w:val="18"/>
              </w:rPr>
              <w:t xml:space="preserve"> </w:t>
            </w:r>
            <w:r w:rsidRPr="00AB42FA">
              <w:rPr>
                <w:rFonts w:ascii="Times New Roman" w:hAnsi="Times New Roman"/>
                <w:b/>
                <w:sz w:val="18"/>
                <w:szCs w:val="18"/>
              </w:rPr>
              <w:t>erogazioni complessive effettuate nell’anno in relazione ai fondi FEASR e FEAGA);</w:t>
            </w:r>
            <w:r w:rsidR="00682549" w:rsidRPr="006E5312">
              <w:rPr>
                <w:rFonts w:ascii="Times New Roman" w:hAnsi="Times New Roman"/>
                <w:sz w:val="18"/>
                <w:szCs w:val="18"/>
              </w:rPr>
              <w:t xml:space="preserve"> (</w:t>
            </w:r>
            <w:r w:rsidR="00682549" w:rsidRPr="006E5312">
              <w:rPr>
                <w:rFonts w:ascii="Times New Roman" w:hAnsi="Times New Roman"/>
                <w:sz w:val="18"/>
                <w:szCs w:val="18"/>
                <w:u w:val="single"/>
              </w:rPr>
              <w:t xml:space="preserve">peso </w:t>
            </w:r>
            <w:r w:rsidR="00682549">
              <w:rPr>
                <w:rFonts w:ascii="Times New Roman" w:hAnsi="Times New Roman"/>
                <w:sz w:val="18"/>
                <w:szCs w:val="18"/>
                <w:u w:val="single"/>
              </w:rPr>
              <w:t>50</w:t>
            </w:r>
            <w:r w:rsidR="00682549" w:rsidRPr="006E5312">
              <w:rPr>
                <w:rFonts w:ascii="Times New Roman" w:hAnsi="Times New Roman"/>
                <w:sz w:val="18"/>
                <w:szCs w:val="18"/>
                <w:u w:val="single"/>
              </w:rPr>
              <w:t>%</w:t>
            </w:r>
            <w:r w:rsidR="00682549" w:rsidRPr="006E5312">
              <w:rPr>
                <w:rFonts w:ascii="Times New Roman" w:hAnsi="Times New Roman"/>
                <w:sz w:val="18"/>
                <w:szCs w:val="18"/>
              </w:rPr>
              <w:t>)</w:t>
            </w:r>
          </w:p>
        </w:tc>
        <w:tc>
          <w:tcPr>
            <w:tcW w:w="0" w:type="auto"/>
            <w:shd w:val="clear" w:color="auto" w:fill="auto"/>
            <w:vAlign w:val="center"/>
          </w:tcPr>
          <w:p w14:paraId="71119749" w14:textId="77777777" w:rsidR="00AB42FA" w:rsidRPr="00AB42FA" w:rsidRDefault="008A4523" w:rsidP="00AD0FFB">
            <w:pPr>
              <w:tabs>
                <w:tab w:val="left" w:pos="287"/>
              </w:tabs>
              <w:spacing w:after="120"/>
              <w:jc w:val="both"/>
              <w:rPr>
                <w:rFonts w:ascii="Times New Roman" w:hAnsi="Times New Roman"/>
                <w:b/>
                <w:sz w:val="18"/>
                <w:szCs w:val="18"/>
              </w:rPr>
            </w:pPr>
            <w:r>
              <w:rPr>
                <w:rFonts w:ascii="Times New Roman" w:hAnsi="Times New Roman"/>
                <w:b/>
                <w:sz w:val="18"/>
                <w:szCs w:val="18"/>
              </w:rPr>
              <w:t>I</w:t>
            </w:r>
            <w:r w:rsidR="00AB42FA" w:rsidRPr="00AB42FA">
              <w:rPr>
                <w:rFonts w:ascii="Times New Roman" w:hAnsi="Times New Roman"/>
                <w:b/>
                <w:sz w:val="18"/>
                <w:szCs w:val="18"/>
              </w:rPr>
              <w:t>ncrocio tra Rendiconto dell’ARCEA, per i dati relativi al personale, ed ERKIT, per i dati relativi alle erogazioni</w:t>
            </w:r>
          </w:p>
        </w:tc>
        <w:tc>
          <w:tcPr>
            <w:tcW w:w="0" w:type="auto"/>
            <w:shd w:val="clear" w:color="auto" w:fill="auto"/>
            <w:vAlign w:val="center"/>
          </w:tcPr>
          <w:p w14:paraId="4AE5D204" w14:textId="77777777" w:rsidR="00AB42FA" w:rsidRPr="00AB42FA" w:rsidRDefault="00AB42FA" w:rsidP="00682549">
            <w:pPr>
              <w:tabs>
                <w:tab w:val="left" w:pos="287"/>
              </w:tabs>
              <w:spacing w:after="120"/>
              <w:jc w:val="center"/>
              <w:rPr>
                <w:rFonts w:ascii="Times New Roman" w:hAnsi="Times New Roman"/>
                <w:b/>
                <w:sz w:val="18"/>
                <w:szCs w:val="18"/>
              </w:rPr>
            </w:pPr>
            <w:r w:rsidRPr="00AB42FA">
              <w:rPr>
                <w:rFonts w:ascii="Times New Roman" w:hAnsi="Times New Roman"/>
                <w:b/>
                <w:sz w:val="18"/>
                <w:szCs w:val="18"/>
              </w:rPr>
              <w:t>Non riscontrabile</w:t>
            </w:r>
          </w:p>
        </w:tc>
        <w:tc>
          <w:tcPr>
            <w:tcW w:w="0" w:type="auto"/>
            <w:shd w:val="clear" w:color="auto" w:fill="auto"/>
            <w:vAlign w:val="center"/>
          </w:tcPr>
          <w:p w14:paraId="6DB6BF17" w14:textId="77777777" w:rsidR="00AB42FA" w:rsidRPr="00AB42FA" w:rsidRDefault="00AB42FA" w:rsidP="00E74997">
            <w:pPr>
              <w:tabs>
                <w:tab w:val="left" w:pos="287"/>
              </w:tabs>
              <w:spacing w:after="120"/>
              <w:jc w:val="center"/>
              <w:rPr>
                <w:rFonts w:ascii="Times New Roman" w:hAnsi="Times New Roman"/>
                <w:b/>
                <w:sz w:val="18"/>
                <w:szCs w:val="18"/>
              </w:rPr>
            </w:pPr>
            <w:r w:rsidRPr="00AB42FA">
              <w:rPr>
                <w:rFonts w:ascii="Times New Roman" w:hAnsi="Times New Roman"/>
                <w:b/>
                <w:sz w:val="18"/>
                <w:szCs w:val="18"/>
              </w:rPr>
              <w:t>&lt; 0,8</w:t>
            </w:r>
          </w:p>
        </w:tc>
        <w:tc>
          <w:tcPr>
            <w:tcW w:w="0" w:type="auto"/>
          </w:tcPr>
          <w:p w14:paraId="16CDB4D1" w14:textId="77777777" w:rsidR="00AB42FA" w:rsidRPr="00AB42FA" w:rsidRDefault="00AB42FA" w:rsidP="00682549">
            <w:pPr>
              <w:tabs>
                <w:tab w:val="left" w:pos="287"/>
              </w:tabs>
              <w:spacing w:after="120"/>
              <w:jc w:val="center"/>
              <w:rPr>
                <w:rFonts w:ascii="Times New Roman" w:hAnsi="Times New Roman"/>
                <w:b/>
                <w:sz w:val="18"/>
                <w:szCs w:val="18"/>
              </w:rPr>
            </w:pPr>
            <w:r w:rsidRPr="00AB42FA">
              <w:rPr>
                <w:rFonts w:ascii="Times New Roman" w:hAnsi="Times New Roman"/>
                <w:b/>
                <w:sz w:val="18"/>
                <w:szCs w:val="18"/>
              </w:rPr>
              <w:t xml:space="preserve">L’indicatore si riferisce al 2020 e, pertanto, il livello di partenza è pari a 0; </w:t>
            </w:r>
          </w:p>
        </w:tc>
      </w:tr>
      <w:tr w:rsidR="00AB42FA" w:rsidRPr="006E5312" w14:paraId="11BD555E" w14:textId="77777777" w:rsidTr="009F0B9F">
        <w:trPr>
          <w:trHeight w:val="1115"/>
          <w:jc w:val="center"/>
        </w:trPr>
        <w:tc>
          <w:tcPr>
            <w:tcW w:w="0" w:type="auto"/>
            <w:vMerge w:val="restart"/>
            <w:vAlign w:val="center"/>
          </w:tcPr>
          <w:p w14:paraId="169FCAAD" w14:textId="77777777" w:rsidR="00AB42FA" w:rsidRPr="006E5312" w:rsidRDefault="00AB42FA" w:rsidP="00682549">
            <w:pPr>
              <w:tabs>
                <w:tab w:val="left" w:pos="287"/>
              </w:tabs>
              <w:spacing w:after="120"/>
              <w:jc w:val="center"/>
              <w:rPr>
                <w:rFonts w:ascii="Times New Roman" w:hAnsi="Times New Roman"/>
                <w:sz w:val="18"/>
                <w:szCs w:val="18"/>
              </w:rPr>
            </w:pPr>
            <w:r w:rsidRPr="006E5312">
              <w:rPr>
                <w:rFonts w:ascii="Times New Roman" w:hAnsi="Times New Roman"/>
                <w:sz w:val="18"/>
                <w:szCs w:val="18"/>
              </w:rPr>
              <w:lastRenderedPageBreak/>
              <w:t>1.</w:t>
            </w:r>
            <w:r w:rsidR="00682549">
              <w:rPr>
                <w:rFonts w:ascii="Times New Roman" w:hAnsi="Times New Roman"/>
                <w:sz w:val="18"/>
                <w:szCs w:val="18"/>
              </w:rPr>
              <w:t>4</w:t>
            </w:r>
          </w:p>
        </w:tc>
        <w:tc>
          <w:tcPr>
            <w:tcW w:w="0" w:type="auto"/>
            <w:shd w:val="clear" w:color="auto" w:fill="auto"/>
            <w:vAlign w:val="center"/>
          </w:tcPr>
          <w:p w14:paraId="0B2F0AB8" w14:textId="77777777" w:rsidR="00AB42FA" w:rsidRPr="006E5312" w:rsidRDefault="00AB42FA" w:rsidP="00480029">
            <w:pPr>
              <w:tabs>
                <w:tab w:val="left" w:pos="287"/>
              </w:tabs>
              <w:spacing w:after="120"/>
              <w:jc w:val="both"/>
              <w:rPr>
                <w:rFonts w:ascii="Times New Roman" w:hAnsi="Times New Roman"/>
                <w:b/>
                <w:sz w:val="18"/>
                <w:szCs w:val="18"/>
              </w:rPr>
            </w:pPr>
            <w:r w:rsidRPr="006E5312">
              <w:rPr>
                <w:rFonts w:ascii="Times New Roman" w:hAnsi="Times New Roman"/>
                <w:sz w:val="18"/>
                <w:szCs w:val="18"/>
              </w:rPr>
              <w:t>I.1.</w:t>
            </w:r>
            <w:r w:rsidR="00480029">
              <w:rPr>
                <w:rFonts w:ascii="Times New Roman" w:hAnsi="Times New Roman"/>
                <w:sz w:val="18"/>
                <w:szCs w:val="18"/>
              </w:rPr>
              <w:t>4</w:t>
            </w:r>
            <w:r w:rsidRPr="006E5312">
              <w:rPr>
                <w:rFonts w:ascii="Times New Roman" w:hAnsi="Times New Roman"/>
                <w:sz w:val="18"/>
                <w:szCs w:val="18"/>
              </w:rPr>
              <w:t>.1 Numero di Piani d’azione, definiti in fase di audit, implementati dalle Funzioni/OODD entro il termine indicato (</w:t>
            </w:r>
            <w:r w:rsidRPr="006E5312">
              <w:rPr>
                <w:rFonts w:ascii="Times New Roman" w:hAnsi="Times New Roman"/>
                <w:sz w:val="18"/>
                <w:szCs w:val="18"/>
                <w:u w:val="single"/>
              </w:rPr>
              <w:t>Peso 20%</w:t>
            </w:r>
            <w:r w:rsidRPr="006E5312">
              <w:rPr>
                <w:rFonts w:ascii="Times New Roman" w:hAnsi="Times New Roman"/>
                <w:sz w:val="18"/>
                <w:szCs w:val="18"/>
              </w:rPr>
              <w:t>)</w:t>
            </w:r>
          </w:p>
        </w:tc>
        <w:tc>
          <w:tcPr>
            <w:tcW w:w="0" w:type="auto"/>
            <w:shd w:val="clear" w:color="auto" w:fill="auto"/>
            <w:vAlign w:val="center"/>
          </w:tcPr>
          <w:p w14:paraId="26BAED57" w14:textId="77777777" w:rsidR="00AB42FA" w:rsidRPr="006E5312" w:rsidRDefault="00AB42FA"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 xml:space="preserve">Relazioni di audit del Servizio Contr. </w:t>
            </w:r>
            <w:proofErr w:type="spellStart"/>
            <w:r w:rsidRPr="006E5312">
              <w:rPr>
                <w:rFonts w:ascii="Times New Roman" w:hAnsi="Times New Roman"/>
                <w:sz w:val="18"/>
                <w:szCs w:val="18"/>
              </w:rPr>
              <w:t>Int</w:t>
            </w:r>
            <w:proofErr w:type="spellEnd"/>
            <w:r w:rsidRPr="006E5312">
              <w:rPr>
                <w:rFonts w:ascii="Times New Roman" w:hAnsi="Times New Roman"/>
                <w:sz w:val="18"/>
                <w:szCs w:val="18"/>
              </w:rPr>
              <w:t>.</w:t>
            </w:r>
          </w:p>
        </w:tc>
        <w:tc>
          <w:tcPr>
            <w:tcW w:w="0" w:type="auto"/>
            <w:shd w:val="clear" w:color="auto" w:fill="auto"/>
            <w:vAlign w:val="center"/>
          </w:tcPr>
          <w:p w14:paraId="6C2FFACB" w14:textId="77777777" w:rsidR="00AB42FA" w:rsidRPr="006E5312" w:rsidRDefault="00AB42FA" w:rsidP="009F0B9F">
            <w:pPr>
              <w:tabs>
                <w:tab w:val="left" w:pos="287"/>
              </w:tabs>
              <w:spacing w:after="120"/>
              <w:jc w:val="center"/>
              <w:rPr>
                <w:rFonts w:ascii="Times New Roman" w:hAnsi="Times New Roman"/>
                <w:sz w:val="18"/>
                <w:szCs w:val="18"/>
              </w:rPr>
            </w:pPr>
            <w:r w:rsidRPr="006E5312">
              <w:rPr>
                <w:rFonts w:ascii="Times New Roman" w:hAnsi="Times New Roman"/>
                <w:sz w:val="18"/>
                <w:szCs w:val="18"/>
              </w:rPr>
              <w:t>Non riscontrabile</w:t>
            </w:r>
          </w:p>
        </w:tc>
        <w:tc>
          <w:tcPr>
            <w:tcW w:w="0" w:type="auto"/>
            <w:shd w:val="clear" w:color="auto" w:fill="auto"/>
            <w:vAlign w:val="center"/>
          </w:tcPr>
          <w:p w14:paraId="07B535EF" w14:textId="77777777" w:rsidR="00AB42FA" w:rsidRPr="006E5312" w:rsidRDefault="00AB42FA" w:rsidP="009F0B9F">
            <w:pPr>
              <w:tabs>
                <w:tab w:val="left" w:pos="287"/>
              </w:tabs>
              <w:spacing w:after="120"/>
              <w:jc w:val="center"/>
              <w:rPr>
                <w:rFonts w:ascii="Times New Roman" w:hAnsi="Times New Roman"/>
                <w:sz w:val="18"/>
                <w:szCs w:val="18"/>
              </w:rPr>
            </w:pPr>
            <w:r w:rsidRPr="006E5312">
              <w:rPr>
                <w:rFonts w:ascii="Times New Roman" w:hAnsi="Times New Roman"/>
                <w:sz w:val="18"/>
                <w:szCs w:val="18"/>
              </w:rPr>
              <w:t>&gt;=80%</w:t>
            </w:r>
          </w:p>
        </w:tc>
        <w:tc>
          <w:tcPr>
            <w:tcW w:w="0" w:type="auto"/>
          </w:tcPr>
          <w:p w14:paraId="4DE2D2C9" w14:textId="77777777" w:rsidR="00AB42FA" w:rsidRPr="006E5312" w:rsidRDefault="00AB42FA"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 xml:space="preserve">L’indicatore si riferisce alle risultanze dei follow-up che si svolgeranno nel 2020; il livello di partenza è, pertanto, pari a 0. </w:t>
            </w:r>
          </w:p>
        </w:tc>
      </w:tr>
      <w:tr w:rsidR="00AB42FA" w:rsidRPr="006E5312" w14:paraId="4C386575" w14:textId="77777777" w:rsidTr="009F0B9F">
        <w:trPr>
          <w:trHeight w:val="1115"/>
          <w:jc w:val="center"/>
        </w:trPr>
        <w:tc>
          <w:tcPr>
            <w:tcW w:w="0" w:type="auto"/>
            <w:vMerge/>
            <w:vAlign w:val="center"/>
          </w:tcPr>
          <w:p w14:paraId="2780C3A7" w14:textId="77777777" w:rsidR="00AB42FA" w:rsidRPr="006E5312" w:rsidRDefault="00AB42FA"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14:paraId="11DEA29B" w14:textId="77777777" w:rsidR="00AB42FA" w:rsidRPr="008A4523" w:rsidRDefault="00AB42FA" w:rsidP="00480029">
            <w:pPr>
              <w:autoSpaceDE w:val="0"/>
              <w:autoSpaceDN w:val="0"/>
              <w:adjustRightInd w:val="0"/>
              <w:spacing w:after="0"/>
              <w:jc w:val="both"/>
              <w:rPr>
                <w:rFonts w:ascii="Times New Roman" w:hAnsi="Times New Roman"/>
                <w:sz w:val="18"/>
                <w:szCs w:val="18"/>
              </w:rPr>
            </w:pPr>
            <w:r w:rsidRPr="008A4523">
              <w:rPr>
                <w:rFonts w:ascii="Times New Roman" w:hAnsi="Times New Roman"/>
                <w:sz w:val="18"/>
                <w:szCs w:val="18"/>
              </w:rPr>
              <w:t>I.1.</w:t>
            </w:r>
            <w:r w:rsidR="00480029">
              <w:rPr>
                <w:rFonts w:ascii="Times New Roman" w:hAnsi="Times New Roman"/>
                <w:sz w:val="18"/>
                <w:szCs w:val="18"/>
              </w:rPr>
              <w:t>4</w:t>
            </w:r>
            <w:r w:rsidRPr="008A4523">
              <w:rPr>
                <w:rFonts w:ascii="Times New Roman" w:hAnsi="Times New Roman"/>
                <w:sz w:val="18"/>
                <w:szCs w:val="18"/>
              </w:rPr>
              <w:t>.2 Numero di incontri formativi/informativi con i CAA, l’ordine degli Agronomi e degli agrotecnici (</w:t>
            </w:r>
            <w:r w:rsidRPr="008A4523">
              <w:rPr>
                <w:rFonts w:ascii="Times New Roman" w:hAnsi="Times New Roman"/>
                <w:sz w:val="18"/>
                <w:szCs w:val="18"/>
                <w:u w:val="single"/>
              </w:rPr>
              <w:t>Peso 10%</w:t>
            </w:r>
            <w:r w:rsidRPr="008A4523">
              <w:rPr>
                <w:rFonts w:ascii="Times New Roman" w:hAnsi="Times New Roman"/>
                <w:sz w:val="18"/>
                <w:szCs w:val="18"/>
              </w:rPr>
              <w:t>)</w:t>
            </w:r>
          </w:p>
        </w:tc>
        <w:tc>
          <w:tcPr>
            <w:tcW w:w="0" w:type="auto"/>
            <w:shd w:val="clear" w:color="auto" w:fill="auto"/>
            <w:vAlign w:val="center"/>
          </w:tcPr>
          <w:p w14:paraId="2510CBFB" w14:textId="77777777" w:rsidR="00AB42FA" w:rsidRPr="008A4523" w:rsidRDefault="00AB42FA" w:rsidP="00AD0FFB">
            <w:pPr>
              <w:tabs>
                <w:tab w:val="left" w:pos="287"/>
              </w:tabs>
              <w:spacing w:after="120"/>
              <w:jc w:val="both"/>
              <w:rPr>
                <w:rFonts w:ascii="Times New Roman" w:hAnsi="Times New Roman"/>
                <w:sz w:val="18"/>
                <w:szCs w:val="18"/>
              </w:rPr>
            </w:pPr>
            <w:r w:rsidRPr="008A4523">
              <w:rPr>
                <w:rFonts w:ascii="Times New Roman" w:hAnsi="Times New Roman"/>
                <w:sz w:val="18"/>
                <w:szCs w:val="18"/>
              </w:rPr>
              <w:t>Verbali redatti dalla Direzione</w:t>
            </w:r>
          </w:p>
        </w:tc>
        <w:tc>
          <w:tcPr>
            <w:tcW w:w="0" w:type="auto"/>
            <w:shd w:val="clear" w:color="auto" w:fill="auto"/>
            <w:vAlign w:val="center"/>
          </w:tcPr>
          <w:p w14:paraId="106E3474" w14:textId="77777777" w:rsidR="00AB42FA" w:rsidRPr="008A4523" w:rsidRDefault="00AB42FA" w:rsidP="009F0B9F">
            <w:pPr>
              <w:tabs>
                <w:tab w:val="left" w:pos="287"/>
              </w:tabs>
              <w:spacing w:after="120"/>
              <w:jc w:val="center"/>
              <w:rPr>
                <w:rFonts w:ascii="Times New Roman" w:hAnsi="Times New Roman"/>
                <w:sz w:val="18"/>
                <w:szCs w:val="18"/>
              </w:rPr>
            </w:pPr>
            <w:r w:rsidRPr="008A4523">
              <w:rPr>
                <w:rFonts w:ascii="Times New Roman" w:hAnsi="Times New Roman"/>
                <w:sz w:val="18"/>
                <w:szCs w:val="18"/>
              </w:rPr>
              <w:t>&gt;=3</w:t>
            </w:r>
          </w:p>
        </w:tc>
        <w:tc>
          <w:tcPr>
            <w:tcW w:w="0" w:type="auto"/>
            <w:shd w:val="clear" w:color="auto" w:fill="auto"/>
            <w:vAlign w:val="center"/>
          </w:tcPr>
          <w:p w14:paraId="6EDEF891" w14:textId="77777777" w:rsidR="00AB42FA" w:rsidRPr="008A4523" w:rsidRDefault="00AB42FA" w:rsidP="009F0B9F">
            <w:pPr>
              <w:tabs>
                <w:tab w:val="left" w:pos="287"/>
              </w:tabs>
              <w:spacing w:after="120"/>
              <w:jc w:val="center"/>
              <w:rPr>
                <w:rFonts w:ascii="Times New Roman" w:hAnsi="Times New Roman"/>
                <w:sz w:val="18"/>
                <w:szCs w:val="18"/>
              </w:rPr>
            </w:pPr>
            <w:r w:rsidRPr="008A4523">
              <w:rPr>
                <w:rFonts w:ascii="Times New Roman" w:hAnsi="Times New Roman"/>
                <w:sz w:val="18"/>
                <w:szCs w:val="18"/>
              </w:rPr>
              <w:t>&gt;=5</w:t>
            </w:r>
          </w:p>
        </w:tc>
        <w:tc>
          <w:tcPr>
            <w:tcW w:w="0" w:type="auto"/>
          </w:tcPr>
          <w:p w14:paraId="7AF2B5E1" w14:textId="77777777" w:rsidR="00AB42FA" w:rsidRPr="006E5312" w:rsidRDefault="00AB42FA" w:rsidP="00CB2856">
            <w:pPr>
              <w:tabs>
                <w:tab w:val="left" w:pos="287"/>
              </w:tabs>
              <w:spacing w:after="120"/>
              <w:jc w:val="both"/>
              <w:rPr>
                <w:rFonts w:ascii="Times New Roman" w:hAnsi="Times New Roman"/>
                <w:b/>
                <w:sz w:val="18"/>
                <w:szCs w:val="18"/>
              </w:rPr>
            </w:pPr>
            <w:r w:rsidRPr="006E5312">
              <w:rPr>
                <w:rFonts w:ascii="Times New Roman" w:hAnsi="Times New Roman"/>
                <w:sz w:val="18"/>
                <w:szCs w:val="18"/>
              </w:rPr>
              <w:t>L’indicatore si riferisce alle riunioni che si svolgeranno nel 2020; il livello di partenza è, pertanto, pari a 0.</w:t>
            </w:r>
          </w:p>
        </w:tc>
      </w:tr>
      <w:tr w:rsidR="00AB42FA" w:rsidRPr="006E5312" w14:paraId="6A5083C2" w14:textId="77777777" w:rsidTr="009F0B9F">
        <w:trPr>
          <w:trHeight w:val="1030"/>
          <w:jc w:val="center"/>
        </w:trPr>
        <w:tc>
          <w:tcPr>
            <w:tcW w:w="0" w:type="auto"/>
            <w:vMerge/>
            <w:vAlign w:val="center"/>
          </w:tcPr>
          <w:p w14:paraId="2A9928ED" w14:textId="77777777" w:rsidR="00AB42FA" w:rsidRPr="006E5312" w:rsidRDefault="00AB42FA"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14:paraId="50C3C365" w14:textId="77777777" w:rsidR="00AB42FA" w:rsidRPr="008A4523" w:rsidRDefault="00AB42FA" w:rsidP="00AB42FA">
            <w:pPr>
              <w:tabs>
                <w:tab w:val="left" w:pos="287"/>
              </w:tabs>
              <w:spacing w:after="120"/>
              <w:jc w:val="both"/>
              <w:rPr>
                <w:rFonts w:ascii="Times New Roman" w:hAnsi="Times New Roman"/>
                <w:sz w:val="18"/>
                <w:szCs w:val="18"/>
              </w:rPr>
            </w:pPr>
            <w:r w:rsidRPr="008A4523">
              <w:rPr>
                <w:rFonts w:ascii="Times New Roman" w:hAnsi="Times New Roman"/>
                <w:sz w:val="18"/>
                <w:szCs w:val="18"/>
              </w:rPr>
              <w:t>I.1.</w:t>
            </w:r>
            <w:r w:rsidR="00480029">
              <w:rPr>
                <w:rFonts w:ascii="Times New Roman" w:hAnsi="Times New Roman"/>
                <w:sz w:val="18"/>
                <w:szCs w:val="18"/>
              </w:rPr>
              <w:t>4</w:t>
            </w:r>
            <w:r w:rsidRPr="008A4523">
              <w:rPr>
                <w:rFonts w:ascii="Times New Roman" w:hAnsi="Times New Roman"/>
                <w:sz w:val="18"/>
                <w:szCs w:val="18"/>
              </w:rPr>
              <w:t xml:space="preserve">.3 Riduzione del tasso d’errore presente nelle statistiche di controllo relative al FEASR SIGC (&lt;= 8%) </w:t>
            </w:r>
          </w:p>
          <w:p w14:paraId="012BD57C" w14:textId="77777777" w:rsidR="00AB42FA" w:rsidRPr="008A4523" w:rsidRDefault="00AB42FA" w:rsidP="00AB42FA">
            <w:pPr>
              <w:tabs>
                <w:tab w:val="left" w:pos="287"/>
              </w:tabs>
              <w:spacing w:after="120"/>
              <w:jc w:val="both"/>
              <w:rPr>
                <w:rFonts w:ascii="Times New Roman" w:hAnsi="Times New Roman"/>
                <w:sz w:val="18"/>
                <w:szCs w:val="18"/>
              </w:rPr>
            </w:pPr>
            <w:r w:rsidRPr="008A4523">
              <w:rPr>
                <w:rFonts w:ascii="Times New Roman" w:hAnsi="Times New Roman"/>
                <w:sz w:val="18"/>
                <w:szCs w:val="18"/>
              </w:rPr>
              <w:t>(</w:t>
            </w:r>
            <w:r w:rsidRPr="008A4523">
              <w:rPr>
                <w:rFonts w:ascii="Times New Roman" w:hAnsi="Times New Roman"/>
                <w:sz w:val="18"/>
                <w:szCs w:val="18"/>
                <w:u w:val="single"/>
              </w:rPr>
              <w:t>Peso 35%</w:t>
            </w:r>
            <w:r w:rsidRPr="008A4523">
              <w:rPr>
                <w:rFonts w:ascii="Times New Roman" w:hAnsi="Times New Roman"/>
                <w:sz w:val="18"/>
                <w:szCs w:val="18"/>
              </w:rPr>
              <w:t>)</w:t>
            </w:r>
          </w:p>
        </w:tc>
        <w:tc>
          <w:tcPr>
            <w:tcW w:w="0" w:type="auto"/>
            <w:shd w:val="clear" w:color="auto" w:fill="auto"/>
            <w:vAlign w:val="center"/>
          </w:tcPr>
          <w:p w14:paraId="09A996B8" w14:textId="77777777" w:rsidR="00AB42FA" w:rsidRPr="008A4523" w:rsidRDefault="00AB42FA" w:rsidP="00AD0FFB">
            <w:pPr>
              <w:tabs>
                <w:tab w:val="left" w:pos="287"/>
              </w:tabs>
              <w:spacing w:after="120"/>
              <w:jc w:val="both"/>
              <w:rPr>
                <w:rFonts w:ascii="Times New Roman" w:hAnsi="Times New Roman"/>
                <w:sz w:val="18"/>
                <w:szCs w:val="18"/>
              </w:rPr>
            </w:pPr>
            <w:r w:rsidRPr="008A4523">
              <w:rPr>
                <w:rFonts w:ascii="Times New Roman" w:hAnsi="Times New Roman"/>
                <w:sz w:val="18"/>
                <w:szCs w:val="18"/>
              </w:rPr>
              <w:t>Statistiche di controllo per come comunicate alla Commissione Europea tramite il canale di comunicazione ufficiale</w:t>
            </w:r>
          </w:p>
        </w:tc>
        <w:tc>
          <w:tcPr>
            <w:tcW w:w="0" w:type="auto"/>
            <w:shd w:val="clear" w:color="auto" w:fill="auto"/>
            <w:vAlign w:val="center"/>
          </w:tcPr>
          <w:p w14:paraId="4A07CBD0" w14:textId="77777777" w:rsidR="00AB42FA" w:rsidRPr="008A4523" w:rsidRDefault="00AB42FA" w:rsidP="009F0B9F">
            <w:pPr>
              <w:tabs>
                <w:tab w:val="left" w:pos="287"/>
              </w:tabs>
              <w:spacing w:after="120"/>
              <w:jc w:val="center"/>
              <w:rPr>
                <w:rFonts w:ascii="Times New Roman" w:hAnsi="Times New Roman"/>
                <w:sz w:val="18"/>
                <w:szCs w:val="18"/>
              </w:rPr>
            </w:pPr>
            <w:r w:rsidRPr="008A4523">
              <w:rPr>
                <w:rFonts w:ascii="Times New Roman" w:hAnsi="Times New Roman"/>
                <w:sz w:val="18"/>
                <w:szCs w:val="18"/>
              </w:rPr>
              <w:t>Non riscontrabile</w:t>
            </w:r>
          </w:p>
        </w:tc>
        <w:tc>
          <w:tcPr>
            <w:tcW w:w="0" w:type="auto"/>
            <w:shd w:val="clear" w:color="auto" w:fill="auto"/>
            <w:vAlign w:val="center"/>
          </w:tcPr>
          <w:p w14:paraId="2822CE08" w14:textId="77777777" w:rsidR="00AB42FA" w:rsidRPr="008A4523" w:rsidRDefault="00AB42FA" w:rsidP="008A4523">
            <w:pPr>
              <w:tabs>
                <w:tab w:val="left" w:pos="287"/>
              </w:tabs>
              <w:spacing w:after="120"/>
              <w:jc w:val="center"/>
              <w:rPr>
                <w:rFonts w:ascii="Times New Roman" w:hAnsi="Times New Roman"/>
                <w:sz w:val="18"/>
                <w:szCs w:val="18"/>
              </w:rPr>
            </w:pPr>
            <w:r w:rsidRPr="008A4523">
              <w:rPr>
                <w:rFonts w:ascii="Times New Roman" w:hAnsi="Times New Roman"/>
                <w:sz w:val="18"/>
                <w:szCs w:val="18"/>
              </w:rPr>
              <w:t>&lt;=</w:t>
            </w:r>
            <w:r w:rsidR="008A4523">
              <w:rPr>
                <w:rFonts w:ascii="Times New Roman" w:hAnsi="Times New Roman"/>
                <w:sz w:val="18"/>
                <w:szCs w:val="18"/>
              </w:rPr>
              <w:t>7</w:t>
            </w:r>
            <w:r w:rsidRPr="008A4523">
              <w:rPr>
                <w:rFonts w:ascii="Times New Roman" w:hAnsi="Times New Roman"/>
                <w:sz w:val="18"/>
                <w:szCs w:val="18"/>
              </w:rPr>
              <w:t>%</w:t>
            </w:r>
          </w:p>
        </w:tc>
        <w:tc>
          <w:tcPr>
            <w:tcW w:w="0" w:type="auto"/>
          </w:tcPr>
          <w:p w14:paraId="5A46D46F" w14:textId="77777777" w:rsidR="00AB42FA" w:rsidRPr="008A4523" w:rsidRDefault="00AB42FA" w:rsidP="00CB2856">
            <w:pPr>
              <w:tabs>
                <w:tab w:val="left" w:pos="287"/>
              </w:tabs>
              <w:spacing w:after="120"/>
              <w:jc w:val="both"/>
              <w:rPr>
                <w:rFonts w:ascii="Times New Roman" w:hAnsi="Times New Roman"/>
                <w:sz w:val="18"/>
                <w:szCs w:val="18"/>
              </w:rPr>
            </w:pPr>
            <w:r w:rsidRPr="008A4523">
              <w:rPr>
                <w:rFonts w:ascii="Times New Roman" w:hAnsi="Times New Roman"/>
                <w:sz w:val="18"/>
                <w:szCs w:val="18"/>
              </w:rPr>
              <w:t xml:space="preserve">L’indicatore si riferisce al tasso di errore riscontrabile </w:t>
            </w:r>
            <w:proofErr w:type="gramStart"/>
            <w:r w:rsidRPr="008A4523">
              <w:rPr>
                <w:rFonts w:ascii="Times New Roman" w:hAnsi="Times New Roman"/>
                <w:sz w:val="18"/>
                <w:szCs w:val="18"/>
              </w:rPr>
              <w:t>nella statiche</w:t>
            </w:r>
            <w:proofErr w:type="gramEnd"/>
            <w:r w:rsidRPr="008A4523">
              <w:rPr>
                <w:rFonts w:ascii="Times New Roman" w:hAnsi="Times New Roman"/>
                <w:sz w:val="18"/>
                <w:szCs w:val="18"/>
              </w:rPr>
              <w:t xml:space="preserve"> del 15 luglio 2020; il livello di partenza è, pertanto, pari a 0.</w:t>
            </w:r>
          </w:p>
        </w:tc>
      </w:tr>
      <w:tr w:rsidR="00AB42FA" w:rsidRPr="006E5312" w14:paraId="4C081329" w14:textId="77777777" w:rsidTr="009F0B9F">
        <w:trPr>
          <w:trHeight w:val="622"/>
          <w:jc w:val="center"/>
        </w:trPr>
        <w:tc>
          <w:tcPr>
            <w:tcW w:w="0" w:type="auto"/>
            <w:vMerge/>
            <w:vAlign w:val="center"/>
          </w:tcPr>
          <w:p w14:paraId="2DDB96B9" w14:textId="77777777" w:rsidR="00AB42FA" w:rsidRPr="006E5312" w:rsidRDefault="00AB42FA"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14:paraId="5C320A9A" w14:textId="77777777" w:rsidR="00AB42FA" w:rsidRPr="008A4523" w:rsidRDefault="00AB42FA" w:rsidP="00480029">
            <w:pPr>
              <w:tabs>
                <w:tab w:val="left" w:pos="287"/>
              </w:tabs>
              <w:spacing w:after="120"/>
              <w:jc w:val="both"/>
              <w:rPr>
                <w:rFonts w:ascii="Times New Roman" w:hAnsi="Times New Roman"/>
                <w:sz w:val="18"/>
                <w:szCs w:val="18"/>
              </w:rPr>
            </w:pPr>
            <w:r w:rsidRPr="008A4523">
              <w:rPr>
                <w:rFonts w:ascii="Times New Roman" w:hAnsi="Times New Roman"/>
                <w:sz w:val="18"/>
                <w:szCs w:val="18"/>
              </w:rPr>
              <w:t>I.1.</w:t>
            </w:r>
            <w:r w:rsidR="00480029">
              <w:rPr>
                <w:rFonts w:ascii="Times New Roman" w:hAnsi="Times New Roman"/>
                <w:sz w:val="18"/>
                <w:szCs w:val="18"/>
              </w:rPr>
              <w:t>4</w:t>
            </w:r>
            <w:r w:rsidRPr="008A4523">
              <w:rPr>
                <w:rFonts w:ascii="Times New Roman" w:hAnsi="Times New Roman"/>
                <w:sz w:val="18"/>
                <w:szCs w:val="18"/>
              </w:rPr>
              <w:t>.4 Riduzione del tasso d’errore presente nelle statistiche di controllo relative al FEASR NON SIGC (&lt;= 3)</w:t>
            </w:r>
            <w:r w:rsidR="00943AD3">
              <w:rPr>
                <w:rFonts w:ascii="Times New Roman" w:hAnsi="Times New Roman"/>
                <w:sz w:val="18"/>
                <w:szCs w:val="18"/>
              </w:rPr>
              <w:t xml:space="preserve"> </w:t>
            </w:r>
            <w:r w:rsidRPr="008A4523">
              <w:rPr>
                <w:rFonts w:ascii="Times New Roman" w:hAnsi="Times New Roman"/>
                <w:sz w:val="18"/>
                <w:szCs w:val="18"/>
              </w:rPr>
              <w:t>(</w:t>
            </w:r>
            <w:r w:rsidRPr="008A4523">
              <w:rPr>
                <w:rFonts w:ascii="Times New Roman" w:hAnsi="Times New Roman"/>
                <w:sz w:val="18"/>
                <w:szCs w:val="18"/>
                <w:u w:val="single"/>
              </w:rPr>
              <w:t>Peso 35%</w:t>
            </w:r>
            <w:r w:rsidRPr="008A4523">
              <w:rPr>
                <w:rFonts w:ascii="Times New Roman" w:hAnsi="Times New Roman"/>
                <w:sz w:val="18"/>
                <w:szCs w:val="18"/>
              </w:rPr>
              <w:t>)</w:t>
            </w:r>
          </w:p>
        </w:tc>
        <w:tc>
          <w:tcPr>
            <w:tcW w:w="0" w:type="auto"/>
            <w:shd w:val="clear" w:color="auto" w:fill="auto"/>
            <w:vAlign w:val="center"/>
          </w:tcPr>
          <w:p w14:paraId="06CD9628" w14:textId="77777777" w:rsidR="00AB42FA" w:rsidRPr="008A4523" w:rsidRDefault="00AB42FA" w:rsidP="00AD0FFB">
            <w:pPr>
              <w:tabs>
                <w:tab w:val="left" w:pos="287"/>
              </w:tabs>
              <w:spacing w:after="120"/>
              <w:jc w:val="both"/>
              <w:rPr>
                <w:rFonts w:ascii="Times New Roman" w:hAnsi="Times New Roman"/>
                <w:sz w:val="18"/>
                <w:szCs w:val="18"/>
              </w:rPr>
            </w:pPr>
            <w:r w:rsidRPr="008A4523">
              <w:rPr>
                <w:rFonts w:ascii="Times New Roman" w:hAnsi="Times New Roman"/>
                <w:sz w:val="18"/>
                <w:szCs w:val="18"/>
              </w:rPr>
              <w:t>Statistiche di controllo per come comunicate alla Commissione Europea tramite il canale di comunicazione ufficiale</w:t>
            </w:r>
          </w:p>
        </w:tc>
        <w:tc>
          <w:tcPr>
            <w:tcW w:w="0" w:type="auto"/>
            <w:shd w:val="clear" w:color="auto" w:fill="auto"/>
            <w:vAlign w:val="center"/>
          </w:tcPr>
          <w:p w14:paraId="180638B4" w14:textId="77777777" w:rsidR="00AB42FA" w:rsidRPr="008A4523" w:rsidRDefault="00AB42FA" w:rsidP="009F0B9F">
            <w:pPr>
              <w:tabs>
                <w:tab w:val="left" w:pos="287"/>
              </w:tabs>
              <w:spacing w:after="120"/>
              <w:jc w:val="center"/>
              <w:rPr>
                <w:rFonts w:ascii="Times New Roman" w:hAnsi="Times New Roman"/>
                <w:sz w:val="18"/>
                <w:szCs w:val="18"/>
              </w:rPr>
            </w:pPr>
            <w:r w:rsidRPr="008A4523">
              <w:rPr>
                <w:rFonts w:ascii="Times New Roman" w:hAnsi="Times New Roman"/>
                <w:sz w:val="18"/>
                <w:szCs w:val="18"/>
              </w:rPr>
              <w:t>Non riscontrabile</w:t>
            </w:r>
          </w:p>
        </w:tc>
        <w:tc>
          <w:tcPr>
            <w:tcW w:w="0" w:type="auto"/>
            <w:shd w:val="clear" w:color="auto" w:fill="auto"/>
            <w:vAlign w:val="center"/>
          </w:tcPr>
          <w:p w14:paraId="41B9FF66" w14:textId="77777777" w:rsidR="00AB42FA" w:rsidRPr="008A4523" w:rsidRDefault="00AB42FA" w:rsidP="008A4523">
            <w:pPr>
              <w:tabs>
                <w:tab w:val="left" w:pos="287"/>
              </w:tabs>
              <w:spacing w:after="120"/>
              <w:jc w:val="center"/>
              <w:rPr>
                <w:rFonts w:ascii="Times New Roman" w:hAnsi="Times New Roman"/>
                <w:sz w:val="18"/>
                <w:szCs w:val="18"/>
              </w:rPr>
            </w:pPr>
            <w:r w:rsidRPr="008A4523">
              <w:rPr>
                <w:rFonts w:ascii="Times New Roman" w:hAnsi="Times New Roman"/>
                <w:sz w:val="18"/>
                <w:szCs w:val="18"/>
              </w:rPr>
              <w:t>&lt;=</w:t>
            </w:r>
            <w:r w:rsidR="008A4523">
              <w:rPr>
                <w:rFonts w:ascii="Times New Roman" w:hAnsi="Times New Roman"/>
                <w:sz w:val="18"/>
                <w:szCs w:val="18"/>
              </w:rPr>
              <w:t>2</w:t>
            </w:r>
          </w:p>
        </w:tc>
        <w:tc>
          <w:tcPr>
            <w:tcW w:w="0" w:type="auto"/>
          </w:tcPr>
          <w:p w14:paraId="1787B3C4" w14:textId="77777777" w:rsidR="00AB42FA" w:rsidRPr="008A4523" w:rsidRDefault="00AB42FA" w:rsidP="00AD0FFB">
            <w:pPr>
              <w:tabs>
                <w:tab w:val="left" w:pos="287"/>
              </w:tabs>
              <w:spacing w:after="120"/>
              <w:jc w:val="both"/>
              <w:rPr>
                <w:rFonts w:ascii="Times New Roman" w:hAnsi="Times New Roman"/>
                <w:sz w:val="18"/>
                <w:szCs w:val="18"/>
              </w:rPr>
            </w:pPr>
            <w:r w:rsidRPr="008A4523">
              <w:rPr>
                <w:rFonts w:ascii="Times New Roman" w:hAnsi="Times New Roman"/>
                <w:sz w:val="18"/>
                <w:szCs w:val="18"/>
              </w:rPr>
              <w:t xml:space="preserve">L’indicatore si riferisce al tasso di errore riscontrabile </w:t>
            </w:r>
            <w:proofErr w:type="gramStart"/>
            <w:r w:rsidRPr="008A4523">
              <w:rPr>
                <w:rFonts w:ascii="Times New Roman" w:hAnsi="Times New Roman"/>
                <w:sz w:val="18"/>
                <w:szCs w:val="18"/>
              </w:rPr>
              <w:t>nella statiche</w:t>
            </w:r>
            <w:proofErr w:type="gramEnd"/>
            <w:r w:rsidRPr="008A4523">
              <w:rPr>
                <w:rFonts w:ascii="Times New Roman" w:hAnsi="Times New Roman"/>
                <w:sz w:val="18"/>
                <w:szCs w:val="18"/>
              </w:rPr>
              <w:t xml:space="preserve"> del 15 luglio 2020; il livello di partenza è, pertanto, pari a 0.</w:t>
            </w:r>
          </w:p>
        </w:tc>
      </w:tr>
      <w:tr w:rsidR="00AB42FA" w:rsidRPr="006E5312" w14:paraId="5674E51B" w14:textId="77777777" w:rsidTr="009F0B9F">
        <w:trPr>
          <w:trHeight w:val="1088"/>
          <w:jc w:val="center"/>
        </w:trPr>
        <w:tc>
          <w:tcPr>
            <w:tcW w:w="0" w:type="auto"/>
            <w:vAlign w:val="center"/>
          </w:tcPr>
          <w:p w14:paraId="6CD3E522" w14:textId="77777777" w:rsidR="00AB42FA" w:rsidRPr="006E5312" w:rsidRDefault="00AB42FA"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1.5</w:t>
            </w:r>
          </w:p>
        </w:tc>
        <w:tc>
          <w:tcPr>
            <w:tcW w:w="0" w:type="auto"/>
            <w:shd w:val="clear" w:color="auto" w:fill="auto"/>
            <w:vAlign w:val="center"/>
          </w:tcPr>
          <w:p w14:paraId="180A3002" w14:textId="77777777" w:rsidR="00AB42FA" w:rsidRPr="006E5312" w:rsidRDefault="00AB42FA" w:rsidP="006E5312">
            <w:pPr>
              <w:tabs>
                <w:tab w:val="left" w:pos="287"/>
              </w:tabs>
              <w:spacing w:after="120"/>
              <w:jc w:val="both"/>
              <w:rPr>
                <w:rFonts w:ascii="Times New Roman" w:hAnsi="Times New Roman"/>
                <w:sz w:val="18"/>
                <w:szCs w:val="18"/>
              </w:rPr>
            </w:pPr>
            <w:r w:rsidRPr="006E5312">
              <w:rPr>
                <w:rFonts w:ascii="Times New Roman" w:hAnsi="Times New Roman"/>
                <w:sz w:val="18"/>
                <w:szCs w:val="18"/>
              </w:rPr>
              <w:t xml:space="preserve">I.1.5.1 </w:t>
            </w:r>
            <w:r w:rsidRPr="006E5312">
              <w:rPr>
                <w:rFonts w:ascii="Times New Roman" w:hAnsi="Times New Roman"/>
                <w:color w:val="000000"/>
                <w:sz w:val="18"/>
                <w:szCs w:val="18"/>
              </w:rPr>
              <w:t xml:space="preserve">Percentuale di ulteriori Misure di Prevenzione della Corruzione attuate rispetto a quanto previsto nel Piano Anticorruzione </w:t>
            </w:r>
            <w:r w:rsidRPr="006E5312">
              <w:rPr>
                <w:rFonts w:ascii="Times New Roman" w:hAnsi="Times New Roman"/>
                <w:sz w:val="18"/>
                <w:szCs w:val="18"/>
              </w:rPr>
              <w:t>(</w:t>
            </w:r>
            <w:r w:rsidRPr="006E5312">
              <w:rPr>
                <w:rFonts w:ascii="Times New Roman" w:hAnsi="Times New Roman"/>
                <w:sz w:val="18"/>
                <w:szCs w:val="18"/>
                <w:u w:val="single"/>
              </w:rPr>
              <w:t>peso 100%</w:t>
            </w:r>
            <w:r w:rsidRPr="006E5312">
              <w:rPr>
                <w:rFonts w:ascii="Times New Roman" w:hAnsi="Times New Roman"/>
                <w:sz w:val="18"/>
                <w:szCs w:val="18"/>
              </w:rPr>
              <w:t>);</w:t>
            </w:r>
          </w:p>
        </w:tc>
        <w:tc>
          <w:tcPr>
            <w:tcW w:w="0" w:type="auto"/>
            <w:shd w:val="clear" w:color="auto" w:fill="auto"/>
            <w:vAlign w:val="center"/>
          </w:tcPr>
          <w:p w14:paraId="59E06A82" w14:textId="77777777" w:rsidR="00AB42FA" w:rsidRPr="006E5312" w:rsidRDefault="00AB42FA" w:rsidP="00AD0FFB">
            <w:pPr>
              <w:tabs>
                <w:tab w:val="left" w:pos="287"/>
              </w:tabs>
              <w:spacing w:after="120"/>
              <w:jc w:val="both"/>
              <w:rPr>
                <w:rFonts w:ascii="Times New Roman" w:hAnsi="Times New Roman"/>
                <w:sz w:val="18"/>
                <w:szCs w:val="18"/>
              </w:rPr>
            </w:pPr>
            <w:r w:rsidRPr="006E5312">
              <w:rPr>
                <w:rFonts w:ascii="Times New Roman" w:hAnsi="Times New Roman"/>
                <w:color w:val="000000"/>
                <w:sz w:val="18"/>
                <w:szCs w:val="18"/>
              </w:rPr>
              <w:t>Riscontrabile dalle attività di monitoraggio del Piano Anticorruzione</w:t>
            </w:r>
          </w:p>
        </w:tc>
        <w:tc>
          <w:tcPr>
            <w:tcW w:w="0" w:type="auto"/>
            <w:shd w:val="clear" w:color="auto" w:fill="auto"/>
            <w:vAlign w:val="center"/>
          </w:tcPr>
          <w:p w14:paraId="1162D665" w14:textId="77777777" w:rsidR="00AB42FA" w:rsidRPr="006E5312" w:rsidRDefault="00AB42FA" w:rsidP="005D58E2">
            <w:pPr>
              <w:tabs>
                <w:tab w:val="left" w:pos="287"/>
              </w:tabs>
              <w:spacing w:after="120"/>
              <w:jc w:val="both"/>
              <w:rPr>
                <w:rFonts w:ascii="Times New Roman" w:hAnsi="Times New Roman"/>
                <w:sz w:val="18"/>
                <w:szCs w:val="18"/>
              </w:rPr>
            </w:pPr>
            <w:r w:rsidRPr="006E5312">
              <w:rPr>
                <w:rFonts w:ascii="Times New Roman" w:hAnsi="Times New Roman"/>
                <w:sz w:val="18"/>
                <w:szCs w:val="18"/>
              </w:rPr>
              <w:t xml:space="preserve">&gt;=80% in relazione </w:t>
            </w:r>
            <w:proofErr w:type="gramStart"/>
            <w:r w:rsidRPr="006E5312">
              <w:rPr>
                <w:rFonts w:ascii="Times New Roman" w:hAnsi="Times New Roman"/>
                <w:sz w:val="18"/>
                <w:szCs w:val="18"/>
              </w:rPr>
              <w:t>alle scadenza</w:t>
            </w:r>
            <w:proofErr w:type="gramEnd"/>
            <w:r w:rsidRPr="006E5312">
              <w:rPr>
                <w:rFonts w:ascii="Times New Roman" w:hAnsi="Times New Roman"/>
                <w:sz w:val="18"/>
                <w:szCs w:val="18"/>
              </w:rPr>
              <w:t xml:space="preserve"> fissate al 30 Giugno</w:t>
            </w:r>
          </w:p>
        </w:tc>
        <w:tc>
          <w:tcPr>
            <w:tcW w:w="0" w:type="auto"/>
            <w:shd w:val="clear" w:color="auto" w:fill="auto"/>
            <w:vAlign w:val="center"/>
          </w:tcPr>
          <w:p w14:paraId="17C79A04" w14:textId="4E9A4B1F" w:rsidR="00AB42FA" w:rsidRPr="006E5312" w:rsidRDefault="00AB42FA" w:rsidP="006848D9">
            <w:pPr>
              <w:tabs>
                <w:tab w:val="left" w:pos="287"/>
              </w:tabs>
              <w:spacing w:after="120"/>
              <w:jc w:val="both"/>
              <w:rPr>
                <w:rFonts w:ascii="Times New Roman" w:hAnsi="Times New Roman"/>
                <w:sz w:val="18"/>
                <w:szCs w:val="18"/>
              </w:rPr>
            </w:pPr>
            <w:r w:rsidRPr="006848D9">
              <w:rPr>
                <w:rFonts w:ascii="Times New Roman" w:hAnsi="Times New Roman"/>
                <w:sz w:val="18"/>
                <w:szCs w:val="18"/>
              </w:rPr>
              <w:t>&gt;=80%</w:t>
            </w:r>
            <w:r w:rsidRPr="006E5312">
              <w:rPr>
                <w:rFonts w:ascii="Times New Roman" w:hAnsi="Times New Roman"/>
                <w:sz w:val="18"/>
                <w:szCs w:val="18"/>
              </w:rPr>
              <w:t xml:space="preserve"> in relazione </w:t>
            </w:r>
            <w:proofErr w:type="gramStart"/>
            <w:r w:rsidRPr="006E5312">
              <w:rPr>
                <w:rFonts w:ascii="Times New Roman" w:hAnsi="Times New Roman"/>
                <w:sz w:val="18"/>
                <w:szCs w:val="18"/>
              </w:rPr>
              <w:t>alle scadenza</w:t>
            </w:r>
            <w:proofErr w:type="gramEnd"/>
            <w:r w:rsidRPr="006E5312">
              <w:rPr>
                <w:rFonts w:ascii="Times New Roman" w:hAnsi="Times New Roman"/>
                <w:sz w:val="18"/>
                <w:szCs w:val="18"/>
              </w:rPr>
              <w:t xml:space="preserve"> fissate al 31 Dicembre</w:t>
            </w:r>
          </w:p>
        </w:tc>
        <w:tc>
          <w:tcPr>
            <w:tcW w:w="0" w:type="auto"/>
          </w:tcPr>
          <w:p w14:paraId="5F6C3D34" w14:textId="77777777" w:rsidR="00AB42FA" w:rsidRPr="006E5312" w:rsidRDefault="00AB42FA" w:rsidP="005D58E2">
            <w:pPr>
              <w:tabs>
                <w:tab w:val="left" w:pos="287"/>
              </w:tabs>
              <w:spacing w:after="120"/>
              <w:jc w:val="both"/>
              <w:rPr>
                <w:rFonts w:ascii="Times New Roman" w:hAnsi="Times New Roman"/>
                <w:color w:val="000000"/>
                <w:sz w:val="18"/>
                <w:szCs w:val="18"/>
              </w:rPr>
            </w:pPr>
            <w:r w:rsidRPr="006E5312">
              <w:rPr>
                <w:rFonts w:ascii="Times New Roman" w:hAnsi="Times New Roman"/>
                <w:sz w:val="18"/>
                <w:szCs w:val="18"/>
              </w:rPr>
              <w:t>L’indicatore si riferisce ad attività che saranno svolte nel 2020. Il livello di partenza è, pertanto, pari a 0.</w:t>
            </w:r>
          </w:p>
        </w:tc>
      </w:tr>
      <w:tr w:rsidR="00AB42FA" w:rsidRPr="006E5312" w14:paraId="489C82C1" w14:textId="77777777" w:rsidTr="009F0B9F">
        <w:trPr>
          <w:trHeight w:val="900"/>
          <w:jc w:val="center"/>
        </w:trPr>
        <w:tc>
          <w:tcPr>
            <w:tcW w:w="0" w:type="auto"/>
            <w:vAlign w:val="center"/>
          </w:tcPr>
          <w:p w14:paraId="5D862841" w14:textId="77777777" w:rsidR="00AB42FA" w:rsidRPr="006E5312" w:rsidRDefault="00AB42FA"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1.6</w:t>
            </w:r>
          </w:p>
        </w:tc>
        <w:tc>
          <w:tcPr>
            <w:tcW w:w="0" w:type="auto"/>
            <w:shd w:val="clear" w:color="auto" w:fill="auto"/>
            <w:vAlign w:val="center"/>
          </w:tcPr>
          <w:p w14:paraId="7EC33195" w14:textId="77777777" w:rsidR="00AB42FA" w:rsidRPr="006E5312" w:rsidRDefault="00AB42FA" w:rsidP="00AD0FFB">
            <w:pPr>
              <w:tabs>
                <w:tab w:val="left" w:pos="287"/>
              </w:tabs>
              <w:spacing w:after="120"/>
              <w:jc w:val="both"/>
              <w:rPr>
                <w:rFonts w:ascii="Times New Roman" w:hAnsi="Times New Roman"/>
                <w:b/>
                <w:sz w:val="18"/>
                <w:szCs w:val="18"/>
              </w:rPr>
            </w:pPr>
            <w:r w:rsidRPr="006E5312">
              <w:rPr>
                <w:rFonts w:ascii="Times New Roman" w:hAnsi="Times New Roman"/>
                <w:sz w:val="18"/>
                <w:szCs w:val="18"/>
              </w:rPr>
              <w:t>I.1.6.1 Percentuale di raggiungimento degli indicatori connessi agli obiettivi strategici in materia di Trasparenza indicati nel Piano della Prevenzione della Corruzione e della Trasparenza (peso 100%)</w:t>
            </w:r>
          </w:p>
        </w:tc>
        <w:tc>
          <w:tcPr>
            <w:tcW w:w="0" w:type="auto"/>
            <w:shd w:val="clear" w:color="auto" w:fill="auto"/>
            <w:vAlign w:val="center"/>
          </w:tcPr>
          <w:p w14:paraId="21521785" w14:textId="77777777" w:rsidR="00AB42FA" w:rsidRPr="006E5312" w:rsidRDefault="00AB42FA"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Riscontrabile dalle fonti indicate per ogni indicatore nel PPCT</w:t>
            </w:r>
          </w:p>
        </w:tc>
        <w:tc>
          <w:tcPr>
            <w:tcW w:w="0" w:type="auto"/>
            <w:shd w:val="clear" w:color="auto" w:fill="auto"/>
            <w:vAlign w:val="center"/>
          </w:tcPr>
          <w:p w14:paraId="655CFC7E" w14:textId="77777777" w:rsidR="00AB42FA" w:rsidRPr="006E5312" w:rsidRDefault="00AB42FA" w:rsidP="005D58E2">
            <w:pPr>
              <w:tabs>
                <w:tab w:val="left" w:pos="287"/>
              </w:tabs>
              <w:spacing w:after="120"/>
              <w:jc w:val="both"/>
              <w:rPr>
                <w:rFonts w:ascii="Times New Roman" w:hAnsi="Times New Roman"/>
                <w:sz w:val="18"/>
                <w:szCs w:val="18"/>
              </w:rPr>
            </w:pPr>
            <w:r w:rsidRPr="006E5312">
              <w:rPr>
                <w:rFonts w:ascii="Times New Roman" w:hAnsi="Times New Roman"/>
                <w:sz w:val="18"/>
                <w:szCs w:val="18"/>
              </w:rPr>
              <w:t>=100% di quanto indicato negli indicatori riportati nel PPCT rispetto alla data del 30 Giugno</w:t>
            </w:r>
          </w:p>
        </w:tc>
        <w:tc>
          <w:tcPr>
            <w:tcW w:w="0" w:type="auto"/>
            <w:shd w:val="clear" w:color="auto" w:fill="auto"/>
            <w:vAlign w:val="center"/>
          </w:tcPr>
          <w:p w14:paraId="3B4F49F0" w14:textId="77777777" w:rsidR="00AB42FA" w:rsidRPr="006E5312" w:rsidRDefault="00AB42FA" w:rsidP="005D58E2">
            <w:pPr>
              <w:tabs>
                <w:tab w:val="left" w:pos="287"/>
              </w:tabs>
              <w:spacing w:after="120"/>
              <w:jc w:val="both"/>
              <w:rPr>
                <w:rFonts w:ascii="Times New Roman" w:hAnsi="Times New Roman"/>
                <w:sz w:val="18"/>
                <w:szCs w:val="18"/>
              </w:rPr>
            </w:pPr>
            <w:r w:rsidRPr="006E5312">
              <w:rPr>
                <w:rFonts w:ascii="Times New Roman" w:hAnsi="Times New Roman"/>
                <w:sz w:val="18"/>
                <w:szCs w:val="18"/>
              </w:rPr>
              <w:t>=100% di quanto indicato negli indicatori riportati nel PPCT rispetto alla data del 31 Dicembre</w:t>
            </w:r>
          </w:p>
        </w:tc>
        <w:tc>
          <w:tcPr>
            <w:tcW w:w="0" w:type="auto"/>
          </w:tcPr>
          <w:p w14:paraId="6BD43FB2" w14:textId="77777777" w:rsidR="00AB42FA" w:rsidRPr="006E5312" w:rsidRDefault="00AB42FA" w:rsidP="005D58E2">
            <w:pPr>
              <w:tabs>
                <w:tab w:val="left" w:pos="287"/>
              </w:tabs>
              <w:spacing w:after="120"/>
              <w:jc w:val="both"/>
              <w:rPr>
                <w:rFonts w:ascii="Times New Roman" w:hAnsi="Times New Roman"/>
                <w:sz w:val="18"/>
                <w:szCs w:val="18"/>
              </w:rPr>
            </w:pPr>
            <w:r w:rsidRPr="006E5312">
              <w:rPr>
                <w:rFonts w:ascii="Times New Roman" w:hAnsi="Times New Roman"/>
                <w:sz w:val="18"/>
                <w:szCs w:val="18"/>
              </w:rPr>
              <w:t>L’indicatore si riferisce ad attività che saranno svolte nel 2020. Il livello di partenza è, pertanto, pari a 0.</w:t>
            </w:r>
          </w:p>
        </w:tc>
      </w:tr>
      <w:tr w:rsidR="00AB42FA" w:rsidRPr="006E5312" w14:paraId="7091787E" w14:textId="77777777" w:rsidTr="009F0B9F">
        <w:trPr>
          <w:trHeight w:val="1082"/>
          <w:jc w:val="center"/>
        </w:trPr>
        <w:tc>
          <w:tcPr>
            <w:tcW w:w="0" w:type="auto"/>
            <w:vAlign w:val="center"/>
          </w:tcPr>
          <w:p w14:paraId="3750FFF4" w14:textId="77777777" w:rsidR="00AB42FA" w:rsidRPr="006E5312" w:rsidRDefault="00AB42FA"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2.1</w:t>
            </w:r>
          </w:p>
        </w:tc>
        <w:tc>
          <w:tcPr>
            <w:tcW w:w="0" w:type="auto"/>
            <w:shd w:val="clear" w:color="auto" w:fill="auto"/>
            <w:vAlign w:val="center"/>
          </w:tcPr>
          <w:p w14:paraId="39780550" w14:textId="77777777" w:rsidR="00AB42FA" w:rsidRPr="006E5312" w:rsidRDefault="00AB42FA"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I.2.1.1 Numero di Circolari adottati dalle Funzioni (&gt;=15)</w:t>
            </w:r>
          </w:p>
          <w:p w14:paraId="4C70A774" w14:textId="77777777" w:rsidR="00AB42FA" w:rsidRPr="006E5312" w:rsidRDefault="00AB42FA"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 xml:space="preserve"> (</w:t>
            </w:r>
            <w:r w:rsidRPr="006E5312">
              <w:rPr>
                <w:rFonts w:ascii="Times New Roman" w:hAnsi="Times New Roman"/>
                <w:sz w:val="18"/>
                <w:szCs w:val="18"/>
                <w:u w:val="single"/>
              </w:rPr>
              <w:t>Peso 50%</w:t>
            </w:r>
            <w:r w:rsidRPr="006E5312">
              <w:rPr>
                <w:rFonts w:ascii="Times New Roman" w:hAnsi="Times New Roman"/>
                <w:sz w:val="18"/>
                <w:szCs w:val="18"/>
              </w:rPr>
              <w:t>)</w:t>
            </w:r>
          </w:p>
        </w:tc>
        <w:tc>
          <w:tcPr>
            <w:tcW w:w="0" w:type="auto"/>
            <w:shd w:val="clear" w:color="auto" w:fill="auto"/>
            <w:vAlign w:val="center"/>
          </w:tcPr>
          <w:p w14:paraId="18D4DB5E" w14:textId="77777777" w:rsidR="00AB42FA" w:rsidRPr="006E5312" w:rsidRDefault="00AB42FA" w:rsidP="00AD0FFB">
            <w:pPr>
              <w:tabs>
                <w:tab w:val="left" w:pos="287"/>
              </w:tabs>
              <w:spacing w:after="120"/>
              <w:jc w:val="both"/>
              <w:rPr>
                <w:rFonts w:ascii="Times New Roman" w:hAnsi="Times New Roman"/>
                <w:b/>
                <w:sz w:val="18"/>
                <w:szCs w:val="18"/>
              </w:rPr>
            </w:pPr>
            <w:r w:rsidRPr="006E5312">
              <w:rPr>
                <w:rFonts w:ascii="Times New Roman" w:hAnsi="Times New Roman"/>
                <w:i/>
                <w:sz w:val="18"/>
                <w:szCs w:val="18"/>
              </w:rPr>
              <w:t>Protocollo</w:t>
            </w:r>
            <w:r>
              <w:rPr>
                <w:rFonts w:ascii="Times New Roman" w:hAnsi="Times New Roman"/>
                <w:i/>
                <w:sz w:val="18"/>
                <w:szCs w:val="18"/>
              </w:rPr>
              <w:t>/Sito</w:t>
            </w:r>
            <w:r w:rsidRPr="006E5312">
              <w:rPr>
                <w:rFonts w:ascii="Times New Roman" w:hAnsi="Times New Roman"/>
                <w:i/>
                <w:sz w:val="18"/>
                <w:szCs w:val="18"/>
              </w:rPr>
              <w:t xml:space="preserve"> dell’Ente</w:t>
            </w:r>
          </w:p>
        </w:tc>
        <w:tc>
          <w:tcPr>
            <w:tcW w:w="0" w:type="auto"/>
            <w:shd w:val="clear" w:color="auto" w:fill="auto"/>
            <w:vAlign w:val="center"/>
          </w:tcPr>
          <w:p w14:paraId="38F070E7" w14:textId="77777777" w:rsidR="00AB42FA" w:rsidRPr="006E5312" w:rsidRDefault="00AB42FA" w:rsidP="006E5312">
            <w:pPr>
              <w:tabs>
                <w:tab w:val="left" w:pos="287"/>
              </w:tabs>
              <w:spacing w:after="120"/>
              <w:ind w:left="287"/>
              <w:jc w:val="both"/>
              <w:rPr>
                <w:rFonts w:ascii="Times New Roman" w:hAnsi="Times New Roman"/>
                <w:b/>
                <w:sz w:val="18"/>
                <w:szCs w:val="18"/>
              </w:rPr>
            </w:pPr>
            <w:r w:rsidRPr="006E5312">
              <w:rPr>
                <w:rFonts w:ascii="Times New Roman" w:hAnsi="Times New Roman"/>
                <w:b/>
                <w:sz w:val="18"/>
                <w:szCs w:val="18"/>
              </w:rPr>
              <w:t>&gt;=7</w:t>
            </w:r>
          </w:p>
        </w:tc>
        <w:tc>
          <w:tcPr>
            <w:tcW w:w="0" w:type="auto"/>
            <w:shd w:val="clear" w:color="auto" w:fill="auto"/>
            <w:vAlign w:val="center"/>
          </w:tcPr>
          <w:p w14:paraId="7B2819E4" w14:textId="77777777" w:rsidR="00AB42FA" w:rsidRPr="008A4523" w:rsidRDefault="00AB42FA" w:rsidP="006E5312">
            <w:pPr>
              <w:tabs>
                <w:tab w:val="left" w:pos="-89"/>
              </w:tabs>
              <w:spacing w:after="120"/>
              <w:ind w:left="287" w:hanging="376"/>
              <w:jc w:val="center"/>
              <w:rPr>
                <w:rFonts w:ascii="Times New Roman" w:hAnsi="Times New Roman"/>
                <w:sz w:val="18"/>
                <w:szCs w:val="18"/>
              </w:rPr>
            </w:pPr>
            <w:r w:rsidRPr="008A4523">
              <w:rPr>
                <w:rFonts w:ascii="Times New Roman" w:hAnsi="Times New Roman"/>
                <w:sz w:val="18"/>
                <w:szCs w:val="18"/>
              </w:rPr>
              <w:t>&gt;=15</w:t>
            </w:r>
          </w:p>
        </w:tc>
        <w:tc>
          <w:tcPr>
            <w:tcW w:w="0" w:type="auto"/>
          </w:tcPr>
          <w:p w14:paraId="4C764713" w14:textId="77777777" w:rsidR="00AB42FA" w:rsidRPr="006E5312" w:rsidRDefault="00AB42FA" w:rsidP="000F4A75">
            <w:pPr>
              <w:tabs>
                <w:tab w:val="left" w:pos="287"/>
              </w:tabs>
              <w:spacing w:after="120"/>
              <w:jc w:val="both"/>
              <w:rPr>
                <w:rFonts w:ascii="Times New Roman" w:hAnsi="Times New Roman"/>
                <w:b/>
                <w:sz w:val="18"/>
                <w:szCs w:val="18"/>
              </w:rPr>
            </w:pPr>
            <w:r w:rsidRPr="006E5312">
              <w:rPr>
                <w:rFonts w:ascii="Times New Roman" w:hAnsi="Times New Roman"/>
                <w:sz w:val="18"/>
                <w:szCs w:val="18"/>
              </w:rPr>
              <w:t>L’indicatore si riferisce ad attività che saranno svolte nel 2020. Il livello di partenza è, pertanto, pari a 0.</w:t>
            </w:r>
          </w:p>
        </w:tc>
      </w:tr>
      <w:tr w:rsidR="00AB42FA" w:rsidRPr="006E5312" w14:paraId="2A7920A6" w14:textId="77777777" w:rsidTr="009F0B9F">
        <w:trPr>
          <w:jc w:val="center"/>
        </w:trPr>
        <w:tc>
          <w:tcPr>
            <w:tcW w:w="0" w:type="auto"/>
            <w:vAlign w:val="center"/>
          </w:tcPr>
          <w:p w14:paraId="17C87CC0" w14:textId="77777777" w:rsidR="00AB42FA" w:rsidRPr="006E5312" w:rsidRDefault="00AB42FA" w:rsidP="00AD0FFB">
            <w:pPr>
              <w:autoSpaceDE w:val="0"/>
              <w:autoSpaceDN w:val="0"/>
              <w:adjustRightInd w:val="0"/>
              <w:spacing w:after="0"/>
              <w:jc w:val="center"/>
              <w:rPr>
                <w:rFonts w:ascii="Times New Roman" w:hAnsi="Times New Roman"/>
                <w:sz w:val="18"/>
                <w:szCs w:val="18"/>
              </w:rPr>
            </w:pPr>
            <w:r w:rsidRPr="006E5312">
              <w:rPr>
                <w:rFonts w:ascii="Times New Roman" w:hAnsi="Times New Roman"/>
                <w:sz w:val="18"/>
                <w:szCs w:val="18"/>
              </w:rPr>
              <w:t>3.1</w:t>
            </w:r>
          </w:p>
        </w:tc>
        <w:tc>
          <w:tcPr>
            <w:tcW w:w="0" w:type="auto"/>
            <w:shd w:val="clear" w:color="auto" w:fill="auto"/>
            <w:vAlign w:val="center"/>
          </w:tcPr>
          <w:p w14:paraId="016698B6" w14:textId="77777777" w:rsidR="00AB42FA" w:rsidRPr="006E5312" w:rsidRDefault="00AB42FA" w:rsidP="00AB42FA">
            <w:pPr>
              <w:tabs>
                <w:tab w:val="left" w:pos="287"/>
              </w:tabs>
              <w:spacing w:after="120"/>
              <w:jc w:val="both"/>
              <w:rPr>
                <w:rFonts w:ascii="Times New Roman" w:hAnsi="Times New Roman"/>
                <w:sz w:val="18"/>
                <w:szCs w:val="18"/>
              </w:rPr>
            </w:pPr>
            <w:r w:rsidRPr="006E5312">
              <w:rPr>
                <w:rFonts w:ascii="Times New Roman" w:hAnsi="Times New Roman"/>
                <w:sz w:val="18"/>
                <w:szCs w:val="18"/>
              </w:rPr>
              <w:t>I.3.1.1 Messa in esercizio del nuovo software per la digitalizz</w:t>
            </w:r>
            <w:r>
              <w:rPr>
                <w:rFonts w:ascii="Times New Roman" w:hAnsi="Times New Roman"/>
                <w:sz w:val="18"/>
                <w:szCs w:val="18"/>
              </w:rPr>
              <w:t xml:space="preserve">azione degli atti dell'Agenzia </w:t>
            </w:r>
            <w:r w:rsidRPr="006E5312">
              <w:rPr>
                <w:rFonts w:ascii="Times New Roman" w:hAnsi="Times New Roman"/>
                <w:sz w:val="18"/>
                <w:szCs w:val="18"/>
              </w:rPr>
              <w:t>(Peso: 100%)</w:t>
            </w:r>
          </w:p>
        </w:tc>
        <w:tc>
          <w:tcPr>
            <w:tcW w:w="0" w:type="auto"/>
            <w:shd w:val="clear" w:color="auto" w:fill="auto"/>
            <w:vAlign w:val="center"/>
          </w:tcPr>
          <w:p w14:paraId="57FD321E" w14:textId="77777777" w:rsidR="00AB42FA" w:rsidRPr="006E5312" w:rsidRDefault="00AB42FA" w:rsidP="003C3367">
            <w:pPr>
              <w:tabs>
                <w:tab w:val="left" w:pos="287"/>
              </w:tabs>
              <w:spacing w:after="120"/>
              <w:jc w:val="both"/>
              <w:rPr>
                <w:rFonts w:ascii="Times New Roman" w:hAnsi="Times New Roman"/>
                <w:sz w:val="18"/>
                <w:szCs w:val="18"/>
              </w:rPr>
            </w:pPr>
            <w:r w:rsidRPr="006E5312">
              <w:rPr>
                <w:rFonts w:ascii="Times New Roman" w:hAnsi="Times New Roman"/>
                <w:i/>
                <w:sz w:val="18"/>
                <w:szCs w:val="18"/>
              </w:rPr>
              <w:t>Riscontabile dal sistema di protocollo dell’ente</w:t>
            </w:r>
          </w:p>
        </w:tc>
        <w:tc>
          <w:tcPr>
            <w:tcW w:w="0" w:type="auto"/>
            <w:shd w:val="clear" w:color="auto" w:fill="auto"/>
            <w:vAlign w:val="center"/>
          </w:tcPr>
          <w:p w14:paraId="277884FD" w14:textId="77777777" w:rsidR="00AB42FA" w:rsidRPr="006E5312" w:rsidRDefault="00AB42FA" w:rsidP="00AD0FFB">
            <w:pPr>
              <w:autoSpaceDE w:val="0"/>
              <w:autoSpaceDN w:val="0"/>
              <w:adjustRightInd w:val="0"/>
              <w:spacing w:after="0"/>
              <w:jc w:val="both"/>
              <w:rPr>
                <w:rFonts w:ascii="Times New Roman" w:hAnsi="Times New Roman"/>
                <w:sz w:val="18"/>
                <w:szCs w:val="18"/>
              </w:rPr>
            </w:pPr>
            <w:r w:rsidRPr="006E5312">
              <w:rPr>
                <w:rFonts w:ascii="Times New Roman" w:hAnsi="Times New Roman"/>
                <w:sz w:val="18"/>
                <w:szCs w:val="18"/>
              </w:rPr>
              <w:t>Avvio attività di migrazione</w:t>
            </w:r>
          </w:p>
        </w:tc>
        <w:tc>
          <w:tcPr>
            <w:tcW w:w="0" w:type="auto"/>
            <w:shd w:val="clear" w:color="auto" w:fill="auto"/>
            <w:vAlign w:val="center"/>
          </w:tcPr>
          <w:p w14:paraId="5592A5EA" w14:textId="77777777" w:rsidR="00AB42FA" w:rsidRPr="006E5312" w:rsidRDefault="00AB42FA" w:rsidP="009F0B9F">
            <w:pPr>
              <w:autoSpaceDE w:val="0"/>
              <w:autoSpaceDN w:val="0"/>
              <w:adjustRightInd w:val="0"/>
              <w:spacing w:after="0" w:line="240" w:lineRule="auto"/>
              <w:jc w:val="both"/>
              <w:rPr>
                <w:rFonts w:ascii="Times New Roman" w:hAnsi="Times New Roman"/>
                <w:sz w:val="18"/>
                <w:szCs w:val="18"/>
              </w:rPr>
            </w:pPr>
            <w:r w:rsidRPr="006E5312">
              <w:rPr>
                <w:rFonts w:ascii="Times New Roman" w:hAnsi="Times New Roman"/>
                <w:sz w:val="18"/>
                <w:szCs w:val="18"/>
              </w:rPr>
              <w:t>Collaudo positivo e messa in esercizio del sistema</w:t>
            </w:r>
          </w:p>
        </w:tc>
        <w:tc>
          <w:tcPr>
            <w:tcW w:w="0" w:type="auto"/>
          </w:tcPr>
          <w:p w14:paraId="75F3F133" w14:textId="77777777" w:rsidR="00AB42FA" w:rsidRPr="006E5312" w:rsidRDefault="00AB42FA" w:rsidP="009F0B9F">
            <w:pPr>
              <w:autoSpaceDE w:val="0"/>
              <w:autoSpaceDN w:val="0"/>
              <w:adjustRightInd w:val="0"/>
              <w:spacing w:after="0" w:line="240" w:lineRule="auto"/>
              <w:jc w:val="both"/>
              <w:rPr>
                <w:rFonts w:ascii="Times New Roman" w:hAnsi="Times New Roman"/>
                <w:sz w:val="18"/>
                <w:szCs w:val="18"/>
              </w:rPr>
            </w:pPr>
            <w:r w:rsidRPr="006E5312">
              <w:rPr>
                <w:rFonts w:ascii="Times New Roman" w:hAnsi="Times New Roman"/>
                <w:sz w:val="18"/>
                <w:szCs w:val="18"/>
              </w:rPr>
              <w:t>L’indicatore si riferisce ad attività che saranno svolte nel 2020. Il livello di partenza è, pertanto, pari a 0.</w:t>
            </w:r>
          </w:p>
        </w:tc>
      </w:tr>
      <w:tr w:rsidR="00AB42FA" w:rsidRPr="00E63330" w14:paraId="2DD8B46F" w14:textId="77777777" w:rsidTr="009F0B9F">
        <w:trPr>
          <w:jc w:val="center"/>
        </w:trPr>
        <w:tc>
          <w:tcPr>
            <w:tcW w:w="0" w:type="auto"/>
            <w:vAlign w:val="center"/>
          </w:tcPr>
          <w:p w14:paraId="03E6422C" w14:textId="77777777" w:rsidR="00AB42FA" w:rsidRPr="006E5312" w:rsidRDefault="00AB42FA" w:rsidP="00AD0FFB">
            <w:pPr>
              <w:autoSpaceDE w:val="0"/>
              <w:autoSpaceDN w:val="0"/>
              <w:adjustRightInd w:val="0"/>
              <w:spacing w:after="0"/>
              <w:jc w:val="center"/>
              <w:rPr>
                <w:rFonts w:ascii="Times New Roman" w:hAnsi="Times New Roman"/>
                <w:sz w:val="18"/>
                <w:szCs w:val="18"/>
              </w:rPr>
            </w:pPr>
            <w:r w:rsidRPr="006E5312">
              <w:rPr>
                <w:rFonts w:ascii="Times New Roman" w:hAnsi="Times New Roman"/>
                <w:sz w:val="18"/>
                <w:szCs w:val="18"/>
              </w:rPr>
              <w:lastRenderedPageBreak/>
              <w:t>3.2</w:t>
            </w:r>
          </w:p>
        </w:tc>
        <w:tc>
          <w:tcPr>
            <w:tcW w:w="0" w:type="auto"/>
            <w:shd w:val="clear" w:color="auto" w:fill="auto"/>
            <w:vAlign w:val="center"/>
          </w:tcPr>
          <w:p w14:paraId="33853880" w14:textId="77777777" w:rsidR="00AB42FA" w:rsidRPr="006E5312" w:rsidRDefault="00AB42FA" w:rsidP="008854D3">
            <w:pPr>
              <w:autoSpaceDE w:val="0"/>
              <w:autoSpaceDN w:val="0"/>
              <w:adjustRightInd w:val="0"/>
              <w:spacing w:after="0"/>
              <w:jc w:val="both"/>
              <w:rPr>
                <w:rFonts w:ascii="Times New Roman" w:hAnsi="Times New Roman"/>
                <w:b/>
                <w:sz w:val="18"/>
                <w:szCs w:val="18"/>
              </w:rPr>
            </w:pPr>
            <w:r w:rsidRPr="006E5312">
              <w:rPr>
                <w:rFonts w:ascii="Times New Roman" w:hAnsi="Times New Roman"/>
                <w:sz w:val="18"/>
                <w:szCs w:val="18"/>
              </w:rPr>
              <w:t>I.1.3.1 Numero di domini della ISO 27002 per i quali i Sistema Informativo dell’ARCEA è ritenuto sufficientemente adeguato (</w:t>
            </w:r>
            <w:r w:rsidRPr="006E5312">
              <w:rPr>
                <w:rFonts w:ascii="Times New Roman" w:hAnsi="Times New Roman"/>
                <w:sz w:val="18"/>
                <w:szCs w:val="18"/>
                <w:u w:val="single"/>
              </w:rPr>
              <w:t>Peso 100%</w:t>
            </w:r>
            <w:r w:rsidRPr="006E5312">
              <w:rPr>
                <w:rFonts w:ascii="Times New Roman" w:hAnsi="Times New Roman"/>
                <w:sz w:val="18"/>
                <w:szCs w:val="18"/>
              </w:rPr>
              <w:t>)</w:t>
            </w:r>
          </w:p>
        </w:tc>
        <w:tc>
          <w:tcPr>
            <w:tcW w:w="0" w:type="auto"/>
            <w:shd w:val="clear" w:color="auto" w:fill="auto"/>
            <w:vAlign w:val="center"/>
          </w:tcPr>
          <w:p w14:paraId="18D547EA" w14:textId="77777777" w:rsidR="00AB42FA" w:rsidRPr="006E5312" w:rsidRDefault="00AB42FA" w:rsidP="00AD0FFB">
            <w:pPr>
              <w:autoSpaceDE w:val="0"/>
              <w:autoSpaceDN w:val="0"/>
              <w:adjustRightInd w:val="0"/>
              <w:spacing w:after="0"/>
              <w:jc w:val="both"/>
              <w:rPr>
                <w:rFonts w:ascii="Times New Roman" w:hAnsi="Times New Roman"/>
                <w:b/>
                <w:i/>
                <w:sz w:val="18"/>
                <w:szCs w:val="18"/>
              </w:rPr>
            </w:pPr>
            <w:r w:rsidRPr="006E5312">
              <w:rPr>
                <w:rFonts w:ascii="Times New Roman" w:hAnsi="Times New Roman"/>
                <w:i/>
                <w:sz w:val="18"/>
                <w:szCs w:val="18"/>
              </w:rPr>
              <w:t>Riscontrabile nella relazione prodotta dall’Organismo di Certificazione dei conti</w:t>
            </w:r>
          </w:p>
        </w:tc>
        <w:tc>
          <w:tcPr>
            <w:tcW w:w="0" w:type="auto"/>
            <w:shd w:val="clear" w:color="auto" w:fill="auto"/>
            <w:vAlign w:val="center"/>
          </w:tcPr>
          <w:p w14:paraId="4934A570" w14:textId="77777777" w:rsidR="00AB42FA" w:rsidRPr="006E5312" w:rsidRDefault="00AB42FA" w:rsidP="00AD0FFB">
            <w:pPr>
              <w:autoSpaceDE w:val="0"/>
              <w:autoSpaceDN w:val="0"/>
              <w:adjustRightInd w:val="0"/>
              <w:spacing w:after="0"/>
              <w:jc w:val="both"/>
              <w:rPr>
                <w:rFonts w:ascii="Times New Roman" w:hAnsi="Times New Roman"/>
                <w:b/>
                <w:sz w:val="18"/>
                <w:szCs w:val="18"/>
              </w:rPr>
            </w:pPr>
            <w:r w:rsidRPr="006E5312">
              <w:rPr>
                <w:rFonts w:ascii="Times New Roman" w:hAnsi="Times New Roman"/>
                <w:sz w:val="18"/>
                <w:szCs w:val="18"/>
              </w:rPr>
              <w:t>Non riscontrabile perché la reazione dell’Ente Certificatore è emessa a fine anno</w:t>
            </w:r>
          </w:p>
        </w:tc>
        <w:tc>
          <w:tcPr>
            <w:tcW w:w="0" w:type="auto"/>
            <w:shd w:val="clear" w:color="auto" w:fill="auto"/>
            <w:vAlign w:val="center"/>
          </w:tcPr>
          <w:p w14:paraId="03BB93D5" w14:textId="77777777" w:rsidR="00AB42FA" w:rsidRPr="008A4523" w:rsidRDefault="00AB42FA" w:rsidP="00E74997">
            <w:pPr>
              <w:autoSpaceDE w:val="0"/>
              <w:autoSpaceDN w:val="0"/>
              <w:adjustRightInd w:val="0"/>
              <w:spacing w:after="0"/>
              <w:jc w:val="center"/>
              <w:rPr>
                <w:rFonts w:ascii="Times New Roman" w:hAnsi="Times New Roman"/>
                <w:sz w:val="18"/>
                <w:szCs w:val="18"/>
              </w:rPr>
            </w:pPr>
            <w:r w:rsidRPr="008A4523">
              <w:rPr>
                <w:rFonts w:ascii="Times New Roman" w:hAnsi="Times New Roman"/>
                <w:sz w:val="18"/>
                <w:szCs w:val="18"/>
              </w:rPr>
              <w:t>&gt;=3</w:t>
            </w:r>
          </w:p>
        </w:tc>
        <w:tc>
          <w:tcPr>
            <w:tcW w:w="0" w:type="auto"/>
          </w:tcPr>
          <w:p w14:paraId="4E22F332" w14:textId="77777777" w:rsidR="00AB42FA" w:rsidRPr="00590BFC" w:rsidRDefault="00AB42FA" w:rsidP="00AD0FFB">
            <w:pPr>
              <w:autoSpaceDE w:val="0"/>
              <w:autoSpaceDN w:val="0"/>
              <w:adjustRightInd w:val="0"/>
              <w:spacing w:after="0"/>
              <w:jc w:val="both"/>
              <w:rPr>
                <w:rFonts w:ascii="Times New Roman" w:hAnsi="Times New Roman"/>
                <w:b/>
                <w:sz w:val="18"/>
                <w:szCs w:val="18"/>
              </w:rPr>
            </w:pPr>
            <w:r w:rsidRPr="006E5312">
              <w:rPr>
                <w:rFonts w:ascii="Times New Roman" w:hAnsi="Times New Roman"/>
                <w:sz w:val="18"/>
                <w:szCs w:val="18"/>
              </w:rPr>
              <w:t>L’indicatore si riferisce ad attività che saranno svolte nel 2020. Il livello di partenza è, pertanto, pari a 0.</w:t>
            </w:r>
          </w:p>
        </w:tc>
      </w:tr>
    </w:tbl>
    <w:p w14:paraId="6D8ED60C" w14:textId="77777777" w:rsidR="006A7D24" w:rsidRPr="00E63330" w:rsidRDefault="006A7D24" w:rsidP="00AB3CB1">
      <w:pPr>
        <w:autoSpaceDE w:val="0"/>
        <w:autoSpaceDN w:val="0"/>
        <w:adjustRightInd w:val="0"/>
        <w:spacing w:after="0"/>
        <w:jc w:val="both"/>
        <w:rPr>
          <w:rFonts w:ascii="Times New Roman" w:hAnsi="Times New Roman"/>
          <w:sz w:val="24"/>
          <w:szCs w:val="24"/>
        </w:rPr>
      </w:pPr>
    </w:p>
    <w:p w14:paraId="1BB66E64" w14:textId="77777777" w:rsidR="008A71A7" w:rsidRPr="00E63330" w:rsidRDefault="008A71A7" w:rsidP="00AB3CB1">
      <w:pPr>
        <w:autoSpaceDE w:val="0"/>
        <w:autoSpaceDN w:val="0"/>
        <w:adjustRightInd w:val="0"/>
        <w:spacing w:after="0"/>
        <w:jc w:val="both"/>
        <w:rPr>
          <w:rFonts w:ascii="Times New Roman" w:hAnsi="Times New Roman"/>
          <w:sz w:val="24"/>
          <w:szCs w:val="24"/>
        </w:rPr>
      </w:pPr>
    </w:p>
    <w:p w14:paraId="40B5B8B0" w14:textId="77777777" w:rsidR="00E71C47"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N.B.: Gli indicatori in grassetto sono stati oggetto di rivisitazione all’interno del presente Piano in base</w:t>
      </w:r>
      <w:r w:rsidR="00682549">
        <w:rPr>
          <w:rFonts w:ascii="Times New Roman" w:hAnsi="Times New Roman"/>
          <w:sz w:val="24"/>
          <w:szCs w:val="24"/>
        </w:rPr>
        <w:t xml:space="preserve"> alle attività di monitoraggio pregresse</w:t>
      </w:r>
      <w:r w:rsidRPr="003C3367">
        <w:rPr>
          <w:rFonts w:ascii="Times New Roman" w:hAnsi="Times New Roman"/>
          <w:sz w:val="24"/>
          <w:szCs w:val="24"/>
        </w:rPr>
        <w:t xml:space="preserve"> oppure sono stati aggiunti per la prima volta al fine di allineare il Piano alle reali esigenze strategiche ed operative dell’Agenzia. </w:t>
      </w:r>
    </w:p>
    <w:p w14:paraId="167B00EC" w14:textId="77777777" w:rsidR="00E71C47" w:rsidRPr="00E63330" w:rsidRDefault="00E71C47" w:rsidP="00AB3CB1">
      <w:pPr>
        <w:autoSpaceDE w:val="0"/>
        <w:autoSpaceDN w:val="0"/>
        <w:adjustRightInd w:val="0"/>
        <w:spacing w:after="0"/>
        <w:jc w:val="both"/>
        <w:rPr>
          <w:rFonts w:ascii="Times New Roman" w:hAnsi="Times New Roman"/>
          <w:sz w:val="24"/>
          <w:szCs w:val="24"/>
        </w:rPr>
      </w:pPr>
    </w:p>
    <w:p w14:paraId="07DF0E11" w14:textId="77777777" w:rsidR="00087E82" w:rsidRPr="00E63330" w:rsidRDefault="0096592E" w:rsidP="00AB3CB1">
      <w:pPr>
        <w:autoSpaceDE w:val="0"/>
        <w:autoSpaceDN w:val="0"/>
        <w:adjustRightInd w:val="0"/>
        <w:spacing w:after="0"/>
        <w:jc w:val="both"/>
        <w:rPr>
          <w:rFonts w:ascii="Times New Roman" w:hAnsi="Times New Roman"/>
          <w:sz w:val="24"/>
          <w:szCs w:val="24"/>
        </w:rPr>
      </w:pPr>
      <w:bookmarkStart w:id="101" w:name="OLE_LINK98"/>
      <w:bookmarkStart w:id="102" w:name="OLE_LINK99"/>
      <w:r w:rsidRPr="003C3367">
        <w:rPr>
          <w:rFonts w:ascii="Times New Roman" w:hAnsi="Times New Roman"/>
          <w:b/>
          <w:sz w:val="24"/>
          <w:szCs w:val="24"/>
        </w:rPr>
        <w:t xml:space="preserve">Quadri sinottici riportanti la connessione del valore degli indicatori nel corrente anno con i risultati dell’anno precedente </w:t>
      </w:r>
      <w:r w:rsidR="00E12332">
        <w:rPr>
          <w:rFonts w:ascii="Times New Roman" w:hAnsi="Times New Roman"/>
          <w:b/>
          <w:sz w:val="24"/>
          <w:szCs w:val="24"/>
        </w:rPr>
        <w:t>(per gli indicatori confermati) e con le ultime misurazioni (per tutti gli indicatori del Piano)</w:t>
      </w:r>
      <w:r w:rsidR="00215217">
        <w:rPr>
          <w:rFonts w:ascii="Times New Roman" w:hAnsi="Times New Roman"/>
          <w:b/>
          <w:sz w:val="24"/>
          <w:szCs w:val="24"/>
        </w:rPr>
        <w:t xml:space="preserve">. </w:t>
      </w:r>
    </w:p>
    <w:bookmarkEnd w:id="101"/>
    <w:bookmarkEnd w:id="102"/>
    <w:p w14:paraId="132B5BB9" w14:textId="77777777" w:rsidR="00087E82" w:rsidRPr="00E63330" w:rsidRDefault="00087E82" w:rsidP="00AB3CB1">
      <w:pPr>
        <w:autoSpaceDE w:val="0"/>
        <w:autoSpaceDN w:val="0"/>
        <w:adjustRightInd w:val="0"/>
        <w:spacing w:after="0"/>
        <w:jc w:val="both"/>
        <w:rPr>
          <w:rFonts w:ascii="Times New Roman" w:hAnsi="Times New Roman"/>
          <w:sz w:val="24"/>
          <w:szCs w:val="24"/>
        </w:rPr>
      </w:pPr>
    </w:p>
    <w:p w14:paraId="016A8EDE" w14:textId="77777777" w:rsidR="00897043"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I seguenti quadri sinottici permettono di ripercorrere il processo di revisione degli indicatori condotto dall’ARCEA al fine di garantire sempre un allineamento tra i valori rilevati nel tempo e le soglie fissate quali valori attesi. </w:t>
      </w:r>
    </w:p>
    <w:p w14:paraId="6FF79923" w14:textId="77777777" w:rsidR="00897043"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In particolare, assume un valore fondamentale il monitoraggio di metà anno che di fatto rappresenta l’ultimo dato ufficiale a disposizione dell’ente al momento della redazione del Piano. </w:t>
      </w:r>
    </w:p>
    <w:p w14:paraId="08BAC04A" w14:textId="77777777" w:rsidR="00897043"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In ogni caso, seppur con dati non definitivi, le informazioni vengono incrociate con i valori finali degli indicatori (per come sono disponibili nei sistemi dell’Agenzia) con la finalità di assumere una decisione in merito all’eventuale rivisitazione del target. </w:t>
      </w:r>
    </w:p>
    <w:p w14:paraId="7F6F9D89" w14:textId="77777777" w:rsidR="00E12332" w:rsidRPr="00E63330" w:rsidRDefault="00E12332" w:rsidP="00AB3CB1">
      <w:pPr>
        <w:autoSpaceDE w:val="0"/>
        <w:autoSpaceDN w:val="0"/>
        <w:adjustRightInd w:val="0"/>
        <w:spacing w:after="0"/>
        <w:jc w:val="both"/>
        <w:rPr>
          <w:rFonts w:ascii="Times New Roman" w:hAnsi="Times New Roman"/>
          <w:sz w:val="24"/>
          <w:szCs w:val="24"/>
        </w:rPr>
      </w:pPr>
    </w:p>
    <w:p w14:paraId="77FB9BFC" w14:textId="77777777" w:rsidR="00E12332" w:rsidRDefault="00E12332" w:rsidP="00E12332">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Considerato l’elevato numero di nuovi indicatori nel Presente Piano, è stata introdotta una nuova modalità di comparazione, esplicitata in un’apposita tabella, nella quale per ogni indicatore (sia confermato rispetto allo scorso che di nuova istituzione) si riporta l’ultima misurazione disponibile, anche esterna ai precedenti cicli della Performance. </w:t>
      </w:r>
    </w:p>
    <w:p w14:paraId="0A9BFF45" w14:textId="77777777" w:rsidR="00897043" w:rsidRPr="00E63330" w:rsidRDefault="00897043" w:rsidP="00AB3CB1">
      <w:pPr>
        <w:autoSpaceDE w:val="0"/>
        <w:autoSpaceDN w:val="0"/>
        <w:adjustRightInd w:val="0"/>
        <w:spacing w:after="0"/>
        <w:jc w:val="both"/>
        <w:rPr>
          <w:rFonts w:ascii="Times New Roman" w:hAnsi="Times New Roman"/>
          <w:sz w:val="24"/>
          <w:szCs w:val="24"/>
        </w:rPr>
      </w:pPr>
    </w:p>
    <w:p w14:paraId="1D9CC320" w14:textId="77777777" w:rsidR="00087E82" w:rsidRPr="00E63330" w:rsidRDefault="0096592E" w:rsidP="00AB3CB1">
      <w:pPr>
        <w:autoSpaceDE w:val="0"/>
        <w:autoSpaceDN w:val="0"/>
        <w:adjustRightInd w:val="0"/>
        <w:spacing w:after="0"/>
        <w:jc w:val="both"/>
        <w:rPr>
          <w:rFonts w:ascii="Times New Roman" w:hAnsi="Times New Roman"/>
          <w:b/>
          <w:sz w:val="24"/>
          <w:szCs w:val="24"/>
        </w:rPr>
      </w:pPr>
      <w:r w:rsidRPr="003C3367">
        <w:rPr>
          <w:rFonts w:ascii="Times New Roman" w:hAnsi="Times New Roman"/>
          <w:b/>
          <w:sz w:val="24"/>
          <w:szCs w:val="24"/>
        </w:rPr>
        <w:t xml:space="preserve">A Revisione Indicatori di impatto </w:t>
      </w:r>
    </w:p>
    <w:p w14:paraId="21F659ED" w14:textId="77777777" w:rsidR="008854D3" w:rsidRDefault="008854D3" w:rsidP="00AB3CB1">
      <w:pPr>
        <w:autoSpaceDE w:val="0"/>
        <w:autoSpaceDN w:val="0"/>
        <w:adjustRightInd w:val="0"/>
        <w:spacing w:after="0"/>
        <w:jc w:val="both"/>
        <w:rPr>
          <w:rFonts w:ascii="Times New Roman" w:hAnsi="Times New Roman"/>
          <w:sz w:val="24"/>
          <w:szCs w:val="24"/>
        </w:rPr>
      </w:pPr>
    </w:p>
    <w:p w14:paraId="02E48E87" w14:textId="77777777" w:rsidR="00087E82" w:rsidRPr="008854D3" w:rsidRDefault="008854D3" w:rsidP="00AB3CB1">
      <w:pPr>
        <w:autoSpaceDE w:val="0"/>
        <w:autoSpaceDN w:val="0"/>
        <w:adjustRightInd w:val="0"/>
        <w:spacing w:after="0"/>
        <w:jc w:val="both"/>
        <w:rPr>
          <w:rFonts w:ascii="Times New Roman" w:hAnsi="Times New Roman"/>
          <w:b/>
          <w:sz w:val="24"/>
          <w:szCs w:val="24"/>
        </w:rPr>
      </w:pPr>
      <w:r w:rsidRPr="008854D3">
        <w:rPr>
          <w:rFonts w:ascii="Times New Roman" w:hAnsi="Times New Roman"/>
          <w:b/>
          <w:sz w:val="24"/>
          <w:szCs w:val="24"/>
        </w:rPr>
        <w:t xml:space="preserve">A.1 Analisi degli Indicatori di impatto presenti nel precedente Piano delle Performance </w:t>
      </w:r>
    </w:p>
    <w:p w14:paraId="153C71B7" w14:textId="77777777" w:rsidR="008854D3" w:rsidRPr="00E63330" w:rsidRDefault="008854D3" w:rsidP="00AB3CB1">
      <w:pPr>
        <w:autoSpaceDE w:val="0"/>
        <w:autoSpaceDN w:val="0"/>
        <w:adjustRightInd w:val="0"/>
        <w:spacing w:after="0"/>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0"/>
        <w:gridCol w:w="1296"/>
        <w:gridCol w:w="1051"/>
        <w:gridCol w:w="1474"/>
        <w:gridCol w:w="1209"/>
        <w:gridCol w:w="865"/>
        <w:gridCol w:w="865"/>
        <w:gridCol w:w="1163"/>
        <w:gridCol w:w="903"/>
      </w:tblGrid>
      <w:tr w:rsidR="001434F7" w:rsidRPr="00B33313" w14:paraId="0E4733C8" w14:textId="77777777" w:rsidTr="00AC542F">
        <w:tc>
          <w:tcPr>
            <w:tcW w:w="348" w:type="pct"/>
            <w:vAlign w:val="center"/>
          </w:tcPr>
          <w:p w14:paraId="4AE33473" w14:textId="77777777" w:rsidR="001434F7" w:rsidRPr="00B33313" w:rsidRDefault="0096592E" w:rsidP="003700A6">
            <w:pPr>
              <w:autoSpaceDE w:val="0"/>
              <w:autoSpaceDN w:val="0"/>
              <w:adjustRightInd w:val="0"/>
              <w:spacing w:after="0"/>
              <w:jc w:val="center"/>
              <w:rPr>
                <w:rFonts w:ascii="Times New Roman" w:hAnsi="Times New Roman"/>
                <w:b/>
                <w:sz w:val="20"/>
                <w:szCs w:val="20"/>
              </w:rPr>
            </w:pPr>
            <w:r w:rsidRPr="00B33313">
              <w:rPr>
                <w:rFonts w:ascii="Times New Roman" w:hAnsi="Times New Roman"/>
                <w:b/>
                <w:sz w:val="20"/>
                <w:szCs w:val="20"/>
              </w:rPr>
              <w:t>O.S.</w:t>
            </w:r>
          </w:p>
        </w:tc>
        <w:tc>
          <w:tcPr>
            <w:tcW w:w="683" w:type="pct"/>
            <w:shd w:val="clear" w:color="auto" w:fill="auto"/>
            <w:vAlign w:val="center"/>
          </w:tcPr>
          <w:p w14:paraId="09600EC0" w14:textId="77777777" w:rsidR="001434F7" w:rsidRPr="00B33313" w:rsidRDefault="0096592E" w:rsidP="003700A6">
            <w:pPr>
              <w:autoSpaceDE w:val="0"/>
              <w:autoSpaceDN w:val="0"/>
              <w:adjustRightInd w:val="0"/>
              <w:spacing w:after="0"/>
              <w:jc w:val="center"/>
              <w:rPr>
                <w:rFonts w:ascii="Times New Roman" w:hAnsi="Times New Roman"/>
                <w:sz w:val="20"/>
                <w:szCs w:val="20"/>
              </w:rPr>
            </w:pPr>
            <w:r w:rsidRPr="00B33313">
              <w:rPr>
                <w:rFonts w:ascii="Times New Roman" w:hAnsi="Times New Roman"/>
                <w:b/>
                <w:sz w:val="20"/>
                <w:szCs w:val="20"/>
              </w:rPr>
              <w:t>Indicatore di Impatto</w:t>
            </w:r>
          </w:p>
        </w:tc>
        <w:tc>
          <w:tcPr>
            <w:tcW w:w="554" w:type="pct"/>
            <w:shd w:val="clear" w:color="auto" w:fill="auto"/>
            <w:vAlign w:val="center"/>
          </w:tcPr>
          <w:p w14:paraId="45228F9A" w14:textId="77777777" w:rsidR="001434F7" w:rsidRPr="00B33313" w:rsidRDefault="0096592E" w:rsidP="003700A6">
            <w:pPr>
              <w:autoSpaceDE w:val="0"/>
              <w:autoSpaceDN w:val="0"/>
              <w:adjustRightInd w:val="0"/>
              <w:spacing w:after="0"/>
              <w:jc w:val="center"/>
              <w:rPr>
                <w:rFonts w:ascii="Times New Roman" w:hAnsi="Times New Roman"/>
                <w:b/>
                <w:sz w:val="20"/>
                <w:szCs w:val="20"/>
              </w:rPr>
            </w:pPr>
            <w:r w:rsidRPr="00B33313">
              <w:rPr>
                <w:rFonts w:ascii="Times New Roman" w:hAnsi="Times New Roman"/>
                <w:b/>
                <w:sz w:val="20"/>
                <w:szCs w:val="20"/>
              </w:rPr>
              <w:t>Fonte</w:t>
            </w:r>
          </w:p>
        </w:tc>
        <w:tc>
          <w:tcPr>
            <w:tcW w:w="777" w:type="pct"/>
            <w:shd w:val="clear" w:color="auto" w:fill="auto"/>
            <w:vAlign w:val="center"/>
          </w:tcPr>
          <w:p w14:paraId="59EBD518" w14:textId="77777777" w:rsidR="001434F7" w:rsidRPr="00B33313" w:rsidRDefault="0096592E" w:rsidP="00A52606">
            <w:pPr>
              <w:autoSpaceDE w:val="0"/>
              <w:autoSpaceDN w:val="0"/>
              <w:adjustRightInd w:val="0"/>
              <w:spacing w:after="0"/>
              <w:jc w:val="center"/>
              <w:rPr>
                <w:rFonts w:ascii="Times New Roman" w:hAnsi="Times New Roman"/>
                <w:b/>
                <w:sz w:val="20"/>
                <w:szCs w:val="20"/>
              </w:rPr>
            </w:pPr>
            <w:r w:rsidRPr="00B33313">
              <w:rPr>
                <w:rFonts w:ascii="Times New Roman" w:hAnsi="Times New Roman"/>
                <w:b/>
                <w:sz w:val="20"/>
                <w:szCs w:val="20"/>
              </w:rPr>
              <w:t>Target 30/06 (Piano 201</w:t>
            </w:r>
            <w:r w:rsidR="00A52606" w:rsidRPr="00B33313">
              <w:rPr>
                <w:rFonts w:ascii="Times New Roman" w:hAnsi="Times New Roman"/>
                <w:b/>
                <w:sz w:val="20"/>
                <w:szCs w:val="20"/>
              </w:rPr>
              <w:t>8</w:t>
            </w:r>
            <w:r w:rsidRPr="00B33313">
              <w:rPr>
                <w:rFonts w:ascii="Times New Roman" w:hAnsi="Times New Roman"/>
                <w:b/>
                <w:sz w:val="20"/>
                <w:szCs w:val="20"/>
              </w:rPr>
              <w:t>)</w:t>
            </w:r>
          </w:p>
        </w:tc>
        <w:tc>
          <w:tcPr>
            <w:tcW w:w="637" w:type="pct"/>
            <w:vAlign w:val="center"/>
          </w:tcPr>
          <w:p w14:paraId="475AE4DE" w14:textId="77777777" w:rsidR="001434F7" w:rsidRPr="00B33313" w:rsidRDefault="0096592E" w:rsidP="001434F7">
            <w:pPr>
              <w:autoSpaceDE w:val="0"/>
              <w:autoSpaceDN w:val="0"/>
              <w:adjustRightInd w:val="0"/>
              <w:spacing w:after="0"/>
              <w:jc w:val="center"/>
              <w:rPr>
                <w:rFonts w:ascii="Times New Roman" w:hAnsi="Times New Roman"/>
                <w:b/>
                <w:sz w:val="20"/>
                <w:szCs w:val="20"/>
              </w:rPr>
            </w:pPr>
            <w:r w:rsidRPr="00B33313">
              <w:rPr>
                <w:rFonts w:ascii="Times New Roman" w:hAnsi="Times New Roman"/>
                <w:b/>
                <w:sz w:val="20"/>
                <w:szCs w:val="20"/>
              </w:rPr>
              <w:t xml:space="preserve">Target 31/12 (Piano </w:t>
            </w:r>
            <w:r w:rsidR="00A52606" w:rsidRPr="00B33313">
              <w:rPr>
                <w:rFonts w:ascii="Times New Roman" w:hAnsi="Times New Roman"/>
                <w:b/>
                <w:sz w:val="20"/>
                <w:szCs w:val="20"/>
              </w:rPr>
              <w:t>2018</w:t>
            </w:r>
            <w:r w:rsidRPr="00B33313">
              <w:rPr>
                <w:rFonts w:ascii="Times New Roman" w:hAnsi="Times New Roman"/>
                <w:b/>
                <w:sz w:val="20"/>
                <w:szCs w:val="20"/>
              </w:rPr>
              <w:t>)</w:t>
            </w:r>
          </w:p>
        </w:tc>
        <w:tc>
          <w:tcPr>
            <w:tcW w:w="456" w:type="pct"/>
            <w:vAlign w:val="center"/>
          </w:tcPr>
          <w:p w14:paraId="050AE8C0" w14:textId="77777777" w:rsidR="001434F7" w:rsidRPr="00B33313" w:rsidRDefault="0096592E" w:rsidP="00A52606">
            <w:pPr>
              <w:autoSpaceDE w:val="0"/>
              <w:autoSpaceDN w:val="0"/>
              <w:adjustRightInd w:val="0"/>
              <w:spacing w:after="0"/>
              <w:jc w:val="center"/>
              <w:rPr>
                <w:rFonts w:ascii="Times New Roman" w:hAnsi="Times New Roman"/>
                <w:b/>
                <w:sz w:val="20"/>
                <w:szCs w:val="20"/>
              </w:rPr>
            </w:pPr>
            <w:r w:rsidRPr="00B33313">
              <w:rPr>
                <w:rFonts w:ascii="Times New Roman" w:hAnsi="Times New Roman"/>
                <w:b/>
                <w:sz w:val="20"/>
                <w:szCs w:val="20"/>
              </w:rPr>
              <w:t>Dato rilevato al 30/06/201</w:t>
            </w:r>
            <w:r w:rsidR="00A52606" w:rsidRPr="00B33313">
              <w:rPr>
                <w:rFonts w:ascii="Times New Roman" w:hAnsi="Times New Roman"/>
                <w:b/>
                <w:sz w:val="20"/>
                <w:szCs w:val="20"/>
              </w:rPr>
              <w:t>8</w:t>
            </w:r>
          </w:p>
        </w:tc>
        <w:tc>
          <w:tcPr>
            <w:tcW w:w="456" w:type="pct"/>
            <w:vAlign w:val="center"/>
          </w:tcPr>
          <w:p w14:paraId="0E8FC7E6" w14:textId="77777777" w:rsidR="001434F7" w:rsidRPr="00B33313" w:rsidRDefault="0096592E" w:rsidP="00A52606">
            <w:pPr>
              <w:autoSpaceDE w:val="0"/>
              <w:autoSpaceDN w:val="0"/>
              <w:adjustRightInd w:val="0"/>
              <w:spacing w:after="0"/>
              <w:jc w:val="center"/>
              <w:rPr>
                <w:rFonts w:ascii="Times New Roman" w:hAnsi="Times New Roman"/>
                <w:b/>
                <w:sz w:val="20"/>
                <w:szCs w:val="20"/>
              </w:rPr>
            </w:pPr>
            <w:r w:rsidRPr="00B33313">
              <w:rPr>
                <w:rFonts w:ascii="Times New Roman" w:hAnsi="Times New Roman"/>
                <w:b/>
                <w:sz w:val="20"/>
                <w:szCs w:val="20"/>
              </w:rPr>
              <w:t xml:space="preserve">Nuovo Valore </w:t>
            </w:r>
            <w:r w:rsidR="00A52606" w:rsidRPr="00B33313">
              <w:rPr>
                <w:rFonts w:ascii="Times New Roman" w:hAnsi="Times New Roman"/>
                <w:b/>
                <w:sz w:val="20"/>
                <w:szCs w:val="20"/>
              </w:rPr>
              <w:t>2019</w:t>
            </w:r>
          </w:p>
        </w:tc>
        <w:tc>
          <w:tcPr>
            <w:tcW w:w="613" w:type="pct"/>
            <w:vAlign w:val="center"/>
          </w:tcPr>
          <w:p w14:paraId="3CF4743C" w14:textId="77777777" w:rsidR="001434F7" w:rsidRPr="00B33313" w:rsidRDefault="0096592E" w:rsidP="00A52606">
            <w:pPr>
              <w:autoSpaceDE w:val="0"/>
              <w:autoSpaceDN w:val="0"/>
              <w:adjustRightInd w:val="0"/>
              <w:spacing w:after="0"/>
              <w:jc w:val="center"/>
              <w:rPr>
                <w:rFonts w:ascii="Times New Roman" w:hAnsi="Times New Roman"/>
                <w:b/>
                <w:sz w:val="20"/>
                <w:szCs w:val="20"/>
              </w:rPr>
            </w:pPr>
            <w:r w:rsidRPr="00B33313">
              <w:rPr>
                <w:rFonts w:ascii="Times New Roman" w:hAnsi="Times New Roman"/>
                <w:b/>
                <w:sz w:val="20"/>
                <w:szCs w:val="20"/>
              </w:rPr>
              <w:t>Azione richiesta in sede di monitoraggio (Piano 201</w:t>
            </w:r>
            <w:r w:rsidR="00A52606" w:rsidRPr="00B33313">
              <w:rPr>
                <w:rFonts w:ascii="Times New Roman" w:hAnsi="Times New Roman"/>
                <w:b/>
                <w:sz w:val="20"/>
                <w:szCs w:val="20"/>
              </w:rPr>
              <w:t>8</w:t>
            </w:r>
            <w:r w:rsidRPr="00B33313">
              <w:rPr>
                <w:rFonts w:ascii="Times New Roman" w:hAnsi="Times New Roman"/>
                <w:b/>
                <w:sz w:val="20"/>
                <w:szCs w:val="20"/>
              </w:rPr>
              <w:t>)</w:t>
            </w:r>
          </w:p>
        </w:tc>
        <w:tc>
          <w:tcPr>
            <w:tcW w:w="476" w:type="pct"/>
            <w:shd w:val="clear" w:color="auto" w:fill="auto"/>
            <w:vAlign w:val="center"/>
          </w:tcPr>
          <w:p w14:paraId="091BE5B0" w14:textId="77777777" w:rsidR="001434F7" w:rsidRPr="00B33313" w:rsidRDefault="0096592E" w:rsidP="00A52606">
            <w:pPr>
              <w:autoSpaceDE w:val="0"/>
              <w:autoSpaceDN w:val="0"/>
              <w:adjustRightInd w:val="0"/>
              <w:spacing w:after="0"/>
              <w:jc w:val="center"/>
              <w:rPr>
                <w:rFonts w:ascii="Times New Roman" w:hAnsi="Times New Roman"/>
                <w:b/>
                <w:sz w:val="20"/>
                <w:szCs w:val="20"/>
              </w:rPr>
            </w:pPr>
            <w:r w:rsidRPr="00B33313">
              <w:rPr>
                <w:rFonts w:ascii="Times New Roman" w:hAnsi="Times New Roman"/>
                <w:b/>
                <w:sz w:val="20"/>
                <w:szCs w:val="20"/>
              </w:rPr>
              <w:t xml:space="preserve">Decisione in fase di redazione del Piano </w:t>
            </w:r>
            <w:r w:rsidR="00A52606" w:rsidRPr="00B33313">
              <w:rPr>
                <w:rFonts w:ascii="Times New Roman" w:hAnsi="Times New Roman"/>
                <w:b/>
                <w:sz w:val="20"/>
                <w:szCs w:val="20"/>
              </w:rPr>
              <w:t>2019</w:t>
            </w:r>
          </w:p>
        </w:tc>
      </w:tr>
      <w:tr w:rsidR="00467722" w:rsidRPr="00B33313" w14:paraId="4437C8F3" w14:textId="77777777" w:rsidTr="00AC542F">
        <w:trPr>
          <w:trHeight w:val="1098"/>
        </w:trPr>
        <w:tc>
          <w:tcPr>
            <w:tcW w:w="348" w:type="pct"/>
            <w:vAlign w:val="center"/>
          </w:tcPr>
          <w:p w14:paraId="5C9A44E3" w14:textId="77777777" w:rsidR="00467722" w:rsidRPr="00B33313" w:rsidRDefault="00467722" w:rsidP="003700A6">
            <w:pPr>
              <w:autoSpaceDE w:val="0"/>
              <w:autoSpaceDN w:val="0"/>
              <w:adjustRightInd w:val="0"/>
              <w:spacing w:after="0"/>
              <w:jc w:val="center"/>
              <w:rPr>
                <w:rFonts w:ascii="Times New Roman" w:hAnsi="Times New Roman"/>
                <w:sz w:val="20"/>
                <w:szCs w:val="20"/>
              </w:rPr>
            </w:pPr>
            <w:r w:rsidRPr="00B33313">
              <w:rPr>
                <w:rFonts w:ascii="Times New Roman" w:hAnsi="Times New Roman"/>
                <w:sz w:val="20"/>
                <w:szCs w:val="20"/>
              </w:rPr>
              <w:t>1</w:t>
            </w:r>
          </w:p>
        </w:tc>
        <w:tc>
          <w:tcPr>
            <w:tcW w:w="683" w:type="pct"/>
            <w:shd w:val="clear" w:color="auto" w:fill="auto"/>
            <w:vAlign w:val="center"/>
          </w:tcPr>
          <w:p w14:paraId="2551B260" w14:textId="77777777" w:rsidR="00467722" w:rsidRPr="00B33313" w:rsidRDefault="00467722" w:rsidP="00467722">
            <w:pPr>
              <w:tabs>
                <w:tab w:val="left" w:pos="3144"/>
              </w:tabs>
              <w:rPr>
                <w:rFonts w:ascii="Times New Roman" w:hAnsi="Times New Roman"/>
                <w:sz w:val="20"/>
                <w:szCs w:val="20"/>
              </w:rPr>
            </w:pPr>
            <w:r w:rsidRPr="00B33313">
              <w:rPr>
                <w:rFonts w:ascii="Times New Roman" w:hAnsi="Times New Roman"/>
                <w:sz w:val="20"/>
                <w:szCs w:val="20"/>
              </w:rPr>
              <w:t xml:space="preserve">II.1.1 Percentuale di ricevimenti dell’ufficio URCAA per i quali gli operatori CAA </w:t>
            </w:r>
            <w:r w:rsidRPr="00B33313">
              <w:rPr>
                <w:rFonts w:ascii="Times New Roman" w:hAnsi="Times New Roman"/>
                <w:sz w:val="20"/>
                <w:szCs w:val="20"/>
              </w:rPr>
              <w:lastRenderedPageBreak/>
              <w:t>rilasciano un giudizio positivo</w:t>
            </w:r>
          </w:p>
        </w:tc>
        <w:tc>
          <w:tcPr>
            <w:tcW w:w="554" w:type="pct"/>
            <w:shd w:val="clear" w:color="auto" w:fill="auto"/>
            <w:vAlign w:val="center"/>
          </w:tcPr>
          <w:p w14:paraId="4A34D4A8" w14:textId="77777777" w:rsidR="00467722" w:rsidRPr="00B33313" w:rsidRDefault="00467722" w:rsidP="00435105">
            <w:pPr>
              <w:tabs>
                <w:tab w:val="left" w:pos="287"/>
              </w:tabs>
              <w:spacing w:after="120"/>
              <w:rPr>
                <w:rFonts w:ascii="Times New Roman" w:hAnsi="Times New Roman"/>
                <w:sz w:val="20"/>
                <w:szCs w:val="20"/>
              </w:rPr>
            </w:pPr>
            <w:r w:rsidRPr="00B33313">
              <w:rPr>
                <w:rFonts w:ascii="Times New Roman" w:hAnsi="Times New Roman"/>
                <w:sz w:val="20"/>
                <w:szCs w:val="20"/>
              </w:rPr>
              <w:lastRenderedPageBreak/>
              <w:t>Sistema informativo per la gestione degli appuntamenti online</w:t>
            </w:r>
          </w:p>
        </w:tc>
        <w:tc>
          <w:tcPr>
            <w:tcW w:w="777" w:type="pct"/>
            <w:shd w:val="clear" w:color="auto" w:fill="auto"/>
            <w:vAlign w:val="center"/>
          </w:tcPr>
          <w:p w14:paraId="67CF0B51" w14:textId="77777777" w:rsidR="00467722" w:rsidRPr="00B33313" w:rsidRDefault="00467722" w:rsidP="00435105">
            <w:pPr>
              <w:tabs>
                <w:tab w:val="left" w:pos="287"/>
              </w:tabs>
              <w:spacing w:after="120"/>
              <w:rPr>
                <w:rFonts w:ascii="Times New Roman" w:hAnsi="Times New Roman"/>
                <w:sz w:val="20"/>
                <w:szCs w:val="20"/>
              </w:rPr>
            </w:pPr>
            <w:r w:rsidRPr="00B33313">
              <w:rPr>
                <w:rFonts w:ascii="Times New Roman" w:hAnsi="Times New Roman"/>
                <w:sz w:val="20"/>
                <w:szCs w:val="20"/>
              </w:rPr>
              <w:t xml:space="preserve">Percentuale di ricevimenti dell’ufficio URCAA per i quali gli operatori CAA rilasciano un giudizio </w:t>
            </w:r>
            <w:r w:rsidRPr="00B33313">
              <w:rPr>
                <w:rFonts w:ascii="Times New Roman" w:hAnsi="Times New Roman"/>
                <w:sz w:val="20"/>
                <w:szCs w:val="20"/>
              </w:rPr>
              <w:lastRenderedPageBreak/>
              <w:t>positivo &gt;= 60%</w:t>
            </w:r>
          </w:p>
        </w:tc>
        <w:tc>
          <w:tcPr>
            <w:tcW w:w="637" w:type="pct"/>
            <w:vAlign w:val="center"/>
          </w:tcPr>
          <w:p w14:paraId="0CF21DE9" w14:textId="77777777" w:rsidR="00467722" w:rsidRPr="00B33313" w:rsidRDefault="00467722" w:rsidP="00435105">
            <w:pPr>
              <w:tabs>
                <w:tab w:val="left" w:pos="287"/>
              </w:tabs>
              <w:spacing w:after="120"/>
              <w:rPr>
                <w:rFonts w:ascii="Times New Roman" w:hAnsi="Times New Roman"/>
                <w:sz w:val="20"/>
                <w:szCs w:val="20"/>
              </w:rPr>
            </w:pPr>
            <w:r w:rsidRPr="00B33313">
              <w:rPr>
                <w:rFonts w:ascii="Times New Roman" w:hAnsi="Times New Roman"/>
                <w:sz w:val="20"/>
                <w:szCs w:val="20"/>
              </w:rPr>
              <w:lastRenderedPageBreak/>
              <w:t xml:space="preserve">Percentuale di ricevimenti dell’ufficio URCAA per i quali gli operatori CAA rilasciano </w:t>
            </w:r>
            <w:r w:rsidRPr="00B33313">
              <w:rPr>
                <w:rFonts w:ascii="Times New Roman" w:hAnsi="Times New Roman"/>
                <w:sz w:val="20"/>
                <w:szCs w:val="20"/>
              </w:rPr>
              <w:lastRenderedPageBreak/>
              <w:t>un giudizio positivo &gt;= 60%</w:t>
            </w:r>
          </w:p>
        </w:tc>
        <w:tc>
          <w:tcPr>
            <w:tcW w:w="456" w:type="pct"/>
            <w:vAlign w:val="center"/>
          </w:tcPr>
          <w:p w14:paraId="3F72344F" w14:textId="77777777" w:rsidR="00467722" w:rsidRPr="00B33313" w:rsidRDefault="00467722" w:rsidP="003700A6">
            <w:pPr>
              <w:tabs>
                <w:tab w:val="left" w:pos="287"/>
              </w:tabs>
              <w:spacing w:after="120"/>
              <w:jc w:val="center"/>
              <w:rPr>
                <w:rFonts w:ascii="Times New Roman" w:hAnsi="Times New Roman"/>
                <w:sz w:val="20"/>
                <w:szCs w:val="20"/>
              </w:rPr>
            </w:pPr>
            <w:r w:rsidRPr="00B33313">
              <w:rPr>
                <w:rFonts w:ascii="Times New Roman" w:hAnsi="Times New Roman"/>
                <w:sz w:val="20"/>
                <w:szCs w:val="20"/>
              </w:rPr>
              <w:lastRenderedPageBreak/>
              <w:t>90%</w:t>
            </w:r>
          </w:p>
        </w:tc>
        <w:tc>
          <w:tcPr>
            <w:tcW w:w="456" w:type="pct"/>
            <w:vAlign w:val="center"/>
          </w:tcPr>
          <w:p w14:paraId="1B4D8B2D" w14:textId="77777777" w:rsidR="00467722" w:rsidRPr="00B33313" w:rsidRDefault="00467722" w:rsidP="003700A6">
            <w:pPr>
              <w:tabs>
                <w:tab w:val="left" w:pos="287"/>
              </w:tabs>
              <w:spacing w:after="120"/>
              <w:jc w:val="center"/>
              <w:rPr>
                <w:rFonts w:ascii="Times New Roman" w:hAnsi="Times New Roman"/>
                <w:sz w:val="20"/>
                <w:szCs w:val="20"/>
              </w:rPr>
            </w:pPr>
            <w:r w:rsidRPr="00B33313">
              <w:rPr>
                <w:rFonts w:ascii="Times New Roman" w:hAnsi="Times New Roman"/>
                <w:sz w:val="20"/>
                <w:szCs w:val="20"/>
              </w:rPr>
              <w:t>80%</w:t>
            </w:r>
          </w:p>
        </w:tc>
        <w:tc>
          <w:tcPr>
            <w:tcW w:w="613" w:type="pct"/>
            <w:vAlign w:val="center"/>
          </w:tcPr>
          <w:p w14:paraId="08E0F3F9" w14:textId="77777777" w:rsidR="00467722" w:rsidRPr="00B33313" w:rsidRDefault="00467722" w:rsidP="003700A6">
            <w:pPr>
              <w:tabs>
                <w:tab w:val="left" w:pos="287"/>
              </w:tabs>
              <w:spacing w:after="120"/>
              <w:jc w:val="center"/>
              <w:rPr>
                <w:rFonts w:ascii="Times New Roman" w:hAnsi="Times New Roman"/>
                <w:sz w:val="20"/>
                <w:szCs w:val="20"/>
              </w:rPr>
            </w:pPr>
            <w:r w:rsidRPr="00B33313">
              <w:rPr>
                <w:rFonts w:ascii="Times New Roman" w:hAnsi="Times New Roman"/>
                <w:sz w:val="20"/>
                <w:szCs w:val="20"/>
              </w:rPr>
              <w:t>Rivedere il target</w:t>
            </w:r>
          </w:p>
        </w:tc>
        <w:tc>
          <w:tcPr>
            <w:tcW w:w="476" w:type="pct"/>
            <w:shd w:val="clear" w:color="auto" w:fill="auto"/>
            <w:vAlign w:val="center"/>
          </w:tcPr>
          <w:p w14:paraId="38FC5AE5" w14:textId="77777777" w:rsidR="00467722" w:rsidRPr="00B33313" w:rsidRDefault="00467722" w:rsidP="00AC542F">
            <w:pPr>
              <w:tabs>
                <w:tab w:val="left" w:pos="287"/>
              </w:tabs>
              <w:spacing w:after="120"/>
              <w:jc w:val="center"/>
              <w:rPr>
                <w:rFonts w:ascii="Times New Roman" w:hAnsi="Times New Roman"/>
                <w:sz w:val="20"/>
                <w:szCs w:val="20"/>
              </w:rPr>
            </w:pPr>
            <w:r w:rsidRPr="00B33313">
              <w:rPr>
                <w:rFonts w:ascii="Times New Roman" w:hAnsi="Times New Roman"/>
                <w:sz w:val="20"/>
                <w:szCs w:val="20"/>
              </w:rPr>
              <w:t xml:space="preserve">Target </w:t>
            </w:r>
            <w:r w:rsidR="00AC542F">
              <w:rPr>
                <w:rFonts w:ascii="Times New Roman" w:hAnsi="Times New Roman"/>
                <w:sz w:val="20"/>
                <w:szCs w:val="20"/>
              </w:rPr>
              <w:t>incrementato</w:t>
            </w:r>
            <w:r w:rsidRPr="00B33313">
              <w:rPr>
                <w:rFonts w:ascii="Times New Roman" w:hAnsi="Times New Roman"/>
                <w:sz w:val="20"/>
                <w:szCs w:val="20"/>
              </w:rPr>
              <w:t xml:space="preserve"> a 80%</w:t>
            </w:r>
          </w:p>
        </w:tc>
      </w:tr>
      <w:tr w:rsidR="00467722" w:rsidRPr="00B33313" w14:paraId="3F0B8623" w14:textId="77777777" w:rsidTr="00AC542F">
        <w:trPr>
          <w:trHeight w:val="1097"/>
        </w:trPr>
        <w:tc>
          <w:tcPr>
            <w:tcW w:w="348" w:type="pct"/>
            <w:vAlign w:val="center"/>
          </w:tcPr>
          <w:p w14:paraId="2B24F03D" w14:textId="77777777" w:rsidR="00467722" w:rsidRPr="00B33313" w:rsidRDefault="00467722" w:rsidP="001434F7">
            <w:pPr>
              <w:tabs>
                <w:tab w:val="left" w:pos="287"/>
              </w:tabs>
              <w:spacing w:after="120"/>
              <w:jc w:val="center"/>
              <w:rPr>
                <w:rFonts w:ascii="Times New Roman" w:hAnsi="Times New Roman"/>
                <w:sz w:val="20"/>
                <w:szCs w:val="20"/>
              </w:rPr>
            </w:pPr>
            <w:r w:rsidRPr="00B33313">
              <w:rPr>
                <w:rFonts w:ascii="Times New Roman" w:hAnsi="Times New Roman"/>
                <w:sz w:val="20"/>
                <w:szCs w:val="20"/>
              </w:rPr>
              <w:t>2</w:t>
            </w:r>
          </w:p>
        </w:tc>
        <w:tc>
          <w:tcPr>
            <w:tcW w:w="683" w:type="pct"/>
            <w:shd w:val="clear" w:color="auto" w:fill="auto"/>
            <w:vAlign w:val="center"/>
          </w:tcPr>
          <w:p w14:paraId="43212575" w14:textId="77777777" w:rsidR="00467722" w:rsidRPr="00B33313" w:rsidRDefault="00467722" w:rsidP="008A4523">
            <w:pPr>
              <w:widowControl w:val="0"/>
              <w:autoSpaceDE w:val="0"/>
              <w:autoSpaceDN w:val="0"/>
              <w:adjustRightInd w:val="0"/>
              <w:spacing w:after="0"/>
              <w:rPr>
                <w:rFonts w:ascii="Times New Roman" w:hAnsi="Times New Roman"/>
                <w:sz w:val="20"/>
                <w:szCs w:val="20"/>
              </w:rPr>
            </w:pPr>
            <w:r w:rsidRPr="00B33313">
              <w:rPr>
                <w:rFonts w:ascii="Times New Roman" w:hAnsi="Times New Roman"/>
                <w:sz w:val="20"/>
                <w:szCs w:val="20"/>
              </w:rPr>
              <w:t>II.2.1 Raggiungimento del target relat</w:t>
            </w:r>
            <w:r w:rsidR="008A4523">
              <w:rPr>
                <w:rFonts w:ascii="Times New Roman" w:hAnsi="Times New Roman"/>
                <w:sz w:val="20"/>
                <w:szCs w:val="20"/>
              </w:rPr>
              <w:t xml:space="preserve">ivo all’N+3 per il Fondo FEASR </w:t>
            </w:r>
          </w:p>
        </w:tc>
        <w:tc>
          <w:tcPr>
            <w:tcW w:w="554" w:type="pct"/>
            <w:shd w:val="clear" w:color="auto" w:fill="auto"/>
            <w:vAlign w:val="center"/>
          </w:tcPr>
          <w:p w14:paraId="69A6D66A" w14:textId="77777777" w:rsidR="00467722" w:rsidRPr="00B33313" w:rsidRDefault="00467722" w:rsidP="00435105">
            <w:pPr>
              <w:tabs>
                <w:tab w:val="left" w:pos="287"/>
              </w:tabs>
              <w:spacing w:after="120"/>
              <w:jc w:val="center"/>
              <w:rPr>
                <w:rFonts w:ascii="Times New Roman" w:hAnsi="Times New Roman"/>
                <w:sz w:val="20"/>
                <w:szCs w:val="20"/>
              </w:rPr>
            </w:pPr>
            <w:r w:rsidRPr="00B33313">
              <w:rPr>
                <w:rFonts w:ascii="Times New Roman" w:hAnsi="Times New Roman"/>
                <w:i/>
                <w:sz w:val="20"/>
                <w:szCs w:val="20"/>
              </w:rPr>
              <w:t>Sistema SIAN</w:t>
            </w:r>
          </w:p>
        </w:tc>
        <w:tc>
          <w:tcPr>
            <w:tcW w:w="777" w:type="pct"/>
            <w:shd w:val="clear" w:color="auto" w:fill="auto"/>
            <w:vAlign w:val="center"/>
          </w:tcPr>
          <w:p w14:paraId="407C8357" w14:textId="77777777" w:rsidR="00467722" w:rsidRPr="00B33313" w:rsidRDefault="00467722" w:rsidP="00435105">
            <w:pPr>
              <w:tabs>
                <w:tab w:val="left" w:pos="287"/>
              </w:tabs>
              <w:spacing w:after="120"/>
              <w:rPr>
                <w:rFonts w:ascii="Times New Roman" w:hAnsi="Times New Roman"/>
                <w:sz w:val="20"/>
                <w:szCs w:val="20"/>
              </w:rPr>
            </w:pPr>
            <w:r w:rsidRPr="00B33313">
              <w:rPr>
                <w:rFonts w:ascii="Times New Roman" w:hAnsi="Times New Roman"/>
                <w:sz w:val="20"/>
                <w:szCs w:val="20"/>
              </w:rPr>
              <w:t>Riscontrabile dal Report di “Rete Rurale”</w:t>
            </w:r>
          </w:p>
        </w:tc>
        <w:tc>
          <w:tcPr>
            <w:tcW w:w="637" w:type="pct"/>
            <w:vAlign w:val="center"/>
          </w:tcPr>
          <w:p w14:paraId="03C76A7D" w14:textId="77777777" w:rsidR="00467722" w:rsidRPr="00B33313" w:rsidRDefault="00467722" w:rsidP="00435105">
            <w:pPr>
              <w:tabs>
                <w:tab w:val="left" w:pos="287"/>
              </w:tabs>
              <w:spacing w:after="120"/>
              <w:rPr>
                <w:rFonts w:ascii="Times New Roman" w:hAnsi="Times New Roman"/>
                <w:sz w:val="20"/>
                <w:szCs w:val="20"/>
              </w:rPr>
            </w:pPr>
            <w:r w:rsidRPr="00B33313">
              <w:rPr>
                <w:rFonts w:ascii="Times New Roman" w:hAnsi="Times New Roman"/>
                <w:sz w:val="20"/>
                <w:szCs w:val="20"/>
              </w:rPr>
              <w:t>Percentuale di realizzazione delle spese dell’anno di Impegno 2017 pari al 100 %</w:t>
            </w:r>
          </w:p>
        </w:tc>
        <w:tc>
          <w:tcPr>
            <w:tcW w:w="456" w:type="pct"/>
            <w:vAlign w:val="center"/>
          </w:tcPr>
          <w:p w14:paraId="144CF4A3" w14:textId="77777777" w:rsidR="00467722" w:rsidRPr="00B33313" w:rsidRDefault="00467722" w:rsidP="00467722">
            <w:pPr>
              <w:tabs>
                <w:tab w:val="left" w:pos="287"/>
              </w:tabs>
              <w:spacing w:after="120"/>
              <w:rPr>
                <w:rFonts w:ascii="Times New Roman" w:hAnsi="Times New Roman"/>
                <w:sz w:val="20"/>
                <w:szCs w:val="20"/>
              </w:rPr>
            </w:pPr>
            <w:r w:rsidRPr="00B33313">
              <w:rPr>
                <w:rFonts w:ascii="Times New Roman" w:hAnsi="Times New Roman"/>
                <w:sz w:val="20"/>
                <w:szCs w:val="20"/>
              </w:rPr>
              <w:t>100%</w:t>
            </w:r>
          </w:p>
        </w:tc>
        <w:tc>
          <w:tcPr>
            <w:tcW w:w="456" w:type="pct"/>
            <w:vAlign w:val="center"/>
          </w:tcPr>
          <w:p w14:paraId="6751BFAB" w14:textId="77777777" w:rsidR="00467722" w:rsidRPr="00B33313" w:rsidRDefault="00467722" w:rsidP="00435105">
            <w:pPr>
              <w:tabs>
                <w:tab w:val="left" w:pos="287"/>
              </w:tabs>
              <w:spacing w:after="120"/>
              <w:rPr>
                <w:rFonts w:ascii="Times New Roman" w:hAnsi="Times New Roman"/>
                <w:sz w:val="20"/>
                <w:szCs w:val="20"/>
              </w:rPr>
            </w:pPr>
            <w:r w:rsidRPr="00B33313">
              <w:rPr>
                <w:rFonts w:ascii="Times New Roman" w:hAnsi="Times New Roman"/>
                <w:sz w:val="20"/>
                <w:szCs w:val="20"/>
              </w:rPr>
              <w:t>100%</w:t>
            </w:r>
          </w:p>
        </w:tc>
        <w:tc>
          <w:tcPr>
            <w:tcW w:w="613" w:type="pct"/>
            <w:vAlign w:val="center"/>
          </w:tcPr>
          <w:p w14:paraId="4632F4A3" w14:textId="77777777" w:rsidR="00467722" w:rsidRPr="00B33313" w:rsidRDefault="00467722" w:rsidP="00435105">
            <w:pPr>
              <w:tabs>
                <w:tab w:val="left" w:pos="287"/>
              </w:tabs>
              <w:autoSpaceDE w:val="0"/>
              <w:autoSpaceDN w:val="0"/>
              <w:adjustRightInd w:val="0"/>
              <w:spacing w:after="120"/>
              <w:contextualSpacing/>
              <w:jc w:val="center"/>
              <w:outlineLvl w:val="0"/>
              <w:rPr>
                <w:rFonts w:ascii="Times New Roman" w:hAnsi="Times New Roman"/>
                <w:sz w:val="20"/>
                <w:szCs w:val="20"/>
              </w:rPr>
            </w:pPr>
          </w:p>
          <w:p w14:paraId="2BDFF22C" w14:textId="77777777" w:rsidR="00467722" w:rsidRPr="00B33313" w:rsidRDefault="00467722" w:rsidP="00435105">
            <w:pPr>
              <w:tabs>
                <w:tab w:val="left" w:pos="287"/>
              </w:tabs>
              <w:spacing w:after="120"/>
              <w:jc w:val="center"/>
              <w:rPr>
                <w:rFonts w:ascii="Times New Roman" w:hAnsi="Times New Roman"/>
                <w:sz w:val="20"/>
                <w:szCs w:val="20"/>
              </w:rPr>
            </w:pPr>
            <w:r w:rsidRPr="00B33313">
              <w:rPr>
                <w:rFonts w:ascii="Times New Roman" w:hAnsi="Times New Roman"/>
                <w:sz w:val="20"/>
                <w:szCs w:val="20"/>
              </w:rPr>
              <w:t>Nessuna azione</w:t>
            </w:r>
          </w:p>
        </w:tc>
        <w:tc>
          <w:tcPr>
            <w:tcW w:w="476" w:type="pct"/>
            <w:shd w:val="clear" w:color="auto" w:fill="auto"/>
            <w:vAlign w:val="center"/>
          </w:tcPr>
          <w:p w14:paraId="495A5D79" w14:textId="77777777" w:rsidR="00467722" w:rsidRPr="00B33313" w:rsidRDefault="00467722" w:rsidP="00435105">
            <w:pPr>
              <w:tabs>
                <w:tab w:val="left" w:pos="287"/>
              </w:tabs>
              <w:autoSpaceDE w:val="0"/>
              <w:autoSpaceDN w:val="0"/>
              <w:adjustRightInd w:val="0"/>
              <w:spacing w:after="120"/>
              <w:contextualSpacing/>
              <w:jc w:val="center"/>
              <w:outlineLvl w:val="0"/>
              <w:rPr>
                <w:rFonts w:ascii="Times New Roman" w:hAnsi="Times New Roman"/>
                <w:sz w:val="20"/>
                <w:szCs w:val="20"/>
              </w:rPr>
            </w:pPr>
          </w:p>
          <w:p w14:paraId="2AC0BC7B" w14:textId="77777777" w:rsidR="00467722" w:rsidRPr="00B33313" w:rsidRDefault="00467722" w:rsidP="00435105">
            <w:pPr>
              <w:tabs>
                <w:tab w:val="left" w:pos="287"/>
              </w:tabs>
              <w:spacing w:after="120"/>
              <w:jc w:val="center"/>
              <w:rPr>
                <w:rFonts w:ascii="Times New Roman" w:hAnsi="Times New Roman"/>
                <w:sz w:val="20"/>
                <w:szCs w:val="20"/>
              </w:rPr>
            </w:pPr>
            <w:r w:rsidRPr="00B33313">
              <w:rPr>
                <w:rFonts w:ascii="Times New Roman" w:hAnsi="Times New Roman"/>
                <w:sz w:val="20"/>
                <w:szCs w:val="20"/>
              </w:rPr>
              <w:t>Nessuna azione</w:t>
            </w:r>
          </w:p>
        </w:tc>
      </w:tr>
      <w:tr w:rsidR="00467722" w:rsidRPr="00B33313" w14:paraId="3A9A7861" w14:textId="77777777" w:rsidTr="00AC542F">
        <w:trPr>
          <w:trHeight w:val="1097"/>
        </w:trPr>
        <w:tc>
          <w:tcPr>
            <w:tcW w:w="348" w:type="pct"/>
            <w:vAlign w:val="center"/>
          </w:tcPr>
          <w:p w14:paraId="3825C32F" w14:textId="77777777" w:rsidR="00467722" w:rsidRPr="00B33313" w:rsidRDefault="00467722" w:rsidP="001434F7">
            <w:pPr>
              <w:tabs>
                <w:tab w:val="left" w:pos="287"/>
              </w:tabs>
              <w:spacing w:after="120"/>
              <w:jc w:val="center"/>
              <w:rPr>
                <w:rFonts w:ascii="Times New Roman" w:hAnsi="Times New Roman"/>
                <w:sz w:val="20"/>
                <w:szCs w:val="20"/>
              </w:rPr>
            </w:pPr>
          </w:p>
        </w:tc>
        <w:tc>
          <w:tcPr>
            <w:tcW w:w="683" w:type="pct"/>
            <w:shd w:val="clear" w:color="auto" w:fill="auto"/>
            <w:vAlign w:val="center"/>
          </w:tcPr>
          <w:p w14:paraId="1BBDAD14" w14:textId="77777777" w:rsidR="00467722" w:rsidRPr="00B33313" w:rsidRDefault="00467722" w:rsidP="00435105">
            <w:pPr>
              <w:widowControl w:val="0"/>
              <w:autoSpaceDE w:val="0"/>
              <w:autoSpaceDN w:val="0"/>
              <w:adjustRightInd w:val="0"/>
              <w:spacing w:after="0"/>
              <w:rPr>
                <w:rFonts w:ascii="Times New Roman" w:hAnsi="Times New Roman"/>
                <w:sz w:val="20"/>
                <w:szCs w:val="20"/>
              </w:rPr>
            </w:pPr>
            <w:r w:rsidRPr="00B33313">
              <w:rPr>
                <w:rFonts w:ascii="Times New Roman" w:hAnsi="Times New Roman"/>
                <w:sz w:val="20"/>
                <w:szCs w:val="20"/>
              </w:rPr>
              <w:t xml:space="preserve">II.2.2 Raggiungimento del target di spesa relativo al Fondo FEAGA per le domande presentate nella campagna 2018 </w:t>
            </w:r>
          </w:p>
        </w:tc>
        <w:tc>
          <w:tcPr>
            <w:tcW w:w="554" w:type="pct"/>
            <w:shd w:val="clear" w:color="auto" w:fill="auto"/>
            <w:vAlign w:val="center"/>
          </w:tcPr>
          <w:p w14:paraId="56A5AB49" w14:textId="77777777" w:rsidR="00467722" w:rsidRPr="00B33313" w:rsidRDefault="00467722" w:rsidP="00435105">
            <w:pPr>
              <w:tabs>
                <w:tab w:val="left" w:pos="287"/>
              </w:tabs>
              <w:spacing w:after="120"/>
              <w:rPr>
                <w:rFonts w:ascii="Times New Roman" w:hAnsi="Times New Roman"/>
                <w:i/>
                <w:sz w:val="20"/>
                <w:szCs w:val="20"/>
              </w:rPr>
            </w:pPr>
            <w:r w:rsidRPr="00B33313">
              <w:rPr>
                <w:rFonts w:ascii="Times New Roman" w:hAnsi="Times New Roman"/>
                <w:sz w:val="20"/>
                <w:szCs w:val="20"/>
              </w:rPr>
              <w:t>Riscontrabile dal sistema SIAN</w:t>
            </w:r>
          </w:p>
        </w:tc>
        <w:tc>
          <w:tcPr>
            <w:tcW w:w="777" w:type="pct"/>
            <w:shd w:val="clear" w:color="auto" w:fill="auto"/>
            <w:vAlign w:val="center"/>
          </w:tcPr>
          <w:p w14:paraId="2CA8F340" w14:textId="77777777" w:rsidR="00467722" w:rsidRPr="00B33313" w:rsidDel="00B96644" w:rsidRDefault="00467722" w:rsidP="00435105">
            <w:pPr>
              <w:tabs>
                <w:tab w:val="left" w:pos="287"/>
              </w:tabs>
              <w:spacing w:after="120"/>
              <w:rPr>
                <w:rFonts w:ascii="Times New Roman" w:hAnsi="Times New Roman"/>
                <w:sz w:val="20"/>
                <w:szCs w:val="20"/>
              </w:rPr>
            </w:pPr>
            <w:r w:rsidRPr="00B33313">
              <w:rPr>
                <w:rFonts w:ascii="Times New Roman" w:hAnsi="Times New Roman"/>
                <w:sz w:val="20"/>
                <w:szCs w:val="20"/>
              </w:rPr>
              <w:t>Almeno il 96% degli importi ammissibili deve essere erogato entro il 30 Giugno 2019</w:t>
            </w:r>
          </w:p>
        </w:tc>
        <w:tc>
          <w:tcPr>
            <w:tcW w:w="637" w:type="pct"/>
            <w:vAlign w:val="center"/>
          </w:tcPr>
          <w:p w14:paraId="6888AF05" w14:textId="77777777" w:rsidR="00467722" w:rsidRPr="00B33313" w:rsidDel="00B96644" w:rsidRDefault="00467722" w:rsidP="00435105">
            <w:pPr>
              <w:tabs>
                <w:tab w:val="left" w:pos="287"/>
              </w:tabs>
              <w:spacing w:after="120"/>
              <w:rPr>
                <w:rFonts w:ascii="Times New Roman" w:hAnsi="Times New Roman"/>
                <w:sz w:val="20"/>
                <w:szCs w:val="20"/>
              </w:rPr>
            </w:pPr>
            <w:r w:rsidRPr="00B33313">
              <w:rPr>
                <w:rFonts w:ascii="Times New Roman" w:hAnsi="Times New Roman"/>
                <w:sz w:val="20"/>
                <w:szCs w:val="20"/>
              </w:rPr>
              <w:t>Almeno il 96% degli importi ammissibili deve essere erogato entro il 30 Giugno 2019</w:t>
            </w:r>
          </w:p>
        </w:tc>
        <w:tc>
          <w:tcPr>
            <w:tcW w:w="456" w:type="pct"/>
            <w:vAlign w:val="center"/>
          </w:tcPr>
          <w:p w14:paraId="5EAF4BAD" w14:textId="77777777" w:rsidR="00467722" w:rsidRPr="00B33313" w:rsidRDefault="00467722" w:rsidP="00435105">
            <w:pPr>
              <w:tabs>
                <w:tab w:val="left" w:pos="287"/>
              </w:tabs>
              <w:spacing w:after="120"/>
              <w:ind w:left="287"/>
              <w:jc w:val="center"/>
              <w:rPr>
                <w:rFonts w:ascii="Times New Roman" w:hAnsi="Times New Roman"/>
                <w:sz w:val="20"/>
                <w:szCs w:val="20"/>
              </w:rPr>
            </w:pPr>
            <w:r w:rsidRPr="00B33313">
              <w:rPr>
                <w:rFonts w:ascii="Times New Roman" w:hAnsi="Times New Roman"/>
                <w:sz w:val="20"/>
                <w:szCs w:val="20"/>
              </w:rPr>
              <w:t>96%</w:t>
            </w:r>
          </w:p>
        </w:tc>
        <w:tc>
          <w:tcPr>
            <w:tcW w:w="456" w:type="pct"/>
            <w:vAlign w:val="center"/>
          </w:tcPr>
          <w:p w14:paraId="05F7052B" w14:textId="77777777" w:rsidR="00467722" w:rsidRPr="00B33313" w:rsidRDefault="00467722" w:rsidP="00435105">
            <w:pPr>
              <w:tabs>
                <w:tab w:val="left" w:pos="287"/>
              </w:tabs>
              <w:spacing w:after="120"/>
              <w:rPr>
                <w:rFonts w:ascii="Times New Roman" w:hAnsi="Times New Roman"/>
                <w:sz w:val="20"/>
                <w:szCs w:val="20"/>
              </w:rPr>
            </w:pPr>
            <w:r w:rsidRPr="00B33313">
              <w:rPr>
                <w:rFonts w:ascii="Times New Roman" w:hAnsi="Times New Roman"/>
                <w:sz w:val="20"/>
                <w:szCs w:val="20"/>
              </w:rPr>
              <w:t>96%</w:t>
            </w:r>
          </w:p>
        </w:tc>
        <w:tc>
          <w:tcPr>
            <w:tcW w:w="613" w:type="pct"/>
            <w:vAlign w:val="center"/>
          </w:tcPr>
          <w:p w14:paraId="708DE383" w14:textId="77777777" w:rsidR="00467722" w:rsidRPr="00B33313" w:rsidRDefault="00467722" w:rsidP="00435105">
            <w:pPr>
              <w:tabs>
                <w:tab w:val="left" w:pos="287"/>
              </w:tabs>
              <w:autoSpaceDE w:val="0"/>
              <w:autoSpaceDN w:val="0"/>
              <w:adjustRightInd w:val="0"/>
              <w:spacing w:after="120"/>
              <w:contextualSpacing/>
              <w:jc w:val="center"/>
              <w:outlineLvl w:val="0"/>
              <w:rPr>
                <w:rFonts w:ascii="Times New Roman" w:hAnsi="Times New Roman"/>
                <w:sz w:val="20"/>
                <w:szCs w:val="20"/>
              </w:rPr>
            </w:pPr>
          </w:p>
          <w:p w14:paraId="0E5E0ED4" w14:textId="77777777" w:rsidR="00467722" w:rsidRPr="00B33313" w:rsidRDefault="00467722" w:rsidP="00435105">
            <w:pPr>
              <w:tabs>
                <w:tab w:val="left" w:pos="287"/>
              </w:tabs>
              <w:spacing w:after="120"/>
              <w:jc w:val="center"/>
              <w:rPr>
                <w:rFonts w:ascii="Times New Roman" w:hAnsi="Times New Roman"/>
                <w:sz w:val="20"/>
                <w:szCs w:val="20"/>
              </w:rPr>
            </w:pPr>
            <w:r w:rsidRPr="00B33313">
              <w:rPr>
                <w:rFonts w:ascii="Times New Roman" w:hAnsi="Times New Roman"/>
                <w:sz w:val="20"/>
                <w:szCs w:val="20"/>
              </w:rPr>
              <w:t>Nessuna azione</w:t>
            </w:r>
          </w:p>
        </w:tc>
        <w:tc>
          <w:tcPr>
            <w:tcW w:w="476" w:type="pct"/>
            <w:shd w:val="clear" w:color="auto" w:fill="auto"/>
            <w:vAlign w:val="center"/>
          </w:tcPr>
          <w:p w14:paraId="496BA6C5" w14:textId="77777777" w:rsidR="00467722" w:rsidRPr="00B33313" w:rsidRDefault="00467722" w:rsidP="00435105">
            <w:pPr>
              <w:tabs>
                <w:tab w:val="left" w:pos="287"/>
              </w:tabs>
              <w:autoSpaceDE w:val="0"/>
              <w:autoSpaceDN w:val="0"/>
              <w:adjustRightInd w:val="0"/>
              <w:spacing w:after="120"/>
              <w:contextualSpacing/>
              <w:jc w:val="center"/>
              <w:outlineLvl w:val="0"/>
              <w:rPr>
                <w:rFonts w:ascii="Times New Roman" w:hAnsi="Times New Roman"/>
                <w:sz w:val="20"/>
                <w:szCs w:val="20"/>
              </w:rPr>
            </w:pPr>
          </w:p>
          <w:p w14:paraId="41E99F8B" w14:textId="77777777" w:rsidR="00467722" w:rsidRPr="00B33313" w:rsidRDefault="00467722" w:rsidP="00435105">
            <w:pPr>
              <w:tabs>
                <w:tab w:val="left" w:pos="287"/>
              </w:tabs>
              <w:spacing w:after="120"/>
              <w:jc w:val="center"/>
              <w:rPr>
                <w:rFonts w:ascii="Times New Roman" w:hAnsi="Times New Roman"/>
                <w:sz w:val="20"/>
                <w:szCs w:val="20"/>
              </w:rPr>
            </w:pPr>
            <w:r w:rsidRPr="00B33313">
              <w:rPr>
                <w:rFonts w:ascii="Times New Roman" w:hAnsi="Times New Roman"/>
                <w:sz w:val="20"/>
                <w:szCs w:val="20"/>
              </w:rPr>
              <w:t>Nessuna azione</w:t>
            </w:r>
          </w:p>
        </w:tc>
      </w:tr>
      <w:tr w:rsidR="00B33313" w:rsidRPr="00B33313" w14:paraId="7C35BA2C" w14:textId="77777777" w:rsidTr="00AC542F">
        <w:trPr>
          <w:trHeight w:val="1425"/>
        </w:trPr>
        <w:tc>
          <w:tcPr>
            <w:tcW w:w="348" w:type="pct"/>
            <w:vAlign w:val="center"/>
          </w:tcPr>
          <w:p w14:paraId="5308F5C2" w14:textId="77777777" w:rsidR="00B33313" w:rsidRPr="00B33313" w:rsidRDefault="00B33313" w:rsidP="003700A6">
            <w:pPr>
              <w:tabs>
                <w:tab w:val="left" w:pos="287"/>
              </w:tabs>
              <w:spacing w:after="120"/>
              <w:jc w:val="center"/>
              <w:rPr>
                <w:rFonts w:ascii="Times New Roman" w:hAnsi="Times New Roman"/>
                <w:sz w:val="20"/>
                <w:szCs w:val="20"/>
              </w:rPr>
            </w:pPr>
            <w:r w:rsidRPr="00B33313">
              <w:rPr>
                <w:rFonts w:ascii="Times New Roman" w:hAnsi="Times New Roman"/>
                <w:sz w:val="20"/>
                <w:szCs w:val="20"/>
              </w:rPr>
              <w:t>3</w:t>
            </w:r>
          </w:p>
        </w:tc>
        <w:tc>
          <w:tcPr>
            <w:tcW w:w="683" w:type="pct"/>
            <w:shd w:val="clear" w:color="auto" w:fill="auto"/>
            <w:vAlign w:val="center"/>
          </w:tcPr>
          <w:p w14:paraId="19C8E91F" w14:textId="77777777" w:rsidR="00B33313" w:rsidRPr="00B33313" w:rsidRDefault="00B33313" w:rsidP="00467722">
            <w:pPr>
              <w:tabs>
                <w:tab w:val="left" w:pos="287"/>
              </w:tabs>
              <w:spacing w:after="120"/>
              <w:jc w:val="center"/>
              <w:rPr>
                <w:rFonts w:ascii="Times New Roman" w:hAnsi="Times New Roman"/>
                <w:sz w:val="20"/>
                <w:szCs w:val="20"/>
              </w:rPr>
            </w:pPr>
            <w:r w:rsidRPr="00B33313">
              <w:rPr>
                <w:rFonts w:ascii="Times New Roman" w:hAnsi="Times New Roman"/>
                <w:sz w:val="20"/>
                <w:szCs w:val="20"/>
              </w:rPr>
              <w:t>II.3.1 Possibilità per beneficiari e gli utenti di ARCEA di accedere ad almeno un’applicazione messa a disposizione dell’Agenzia tramite SPID</w:t>
            </w:r>
          </w:p>
        </w:tc>
        <w:tc>
          <w:tcPr>
            <w:tcW w:w="554" w:type="pct"/>
            <w:shd w:val="clear" w:color="auto" w:fill="auto"/>
            <w:vAlign w:val="center"/>
          </w:tcPr>
          <w:p w14:paraId="4BA41557" w14:textId="77777777" w:rsidR="00B33313" w:rsidRPr="00B33313" w:rsidRDefault="00B33313" w:rsidP="00467722">
            <w:pPr>
              <w:tabs>
                <w:tab w:val="left" w:pos="287"/>
              </w:tabs>
              <w:spacing w:after="120"/>
              <w:jc w:val="center"/>
              <w:rPr>
                <w:rFonts w:ascii="Times New Roman" w:hAnsi="Times New Roman"/>
                <w:sz w:val="20"/>
                <w:szCs w:val="20"/>
              </w:rPr>
            </w:pPr>
            <w:r w:rsidRPr="00B33313">
              <w:rPr>
                <w:rFonts w:ascii="Times New Roman" w:hAnsi="Times New Roman"/>
                <w:sz w:val="20"/>
                <w:szCs w:val="20"/>
              </w:rPr>
              <w:t>Riscontrabile dai sistemi dell’Agenzia e dai registri dell’Agenzia per l’Italia Digitale</w:t>
            </w:r>
          </w:p>
        </w:tc>
        <w:tc>
          <w:tcPr>
            <w:tcW w:w="777" w:type="pct"/>
            <w:shd w:val="clear" w:color="auto" w:fill="auto"/>
            <w:vAlign w:val="center"/>
          </w:tcPr>
          <w:p w14:paraId="70D38497" w14:textId="77777777" w:rsidR="00B33313" w:rsidRPr="00B33313" w:rsidRDefault="00B33313" w:rsidP="00467722">
            <w:pPr>
              <w:tabs>
                <w:tab w:val="left" w:pos="287"/>
              </w:tabs>
              <w:spacing w:after="120"/>
              <w:jc w:val="center"/>
              <w:rPr>
                <w:rFonts w:ascii="Times New Roman" w:hAnsi="Times New Roman"/>
                <w:sz w:val="20"/>
                <w:szCs w:val="20"/>
              </w:rPr>
            </w:pPr>
            <w:r>
              <w:rPr>
                <w:rFonts w:ascii="Times New Roman" w:hAnsi="Times New Roman"/>
                <w:sz w:val="20"/>
                <w:szCs w:val="20"/>
              </w:rPr>
              <w:t>Sottoscrizione del protocollo d’intesa con AGID</w:t>
            </w:r>
          </w:p>
        </w:tc>
        <w:tc>
          <w:tcPr>
            <w:tcW w:w="637" w:type="pct"/>
            <w:vAlign w:val="center"/>
          </w:tcPr>
          <w:p w14:paraId="7D929AD3" w14:textId="77777777" w:rsidR="00B33313" w:rsidRPr="00B33313" w:rsidRDefault="00B33313" w:rsidP="00435105">
            <w:pPr>
              <w:tabs>
                <w:tab w:val="left" w:pos="287"/>
              </w:tabs>
              <w:spacing w:after="120"/>
              <w:jc w:val="center"/>
              <w:rPr>
                <w:rFonts w:ascii="Times New Roman" w:hAnsi="Times New Roman"/>
                <w:sz w:val="20"/>
                <w:szCs w:val="20"/>
              </w:rPr>
            </w:pPr>
            <w:r w:rsidRPr="00B33313">
              <w:rPr>
                <w:rFonts w:ascii="Times New Roman" w:hAnsi="Times New Roman"/>
                <w:sz w:val="20"/>
                <w:szCs w:val="20"/>
              </w:rPr>
              <w:t>Almeno un’applicazione messa a disposizione dell’Agenzia tramite SPID</w:t>
            </w:r>
          </w:p>
        </w:tc>
        <w:tc>
          <w:tcPr>
            <w:tcW w:w="456" w:type="pct"/>
            <w:vAlign w:val="center"/>
          </w:tcPr>
          <w:p w14:paraId="7C4A8829" w14:textId="77777777" w:rsidR="00B33313" w:rsidRPr="00B33313" w:rsidRDefault="00B33313" w:rsidP="00467722">
            <w:pPr>
              <w:tabs>
                <w:tab w:val="left" w:pos="287"/>
              </w:tabs>
              <w:spacing w:after="120"/>
              <w:jc w:val="center"/>
              <w:rPr>
                <w:rFonts w:ascii="Times New Roman" w:hAnsi="Times New Roman"/>
                <w:sz w:val="20"/>
                <w:szCs w:val="20"/>
              </w:rPr>
            </w:pPr>
            <w:r>
              <w:rPr>
                <w:rFonts w:ascii="Times New Roman" w:hAnsi="Times New Roman"/>
                <w:sz w:val="20"/>
                <w:szCs w:val="20"/>
              </w:rPr>
              <w:t>L’area riservata ai CAA è accessibile tramite SPID</w:t>
            </w:r>
          </w:p>
        </w:tc>
        <w:tc>
          <w:tcPr>
            <w:tcW w:w="456" w:type="pct"/>
            <w:vAlign w:val="center"/>
          </w:tcPr>
          <w:p w14:paraId="5256824E" w14:textId="77777777" w:rsidR="00B33313" w:rsidRPr="00B33313" w:rsidRDefault="00B33313" w:rsidP="00AC542F">
            <w:pPr>
              <w:tabs>
                <w:tab w:val="left" w:pos="287"/>
              </w:tabs>
              <w:spacing w:after="120"/>
              <w:jc w:val="center"/>
              <w:rPr>
                <w:rFonts w:ascii="Times New Roman" w:hAnsi="Times New Roman"/>
                <w:sz w:val="20"/>
                <w:szCs w:val="20"/>
              </w:rPr>
            </w:pPr>
            <w:r w:rsidRPr="00B33313">
              <w:rPr>
                <w:rFonts w:ascii="Times New Roman" w:hAnsi="Times New Roman"/>
                <w:sz w:val="20"/>
                <w:szCs w:val="20"/>
              </w:rPr>
              <w:t>Indicatore non confermato</w:t>
            </w:r>
          </w:p>
        </w:tc>
        <w:tc>
          <w:tcPr>
            <w:tcW w:w="613" w:type="pct"/>
            <w:vAlign w:val="center"/>
          </w:tcPr>
          <w:p w14:paraId="5BD1DC73" w14:textId="77777777" w:rsidR="00B33313" w:rsidRPr="00B33313" w:rsidRDefault="00B33313" w:rsidP="00AC542F">
            <w:pPr>
              <w:tabs>
                <w:tab w:val="left" w:pos="287"/>
              </w:tabs>
              <w:autoSpaceDE w:val="0"/>
              <w:autoSpaceDN w:val="0"/>
              <w:adjustRightInd w:val="0"/>
              <w:spacing w:after="120"/>
              <w:contextualSpacing/>
              <w:jc w:val="center"/>
              <w:outlineLvl w:val="0"/>
              <w:rPr>
                <w:rFonts w:ascii="Times New Roman" w:hAnsi="Times New Roman"/>
                <w:sz w:val="20"/>
                <w:szCs w:val="20"/>
              </w:rPr>
            </w:pPr>
          </w:p>
          <w:p w14:paraId="1D031A1F" w14:textId="77777777" w:rsidR="00B33313" w:rsidRPr="00B33313" w:rsidRDefault="00B33313" w:rsidP="00AC542F">
            <w:pPr>
              <w:tabs>
                <w:tab w:val="left" w:pos="287"/>
              </w:tabs>
              <w:spacing w:after="120"/>
              <w:jc w:val="center"/>
              <w:rPr>
                <w:rFonts w:ascii="Times New Roman" w:hAnsi="Times New Roman"/>
                <w:sz w:val="20"/>
                <w:szCs w:val="20"/>
              </w:rPr>
            </w:pPr>
            <w:r w:rsidRPr="00B33313">
              <w:rPr>
                <w:rFonts w:ascii="Times New Roman" w:hAnsi="Times New Roman"/>
                <w:sz w:val="20"/>
                <w:szCs w:val="20"/>
              </w:rPr>
              <w:t>Nessuna azione</w:t>
            </w:r>
          </w:p>
        </w:tc>
        <w:tc>
          <w:tcPr>
            <w:tcW w:w="476" w:type="pct"/>
            <w:shd w:val="clear" w:color="auto" w:fill="auto"/>
            <w:vAlign w:val="center"/>
          </w:tcPr>
          <w:p w14:paraId="1B0DD1C9" w14:textId="77777777" w:rsidR="00B33313" w:rsidRPr="00B33313" w:rsidRDefault="00B33313" w:rsidP="00435105">
            <w:pPr>
              <w:tabs>
                <w:tab w:val="left" w:pos="287"/>
              </w:tabs>
              <w:spacing w:after="120"/>
              <w:jc w:val="center"/>
              <w:rPr>
                <w:rFonts w:ascii="Times New Roman" w:hAnsi="Times New Roman"/>
                <w:sz w:val="20"/>
                <w:szCs w:val="20"/>
              </w:rPr>
            </w:pPr>
            <w:r w:rsidRPr="00B33313">
              <w:rPr>
                <w:rFonts w:ascii="Times New Roman" w:hAnsi="Times New Roman"/>
                <w:sz w:val="20"/>
                <w:szCs w:val="20"/>
              </w:rPr>
              <w:t>Indicatore non confermato</w:t>
            </w:r>
            <w:r w:rsidR="008A4523">
              <w:rPr>
                <w:rFonts w:ascii="Times New Roman" w:hAnsi="Times New Roman"/>
                <w:sz w:val="20"/>
                <w:szCs w:val="20"/>
              </w:rPr>
              <w:t xml:space="preserve"> in quanto il risultato è stato raggiunto</w:t>
            </w:r>
          </w:p>
        </w:tc>
      </w:tr>
    </w:tbl>
    <w:p w14:paraId="343425FE" w14:textId="77777777" w:rsidR="00B065B5" w:rsidRPr="00E63330" w:rsidRDefault="00B065B5" w:rsidP="00AB3CB1">
      <w:pPr>
        <w:autoSpaceDE w:val="0"/>
        <w:autoSpaceDN w:val="0"/>
        <w:adjustRightInd w:val="0"/>
        <w:spacing w:after="0"/>
        <w:jc w:val="both"/>
        <w:rPr>
          <w:rFonts w:ascii="Times New Roman" w:hAnsi="Times New Roman"/>
          <w:sz w:val="24"/>
          <w:szCs w:val="24"/>
        </w:rPr>
      </w:pPr>
    </w:p>
    <w:p w14:paraId="4FA24C6D" w14:textId="77777777" w:rsidR="008854D3" w:rsidRDefault="008854D3" w:rsidP="007B183D">
      <w:pPr>
        <w:autoSpaceDE w:val="0"/>
        <w:autoSpaceDN w:val="0"/>
        <w:adjustRightInd w:val="0"/>
        <w:spacing w:after="0"/>
        <w:rPr>
          <w:rFonts w:ascii="Times New Roman" w:hAnsi="Times New Roman"/>
          <w:b/>
          <w:sz w:val="24"/>
          <w:szCs w:val="24"/>
        </w:rPr>
      </w:pPr>
    </w:p>
    <w:p w14:paraId="205AD28F" w14:textId="77777777" w:rsidR="008854D3" w:rsidRDefault="008854D3" w:rsidP="007B183D">
      <w:pPr>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A.2 Analisi degli Indicatori di impatto inseriti per la prima volta nel presente Piano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7"/>
        <w:gridCol w:w="2241"/>
        <w:gridCol w:w="2239"/>
        <w:gridCol w:w="2239"/>
      </w:tblGrid>
      <w:tr w:rsidR="008854D3" w:rsidRPr="00E63330" w14:paraId="12E35FCF" w14:textId="77777777" w:rsidTr="008854D3">
        <w:tc>
          <w:tcPr>
            <w:tcW w:w="1459" w:type="pct"/>
            <w:shd w:val="clear" w:color="auto" w:fill="auto"/>
            <w:vAlign w:val="center"/>
          </w:tcPr>
          <w:p w14:paraId="574C6D13" w14:textId="77777777" w:rsidR="008854D3" w:rsidRPr="00E63330" w:rsidRDefault="008854D3" w:rsidP="008854D3">
            <w:pPr>
              <w:autoSpaceDE w:val="0"/>
              <w:autoSpaceDN w:val="0"/>
              <w:adjustRightInd w:val="0"/>
              <w:spacing w:after="0"/>
              <w:rPr>
                <w:rFonts w:ascii="Times New Roman" w:hAnsi="Times New Roman"/>
                <w:sz w:val="24"/>
                <w:szCs w:val="24"/>
              </w:rPr>
            </w:pPr>
            <w:r>
              <w:rPr>
                <w:rFonts w:ascii="Times New Roman" w:hAnsi="Times New Roman"/>
                <w:b/>
                <w:sz w:val="18"/>
                <w:szCs w:val="18"/>
              </w:rPr>
              <w:t>Indicatore di Impatto</w:t>
            </w:r>
          </w:p>
        </w:tc>
        <w:tc>
          <w:tcPr>
            <w:tcW w:w="1181" w:type="pct"/>
            <w:shd w:val="clear" w:color="auto" w:fill="auto"/>
          </w:tcPr>
          <w:p w14:paraId="2A01436D" w14:textId="77777777" w:rsidR="008854D3" w:rsidRPr="00E63330" w:rsidRDefault="008854D3" w:rsidP="008854D3">
            <w:pPr>
              <w:autoSpaceDE w:val="0"/>
              <w:autoSpaceDN w:val="0"/>
              <w:adjustRightInd w:val="0"/>
              <w:spacing w:after="0"/>
              <w:rPr>
                <w:rFonts w:ascii="Times New Roman" w:hAnsi="Times New Roman"/>
                <w:b/>
                <w:sz w:val="18"/>
                <w:szCs w:val="18"/>
              </w:rPr>
            </w:pPr>
            <w:r>
              <w:rPr>
                <w:rFonts w:ascii="Times New Roman" w:hAnsi="Times New Roman"/>
                <w:b/>
                <w:sz w:val="18"/>
                <w:szCs w:val="18"/>
              </w:rPr>
              <w:t>Fonte</w:t>
            </w:r>
          </w:p>
        </w:tc>
        <w:tc>
          <w:tcPr>
            <w:tcW w:w="1180" w:type="pct"/>
            <w:shd w:val="clear" w:color="auto" w:fill="auto"/>
          </w:tcPr>
          <w:p w14:paraId="0D84780E" w14:textId="77777777" w:rsidR="008854D3" w:rsidRPr="00E63330" w:rsidRDefault="008854D3" w:rsidP="008854D3">
            <w:pPr>
              <w:autoSpaceDE w:val="0"/>
              <w:autoSpaceDN w:val="0"/>
              <w:adjustRightInd w:val="0"/>
              <w:spacing w:after="0"/>
              <w:rPr>
                <w:rFonts w:ascii="Times New Roman" w:hAnsi="Times New Roman"/>
                <w:b/>
                <w:sz w:val="18"/>
                <w:szCs w:val="18"/>
              </w:rPr>
            </w:pPr>
            <w:r>
              <w:rPr>
                <w:rFonts w:ascii="Times New Roman" w:hAnsi="Times New Roman"/>
                <w:b/>
                <w:sz w:val="18"/>
                <w:szCs w:val="18"/>
              </w:rPr>
              <w:t>Target 31/12</w:t>
            </w:r>
          </w:p>
        </w:tc>
        <w:tc>
          <w:tcPr>
            <w:tcW w:w="1180" w:type="pct"/>
          </w:tcPr>
          <w:p w14:paraId="2DFE6131" w14:textId="77777777" w:rsidR="008854D3" w:rsidRDefault="008854D3" w:rsidP="00862710">
            <w:pPr>
              <w:autoSpaceDE w:val="0"/>
              <w:autoSpaceDN w:val="0"/>
              <w:adjustRightInd w:val="0"/>
              <w:spacing w:after="0"/>
              <w:rPr>
                <w:rFonts w:ascii="Times New Roman" w:hAnsi="Times New Roman"/>
                <w:b/>
                <w:sz w:val="18"/>
                <w:szCs w:val="18"/>
              </w:rPr>
            </w:pPr>
            <w:r>
              <w:rPr>
                <w:rFonts w:ascii="Times New Roman" w:hAnsi="Times New Roman"/>
                <w:b/>
                <w:sz w:val="18"/>
                <w:szCs w:val="18"/>
              </w:rPr>
              <w:t xml:space="preserve">Risultati </w:t>
            </w:r>
            <w:r w:rsidR="00862710">
              <w:rPr>
                <w:rFonts w:ascii="Times New Roman" w:hAnsi="Times New Roman"/>
                <w:b/>
                <w:sz w:val="18"/>
                <w:szCs w:val="18"/>
              </w:rPr>
              <w:t>u</w:t>
            </w:r>
            <w:r>
              <w:rPr>
                <w:rFonts w:ascii="Times New Roman" w:hAnsi="Times New Roman"/>
                <w:b/>
                <w:sz w:val="18"/>
                <w:szCs w:val="18"/>
              </w:rPr>
              <w:t xml:space="preserve">ltima rilevazione </w:t>
            </w:r>
          </w:p>
        </w:tc>
      </w:tr>
      <w:tr w:rsidR="008854D3" w:rsidRPr="00E63330" w14:paraId="471577AE" w14:textId="77777777" w:rsidTr="008854D3">
        <w:trPr>
          <w:trHeight w:val="1097"/>
        </w:trPr>
        <w:tc>
          <w:tcPr>
            <w:tcW w:w="1459" w:type="pct"/>
            <w:shd w:val="clear" w:color="auto" w:fill="auto"/>
            <w:vAlign w:val="center"/>
          </w:tcPr>
          <w:p w14:paraId="37DF34DB" w14:textId="77777777" w:rsidR="008854D3" w:rsidRPr="00E63330" w:rsidRDefault="008854D3" w:rsidP="008854D3">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 xml:space="preserve">II.2.1 Raggiungimento del target relativo all’N+3 per il Fondo FEASR </w:t>
            </w:r>
          </w:p>
          <w:p w14:paraId="08FB994B" w14:textId="77777777" w:rsidR="008854D3" w:rsidRPr="00E63330" w:rsidRDefault="008854D3" w:rsidP="008854D3">
            <w:pPr>
              <w:tabs>
                <w:tab w:val="left" w:pos="287"/>
              </w:tabs>
              <w:spacing w:after="120"/>
              <w:rPr>
                <w:rFonts w:ascii="Times New Roman" w:hAnsi="Times New Roman"/>
                <w:sz w:val="18"/>
                <w:szCs w:val="18"/>
              </w:rPr>
            </w:pPr>
          </w:p>
        </w:tc>
        <w:tc>
          <w:tcPr>
            <w:tcW w:w="1181" w:type="pct"/>
            <w:shd w:val="clear" w:color="auto" w:fill="auto"/>
            <w:vAlign w:val="center"/>
          </w:tcPr>
          <w:p w14:paraId="37347CA8" w14:textId="77777777" w:rsidR="008854D3" w:rsidRPr="00E63330" w:rsidRDefault="008854D3" w:rsidP="008854D3">
            <w:pPr>
              <w:tabs>
                <w:tab w:val="left" w:pos="287"/>
              </w:tabs>
              <w:spacing w:after="120"/>
              <w:rPr>
                <w:rFonts w:ascii="Times New Roman" w:hAnsi="Times New Roman"/>
                <w:sz w:val="18"/>
                <w:szCs w:val="18"/>
              </w:rPr>
            </w:pPr>
            <w:r>
              <w:rPr>
                <w:rFonts w:ascii="Times New Roman" w:hAnsi="Times New Roman"/>
                <w:sz w:val="20"/>
                <w:szCs w:val="20"/>
              </w:rPr>
              <w:t>Riscontrabile dal Report di “Rete Rurale”</w:t>
            </w:r>
          </w:p>
        </w:tc>
        <w:tc>
          <w:tcPr>
            <w:tcW w:w="1180" w:type="pct"/>
            <w:shd w:val="clear" w:color="auto" w:fill="auto"/>
            <w:vAlign w:val="center"/>
          </w:tcPr>
          <w:p w14:paraId="739F0B86" w14:textId="77777777" w:rsidR="008854D3" w:rsidRDefault="008854D3" w:rsidP="003C3367">
            <w:pPr>
              <w:tabs>
                <w:tab w:val="left" w:pos="287"/>
              </w:tabs>
              <w:spacing w:after="120"/>
              <w:rPr>
                <w:rFonts w:ascii="Times New Roman" w:hAnsi="Times New Roman"/>
                <w:sz w:val="18"/>
                <w:szCs w:val="18"/>
              </w:rPr>
            </w:pPr>
            <w:r>
              <w:rPr>
                <w:rFonts w:ascii="Times New Roman" w:hAnsi="Times New Roman"/>
                <w:sz w:val="20"/>
                <w:szCs w:val="20"/>
              </w:rPr>
              <w:t xml:space="preserve">Percentuale di realizzazione </w:t>
            </w:r>
            <w:r w:rsidR="007053B8">
              <w:rPr>
                <w:rFonts w:ascii="Times New Roman" w:hAnsi="Times New Roman"/>
                <w:sz w:val="20"/>
                <w:szCs w:val="20"/>
              </w:rPr>
              <w:t>d</w:t>
            </w:r>
            <w:r>
              <w:rPr>
                <w:rFonts w:ascii="Times New Roman" w:hAnsi="Times New Roman"/>
                <w:sz w:val="20"/>
                <w:szCs w:val="20"/>
              </w:rPr>
              <w:t>elle spese dell’anno di Impegno 2016 pari al 100 %</w:t>
            </w:r>
          </w:p>
        </w:tc>
        <w:tc>
          <w:tcPr>
            <w:tcW w:w="1180" w:type="pct"/>
            <w:vAlign w:val="center"/>
          </w:tcPr>
          <w:p w14:paraId="378A135C" w14:textId="77777777" w:rsidR="008854D3" w:rsidRDefault="007053B8" w:rsidP="008A4523">
            <w:pPr>
              <w:tabs>
                <w:tab w:val="left" w:pos="287"/>
              </w:tabs>
              <w:spacing w:after="120"/>
              <w:rPr>
                <w:rFonts w:ascii="Times New Roman" w:hAnsi="Times New Roman"/>
                <w:sz w:val="20"/>
                <w:szCs w:val="20"/>
              </w:rPr>
            </w:pPr>
            <w:r>
              <w:rPr>
                <w:rFonts w:ascii="Times New Roman" w:hAnsi="Times New Roman"/>
                <w:sz w:val="20"/>
                <w:szCs w:val="20"/>
              </w:rPr>
              <w:t>Il precedente target relativo all’N+3, che si riferiva alla percentuale di realizzazione delle spese dell’anno di impegno 201</w:t>
            </w:r>
            <w:r w:rsidR="008A4523">
              <w:rPr>
                <w:rFonts w:ascii="Times New Roman" w:hAnsi="Times New Roman"/>
                <w:sz w:val="20"/>
                <w:szCs w:val="20"/>
              </w:rPr>
              <w:t>6</w:t>
            </w:r>
            <w:r>
              <w:rPr>
                <w:rFonts w:ascii="Times New Roman" w:hAnsi="Times New Roman"/>
                <w:sz w:val="20"/>
                <w:szCs w:val="20"/>
              </w:rPr>
              <w:t>,</w:t>
            </w:r>
            <w:r w:rsidR="00943AD3">
              <w:rPr>
                <w:rFonts w:ascii="Times New Roman" w:hAnsi="Times New Roman"/>
                <w:sz w:val="20"/>
                <w:szCs w:val="20"/>
              </w:rPr>
              <w:t xml:space="preserve"> </w:t>
            </w:r>
            <w:r>
              <w:rPr>
                <w:rFonts w:ascii="Times New Roman" w:hAnsi="Times New Roman"/>
                <w:sz w:val="20"/>
                <w:szCs w:val="20"/>
              </w:rPr>
              <w:t xml:space="preserve">è stato raggiunto con il valore del 100 </w:t>
            </w:r>
          </w:p>
        </w:tc>
      </w:tr>
      <w:tr w:rsidR="008854D3" w:rsidRPr="00E63330" w14:paraId="574F584F" w14:textId="77777777" w:rsidTr="008854D3">
        <w:trPr>
          <w:trHeight w:val="1097"/>
        </w:trPr>
        <w:tc>
          <w:tcPr>
            <w:tcW w:w="1459" w:type="pct"/>
            <w:shd w:val="clear" w:color="auto" w:fill="auto"/>
            <w:vAlign w:val="center"/>
          </w:tcPr>
          <w:p w14:paraId="1D9D1E16" w14:textId="77777777" w:rsidR="008854D3" w:rsidRDefault="008854D3" w:rsidP="003C3367">
            <w:pPr>
              <w:widowControl w:val="0"/>
              <w:autoSpaceDE w:val="0"/>
              <w:autoSpaceDN w:val="0"/>
              <w:adjustRightInd w:val="0"/>
              <w:spacing w:after="0"/>
              <w:rPr>
                <w:rFonts w:ascii="Times New Roman" w:hAnsi="Times New Roman"/>
                <w:sz w:val="18"/>
                <w:szCs w:val="18"/>
              </w:rPr>
            </w:pPr>
            <w:r>
              <w:rPr>
                <w:rFonts w:ascii="Times New Roman" w:hAnsi="Times New Roman"/>
                <w:sz w:val="20"/>
                <w:szCs w:val="20"/>
              </w:rPr>
              <w:lastRenderedPageBreak/>
              <w:t xml:space="preserve">II.2.2 Raggiungimento del target di spesa relativo al Fondo FEAGA per le domande presentate nella campagna 2018 </w:t>
            </w:r>
          </w:p>
        </w:tc>
        <w:tc>
          <w:tcPr>
            <w:tcW w:w="1181" w:type="pct"/>
            <w:shd w:val="clear" w:color="auto" w:fill="auto"/>
            <w:vAlign w:val="center"/>
          </w:tcPr>
          <w:p w14:paraId="2F97FD99" w14:textId="77777777" w:rsidR="008854D3" w:rsidRPr="00E63330" w:rsidRDefault="008854D3" w:rsidP="008854D3">
            <w:pPr>
              <w:tabs>
                <w:tab w:val="left" w:pos="287"/>
              </w:tabs>
              <w:spacing w:after="120"/>
              <w:rPr>
                <w:rFonts w:ascii="Times New Roman" w:hAnsi="Times New Roman"/>
                <w:i/>
                <w:sz w:val="18"/>
                <w:szCs w:val="18"/>
              </w:rPr>
            </w:pPr>
            <w:r>
              <w:rPr>
                <w:rFonts w:ascii="Times New Roman" w:hAnsi="Times New Roman"/>
                <w:sz w:val="20"/>
                <w:szCs w:val="20"/>
              </w:rPr>
              <w:t>Riscontrabile dal sistema SIAN</w:t>
            </w:r>
          </w:p>
        </w:tc>
        <w:tc>
          <w:tcPr>
            <w:tcW w:w="1180" w:type="pct"/>
            <w:shd w:val="clear" w:color="auto" w:fill="auto"/>
            <w:vAlign w:val="center"/>
          </w:tcPr>
          <w:p w14:paraId="74E8949F" w14:textId="77777777" w:rsidR="008854D3" w:rsidRPr="00E63330" w:rsidDel="00B96644" w:rsidRDefault="008854D3" w:rsidP="007053B8">
            <w:pPr>
              <w:tabs>
                <w:tab w:val="left" w:pos="287"/>
              </w:tabs>
              <w:spacing w:after="120"/>
              <w:rPr>
                <w:rFonts w:ascii="Times New Roman" w:hAnsi="Times New Roman"/>
                <w:sz w:val="24"/>
                <w:szCs w:val="24"/>
              </w:rPr>
            </w:pPr>
            <w:r>
              <w:rPr>
                <w:rFonts w:ascii="Times New Roman" w:hAnsi="Times New Roman"/>
                <w:sz w:val="20"/>
                <w:szCs w:val="20"/>
              </w:rPr>
              <w:t>Almeno il 96% degli importi ammissibili deve essere erogato entro il 30 Giugno 201</w:t>
            </w:r>
            <w:r w:rsidR="007053B8">
              <w:rPr>
                <w:rFonts w:ascii="Times New Roman" w:hAnsi="Times New Roman"/>
                <w:sz w:val="20"/>
                <w:szCs w:val="20"/>
              </w:rPr>
              <w:t>9</w:t>
            </w:r>
          </w:p>
        </w:tc>
        <w:tc>
          <w:tcPr>
            <w:tcW w:w="1180" w:type="pct"/>
            <w:vAlign w:val="center"/>
          </w:tcPr>
          <w:p w14:paraId="199A80E4" w14:textId="77777777" w:rsidR="008854D3" w:rsidRDefault="007053B8" w:rsidP="008A4523">
            <w:pPr>
              <w:tabs>
                <w:tab w:val="left" w:pos="287"/>
              </w:tabs>
              <w:spacing w:after="120"/>
              <w:rPr>
                <w:rFonts w:ascii="Times New Roman" w:hAnsi="Times New Roman"/>
                <w:sz w:val="20"/>
                <w:szCs w:val="20"/>
              </w:rPr>
            </w:pPr>
            <w:r>
              <w:rPr>
                <w:rFonts w:ascii="Times New Roman" w:hAnsi="Times New Roman"/>
                <w:sz w:val="20"/>
                <w:szCs w:val="20"/>
              </w:rPr>
              <w:t>Nell’anno 201</w:t>
            </w:r>
            <w:r w:rsidR="008A4523">
              <w:rPr>
                <w:rFonts w:ascii="Times New Roman" w:hAnsi="Times New Roman"/>
                <w:sz w:val="20"/>
                <w:szCs w:val="20"/>
              </w:rPr>
              <w:t>9</w:t>
            </w:r>
            <w:r>
              <w:rPr>
                <w:rFonts w:ascii="Times New Roman" w:hAnsi="Times New Roman"/>
                <w:sz w:val="20"/>
                <w:szCs w:val="20"/>
              </w:rPr>
              <w:t xml:space="preserve">, è stato raggiunto il target del </w:t>
            </w:r>
            <w:r w:rsidR="008854D3">
              <w:rPr>
                <w:rFonts w:ascii="Times New Roman" w:hAnsi="Times New Roman"/>
                <w:sz w:val="20"/>
                <w:szCs w:val="20"/>
              </w:rPr>
              <w:t xml:space="preserve">96% </w:t>
            </w:r>
            <w:r>
              <w:rPr>
                <w:rFonts w:ascii="Times New Roman" w:hAnsi="Times New Roman"/>
                <w:sz w:val="20"/>
                <w:szCs w:val="20"/>
              </w:rPr>
              <w:t>fissato dai Regolamenti Comunitari</w:t>
            </w:r>
          </w:p>
        </w:tc>
      </w:tr>
      <w:tr w:rsidR="008854D3" w:rsidRPr="00E63330" w14:paraId="4226A2B3" w14:textId="77777777" w:rsidTr="008854D3">
        <w:trPr>
          <w:trHeight w:val="1425"/>
        </w:trPr>
        <w:tc>
          <w:tcPr>
            <w:tcW w:w="1459" w:type="pct"/>
            <w:shd w:val="clear" w:color="auto" w:fill="auto"/>
            <w:vAlign w:val="center"/>
          </w:tcPr>
          <w:p w14:paraId="19FBB25B" w14:textId="0E8A6235" w:rsidR="008854D3" w:rsidRPr="00E63330" w:rsidRDefault="006E5312" w:rsidP="008854D3">
            <w:pPr>
              <w:tabs>
                <w:tab w:val="left" w:pos="287"/>
              </w:tabs>
              <w:spacing w:after="120"/>
              <w:jc w:val="both"/>
              <w:rPr>
                <w:rFonts w:ascii="Times New Roman" w:hAnsi="Times New Roman"/>
                <w:sz w:val="18"/>
                <w:szCs w:val="18"/>
              </w:rPr>
            </w:pPr>
            <w:r w:rsidRPr="006E5312">
              <w:rPr>
                <w:rFonts w:ascii="Times New Roman" w:hAnsi="Times New Roman"/>
                <w:sz w:val="20"/>
                <w:szCs w:val="20"/>
              </w:rPr>
              <w:t>II.3.1 Possibilità per beneficiari e gli utenti di ARCEA di accedere agli atti dell’Agenzia (</w:t>
            </w:r>
            <w:r w:rsidR="008926E1">
              <w:rPr>
                <w:rFonts w:ascii="Times New Roman" w:hAnsi="Times New Roman"/>
                <w:sz w:val="20"/>
                <w:szCs w:val="20"/>
              </w:rPr>
              <w:t>Kit Decreto</w:t>
            </w:r>
            <w:r w:rsidRPr="006E5312">
              <w:rPr>
                <w:rFonts w:ascii="Times New Roman" w:hAnsi="Times New Roman"/>
                <w:sz w:val="20"/>
                <w:szCs w:val="20"/>
              </w:rPr>
              <w:t>) in formato digitale aperto</w:t>
            </w:r>
          </w:p>
        </w:tc>
        <w:tc>
          <w:tcPr>
            <w:tcW w:w="1181" w:type="pct"/>
            <w:shd w:val="clear" w:color="auto" w:fill="auto"/>
          </w:tcPr>
          <w:p w14:paraId="67F616DC" w14:textId="77777777" w:rsidR="008854D3" w:rsidRPr="00E63330" w:rsidRDefault="006E5312" w:rsidP="008854D3">
            <w:pPr>
              <w:tabs>
                <w:tab w:val="left" w:pos="287"/>
              </w:tabs>
              <w:spacing w:after="120"/>
              <w:jc w:val="both"/>
              <w:rPr>
                <w:rFonts w:ascii="Times New Roman" w:hAnsi="Times New Roman"/>
                <w:sz w:val="18"/>
                <w:szCs w:val="18"/>
              </w:rPr>
            </w:pPr>
            <w:r w:rsidRPr="006E5312">
              <w:rPr>
                <w:rFonts w:ascii="Times New Roman" w:hAnsi="Times New Roman"/>
                <w:sz w:val="20"/>
                <w:szCs w:val="20"/>
              </w:rPr>
              <w:t>Riscontrabile dall’albo pretorio dell’Agenzia</w:t>
            </w:r>
          </w:p>
        </w:tc>
        <w:tc>
          <w:tcPr>
            <w:tcW w:w="1180" w:type="pct"/>
            <w:shd w:val="clear" w:color="auto" w:fill="auto"/>
          </w:tcPr>
          <w:p w14:paraId="66D7F2E6" w14:textId="12A745FC" w:rsidR="008854D3" w:rsidRDefault="006E5312" w:rsidP="003C3367">
            <w:pPr>
              <w:tabs>
                <w:tab w:val="left" w:pos="287"/>
              </w:tabs>
              <w:spacing w:after="120"/>
              <w:jc w:val="both"/>
              <w:rPr>
                <w:rFonts w:ascii="Times New Roman" w:hAnsi="Times New Roman"/>
                <w:sz w:val="18"/>
                <w:szCs w:val="18"/>
              </w:rPr>
            </w:pPr>
            <w:r w:rsidRPr="006E5312">
              <w:rPr>
                <w:rFonts w:ascii="Times New Roman" w:hAnsi="Times New Roman"/>
                <w:sz w:val="20"/>
                <w:szCs w:val="20"/>
              </w:rPr>
              <w:t xml:space="preserve">Almeno il 60% dei </w:t>
            </w:r>
            <w:r w:rsidR="008926E1">
              <w:rPr>
                <w:rFonts w:ascii="Times New Roman" w:hAnsi="Times New Roman"/>
                <w:sz w:val="20"/>
                <w:szCs w:val="20"/>
              </w:rPr>
              <w:t>“Kit Decreto”</w:t>
            </w:r>
            <w:r w:rsidR="00447087">
              <w:rPr>
                <w:rFonts w:ascii="Times New Roman" w:hAnsi="Times New Roman"/>
                <w:sz w:val="20"/>
                <w:szCs w:val="20"/>
              </w:rPr>
              <w:t xml:space="preserve"> </w:t>
            </w:r>
            <w:r w:rsidRPr="006E5312">
              <w:rPr>
                <w:rFonts w:ascii="Times New Roman" w:hAnsi="Times New Roman"/>
                <w:sz w:val="20"/>
                <w:szCs w:val="20"/>
              </w:rPr>
              <w:t>relativi all’anno 2020 deve essere consultabile online</w:t>
            </w:r>
          </w:p>
        </w:tc>
        <w:tc>
          <w:tcPr>
            <w:tcW w:w="1180" w:type="pct"/>
          </w:tcPr>
          <w:p w14:paraId="058E60DD" w14:textId="77777777" w:rsidR="008854D3" w:rsidRDefault="008854D3" w:rsidP="008854D3">
            <w:pPr>
              <w:tabs>
                <w:tab w:val="left" w:pos="287"/>
              </w:tabs>
              <w:spacing w:after="120"/>
              <w:jc w:val="both"/>
              <w:rPr>
                <w:rFonts w:ascii="Times New Roman" w:hAnsi="Times New Roman"/>
                <w:sz w:val="20"/>
                <w:szCs w:val="20"/>
              </w:rPr>
            </w:pPr>
            <w:r>
              <w:rPr>
                <w:rFonts w:ascii="Times New Roman" w:hAnsi="Times New Roman"/>
                <w:sz w:val="20"/>
                <w:szCs w:val="20"/>
              </w:rPr>
              <w:t>Si tratta di una procedura di nuova attivazione</w:t>
            </w:r>
            <w:r w:rsidR="00862710">
              <w:rPr>
                <w:rFonts w:ascii="Times New Roman" w:hAnsi="Times New Roman"/>
                <w:sz w:val="20"/>
                <w:szCs w:val="20"/>
              </w:rPr>
              <w:t xml:space="preserve">. Non ci sono state precedenti rilevazioni. </w:t>
            </w:r>
          </w:p>
        </w:tc>
      </w:tr>
    </w:tbl>
    <w:p w14:paraId="5F3C9181" w14:textId="77777777" w:rsidR="008854D3" w:rsidRDefault="008854D3" w:rsidP="007B183D">
      <w:pPr>
        <w:autoSpaceDE w:val="0"/>
        <w:autoSpaceDN w:val="0"/>
        <w:adjustRightInd w:val="0"/>
        <w:spacing w:after="0"/>
        <w:rPr>
          <w:rFonts w:ascii="Times New Roman" w:hAnsi="Times New Roman"/>
          <w:b/>
          <w:sz w:val="24"/>
          <w:szCs w:val="24"/>
        </w:rPr>
      </w:pPr>
    </w:p>
    <w:p w14:paraId="31A6F1F5" w14:textId="77777777" w:rsidR="008854D3" w:rsidRDefault="008854D3" w:rsidP="007B183D">
      <w:pPr>
        <w:autoSpaceDE w:val="0"/>
        <w:autoSpaceDN w:val="0"/>
        <w:adjustRightInd w:val="0"/>
        <w:spacing w:after="0"/>
        <w:rPr>
          <w:rFonts w:ascii="Times New Roman" w:hAnsi="Times New Roman"/>
          <w:b/>
          <w:sz w:val="24"/>
          <w:szCs w:val="24"/>
        </w:rPr>
      </w:pPr>
    </w:p>
    <w:p w14:paraId="6C9D13A6" w14:textId="77777777" w:rsidR="00C15F42" w:rsidRDefault="0096592E" w:rsidP="007B183D">
      <w:pPr>
        <w:autoSpaceDE w:val="0"/>
        <w:autoSpaceDN w:val="0"/>
        <w:adjustRightInd w:val="0"/>
        <w:spacing w:after="0"/>
        <w:rPr>
          <w:rFonts w:ascii="Times New Roman" w:hAnsi="Times New Roman"/>
          <w:b/>
          <w:sz w:val="24"/>
          <w:szCs w:val="24"/>
        </w:rPr>
      </w:pPr>
      <w:r w:rsidRPr="003C3367">
        <w:rPr>
          <w:rFonts w:ascii="Times New Roman" w:hAnsi="Times New Roman"/>
          <w:b/>
          <w:sz w:val="24"/>
          <w:szCs w:val="24"/>
        </w:rPr>
        <w:t>B. Revisione Indicatori degli obiettivi operativi</w:t>
      </w:r>
    </w:p>
    <w:p w14:paraId="6107CABA" w14:textId="77777777" w:rsidR="00F80F64" w:rsidRDefault="00F80F64" w:rsidP="007B183D">
      <w:pPr>
        <w:autoSpaceDE w:val="0"/>
        <w:autoSpaceDN w:val="0"/>
        <w:adjustRightInd w:val="0"/>
        <w:spacing w:after="0"/>
        <w:rPr>
          <w:rFonts w:ascii="Times New Roman" w:hAnsi="Times New Roman"/>
          <w:b/>
          <w:sz w:val="24"/>
          <w:szCs w:val="24"/>
        </w:rPr>
      </w:pPr>
    </w:p>
    <w:p w14:paraId="02F9327E" w14:textId="77777777" w:rsidR="00F80F64" w:rsidRDefault="00F80F64" w:rsidP="007053B8">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Si riportano di seguito due tabelle nelle quali è fornita evidenza dell’attività di revisione degli indicatori degli obiettivi operativi. </w:t>
      </w:r>
    </w:p>
    <w:p w14:paraId="2D12B4FC" w14:textId="77777777" w:rsidR="007053B8" w:rsidRDefault="007053B8" w:rsidP="007053B8">
      <w:pPr>
        <w:autoSpaceDE w:val="0"/>
        <w:autoSpaceDN w:val="0"/>
        <w:adjustRightInd w:val="0"/>
        <w:spacing w:after="0"/>
        <w:jc w:val="both"/>
        <w:rPr>
          <w:rFonts w:ascii="Times New Roman" w:hAnsi="Times New Roman"/>
          <w:sz w:val="24"/>
          <w:szCs w:val="24"/>
        </w:rPr>
      </w:pPr>
    </w:p>
    <w:p w14:paraId="41B5FDA4" w14:textId="77777777" w:rsidR="007053B8" w:rsidRPr="007053B8" w:rsidRDefault="007053B8" w:rsidP="007053B8">
      <w:pPr>
        <w:autoSpaceDE w:val="0"/>
        <w:autoSpaceDN w:val="0"/>
        <w:adjustRightInd w:val="0"/>
        <w:spacing w:after="0"/>
        <w:jc w:val="both"/>
        <w:rPr>
          <w:rFonts w:ascii="Times New Roman" w:hAnsi="Times New Roman"/>
          <w:b/>
          <w:sz w:val="24"/>
          <w:szCs w:val="24"/>
        </w:rPr>
      </w:pPr>
      <w:r w:rsidRPr="007053B8">
        <w:rPr>
          <w:rFonts w:ascii="Times New Roman" w:hAnsi="Times New Roman"/>
          <w:b/>
          <w:sz w:val="24"/>
          <w:szCs w:val="24"/>
        </w:rPr>
        <w:t>B.1 Analisi degli indicatori operativi riportati nel Precedente Piano delle Performance</w:t>
      </w:r>
    </w:p>
    <w:p w14:paraId="7DD0621A" w14:textId="77777777" w:rsidR="00D15168" w:rsidRDefault="00D15168" w:rsidP="007B183D">
      <w:pPr>
        <w:autoSpaceDE w:val="0"/>
        <w:autoSpaceDN w:val="0"/>
        <w:adjustRightInd w:val="0"/>
        <w:spacing w:after="0"/>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
        <w:gridCol w:w="2374"/>
        <w:gridCol w:w="1918"/>
        <w:gridCol w:w="1296"/>
        <w:gridCol w:w="1298"/>
        <w:gridCol w:w="1642"/>
      </w:tblGrid>
      <w:tr w:rsidR="00775D53" w:rsidRPr="00AB42FA" w14:paraId="1D8C2F01" w14:textId="77777777" w:rsidTr="001106D1">
        <w:trPr>
          <w:jc w:val="center"/>
        </w:trPr>
        <w:tc>
          <w:tcPr>
            <w:tcW w:w="0" w:type="auto"/>
            <w:vAlign w:val="center"/>
          </w:tcPr>
          <w:p w14:paraId="3E50845E" w14:textId="77777777" w:rsidR="00775D53" w:rsidRPr="00AB42FA" w:rsidRDefault="00775D53" w:rsidP="001106D1">
            <w:pPr>
              <w:autoSpaceDE w:val="0"/>
              <w:autoSpaceDN w:val="0"/>
              <w:adjustRightInd w:val="0"/>
              <w:spacing w:after="0"/>
              <w:jc w:val="center"/>
              <w:rPr>
                <w:rFonts w:ascii="Times New Roman" w:hAnsi="Times New Roman"/>
                <w:sz w:val="18"/>
                <w:szCs w:val="18"/>
              </w:rPr>
            </w:pPr>
            <w:r w:rsidRPr="00AB42FA">
              <w:rPr>
                <w:rFonts w:ascii="Times New Roman" w:hAnsi="Times New Roman"/>
                <w:sz w:val="18"/>
                <w:szCs w:val="18"/>
              </w:rPr>
              <w:t>Obiettivo Operativo</w:t>
            </w:r>
          </w:p>
        </w:tc>
        <w:tc>
          <w:tcPr>
            <w:tcW w:w="0" w:type="auto"/>
            <w:shd w:val="clear" w:color="auto" w:fill="auto"/>
            <w:vAlign w:val="center"/>
          </w:tcPr>
          <w:p w14:paraId="31F2ECFB" w14:textId="77777777" w:rsidR="00775D53" w:rsidRPr="00AB42FA" w:rsidRDefault="00775D53" w:rsidP="001106D1">
            <w:pPr>
              <w:autoSpaceDE w:val="0"/>
              <w:autoSpaceDN w:val="0"/>
              <w:adjustRightInd w:val="0"/>
              <w:spacing w:after="0"/>
              <w:jc w:val="center"/>
              <w:rPr>
                <w:rFonts w:ascii="Times New Roman" w:hAnsi="Times New Roman"/>
                <w:sz w:val="18"/>
                <w:szCs w:val="18"/>
              </w:rPr>
            </w:pPr>
            <w:r w:rsidRPr="00AB42FA">
              <w:rPr>
                <w:rFonts w:ascii="Times New Roman" w:hAnsi="Times New Roman"/>
                <w:sz w:val="18"/>
                <w:szCs w:val="18"/>
              </w:rPr>
              <w:t>Indicatore</w:t>
            </w:r>
          </w:p>
        </w:tc>
        <w:tc>
          <w:tcPr>
            <w:tcW w:w="0" w:type="auto"/>
            <w:shd w:val="clear" w:color="auto" w:fill="auto"/>
            <w:vAlign w:val="center"/>
          </w:tcPr>
          <w:p w14:paraId="4F7A2310" w14:textId="77777777" w:rsidR="00775D53" w:rsidRPr="00AB42FA" w:rsidRDefault="00775D53" w:rsidP="001106D1">
            <w:pPr>
              <w:autoSpaceDE w:val="0"/>
              <w:autoSpaceDN w:val="0"/>
              <w:adjustRightInd w:val="0"/>
              <w:spacing w:after="0"/>
              <w:jc w:val="center"/>
              <w:rPr>
                <w:rFonts w:ascii="Times New Roman" w:hAnsi="Times New Roman"/>
                <w:sz w:val="18"/>
                <w:szCs w:val="18"/>
              </w:rPr>
            </w:pPr>
            <w:r w:rsidRPr="00AB42FA">
              <w:rPr>
                <w:rFonts w:ascii="Times New Roman" w:hAnsi="Times New Roman"/>
                <w:sz w:val="18"/>
                <w:szCs w:val="18"/>
              </w:rPr>
              <w:t>Fonte</w:t>
            </w:r>
          </w:p>
        </w:tc>
        <w:tc>
          <w:tcPr>
            <w:tcW w:w="0" w:type="auto"/>
            <w:shd w:val="clear" w:color="auto" w:fill="auto"/>
            <w:vAlign w:val="center"/>
          </w:tcPr>
          <w:p w14:paraId="1B9FFA67" w14:textId="77777777" w:rsidR="00775D53" w:rsidRPr="00AB42FA" w:rsidRDefault="00775D53" w:rsidP="001106D1">
            <w:pPr>
              <w:autoSpaceDE w:val="0"/>
              <w:autoSpaceDN w:val="0"/>
              <w:adjustRightInd w:val="0"/>
              <w:spacing w:after="0"/>
              <w:jc w:val="center"/>
              <w:rPr>
                <w:rFonts w:ascii="Times New Roman" w:hAnsi="Times New Roman"/>
                <w:sz w:val="18"/>
                <w:szCs w:val="18"/>
              </w:rPr>
            </w:pPr>
            <w:r w:rsidRPr="00AB42FA">
              <w:rPr>
                <w:rFonts w:ascii="Times New Roman" w:hAnsi="Times New Roman"/>
                <w:sz w:val="18"/>
                <w:szCs w:val="18"/>
              </w:rPr>
              <w:t>Target 30/06</w:t>
            </w:r>
          </w:p>
        </w:tc>
        <w:tc>
          <w:tcPr>
            <w:tcW w:w="0" w:type="auto"/>
            <w:shd w:val="clear" w:color="auto" w:fill="auto"/>
            <w:vAlign w:val="center"/>
          </w:tcPr>
          <w:p w14:paraId="6355EFDF" w14:textId="77777777" w:rsidR="00775D53" w:rsidRPr="00AB42FA" w:rsidRDefault="00775D53" w:rsidP="001106D1">
            <w:pPr>
              <w:autoSpaceDE w:val="0"/>
              <w:autoSpaceDN w:val="0"/>
              <w:adjustRightInd w:val="0"/>
              <w:spacing w:after="0"/>
              <w:jc w:val="center"/>
              <w:rPr>
                <w:rFonts w:ascii="Times New Roman" w:hAnsi="Times New Roman"/>
                <w:sz w:val="18"/>
                <w:szCs w:val="18"/>
              </w:rPr>
            </w:pPr>
            <w:r w:rsidRPr="00AB42FA">
              <w:rPr>
                <w:rFonts w:ascii="Times New Roman" w:hAnsi="Times New Roman"/>
                <w:sz w:val="18"/>
                <w:szCs w:val="18"/>
              </w:rPr>
              <w:t>Dato rilevato al 30/06</w:t>
            </w:r>
          </w:p>
        </w:tc>
        <w:tc>
          <w:tcPr>
            <w:tcW w:w="0" w:type="auto"/>
          </w:tcPr>
          <w:p w14:paraId="72E02F86" w14:textId="77777777" w:rsidR="00775D53" w:rsidRPr="00AB42FA" w:rsidRDefault="00775D53" w:rsidP="001106D1">
            <w:pPr>
              <w:autoSpaceDE w:val="0"/>
              <w:autoSpaceDN w:val="0"/>
              <w:adjustRightInd w:val="0"/>
              <w:spacing w:after="0"/>
              <w:jc w:val="center"/>
              <w:rPr>
                <w:rFonts w:ascii="Times New Roman" w:hAnsi="Times New Roman"/>
                <w:sz w:val="18"/>
                <w:szCs w:val="18"/>
              </w:rPr>
            </w:pPr>
            <w:r w:rsidRPr="00AB42FA">
              <w:rPr>
                <w:rFonts w:ascii="Times New Roman" w:hAnsi="Times New Roman"/>
                <w:sz w:val="18"/>
                <w:szCs w:val="18"/>
              </w:rPr>
              <w:t>Azione richiesta</w:t>
            </w:r>
          </w:p>
        </w:tc>
      </w:tr>
      <w:tr w:rsidR="00775D53" w:rsidRPr="00AB42FA" w14:paraId="21012A46" w14:textId="77777777" w:rsidTr="001106D1">
        <w:trPr>
          <w:trHeight w:val="1162"/>
          <w:jc w:val="center"/>
        </w:trPr>
        <w:tc>
          <w:tcPr>
            <w:tcW w:w="0" w:type="auto"/>
            <w:vMerge w:val="restart"/>
            <w:vAlign w:val="center"/>
          </w:tcPr>
          <w:p w14:paraId="25F3EEA4"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1.1</w:t>
            </w:r>
          </w:p>
        </w:tc>
        <w:tc>
          <w:tcPr>
            <w:tcW w:w="0" w:type="auto"/>
            <w:shd w:val="clear" w:color="auto" w:fill="auto"/>
            <w:vAlign w:val="center"/>
          </w:tcPr>
          <w:p w14:paraId="1A16C2AD" w14:textId="77777777" w:rsidR="00775D53" w:rsidRPr="00AB42FA" w:rsidRDefault="00775D53" w:rsidP="001106D1">
            <w:pPr>
              <w:tabs>
                <w:tab w:val="left" w:pos="287"/>
              </w:tabs>
              <w:spacing w:after="120"/>
              <w:rPr>
                <w:rFonts w:ascii="Times New Roman" w:hAnsi="Times New Roman"/>
                <w:sz w:val="18"/>
                <w:szCs w:val="18"/>
              </w:rPr>
            </w:pPr>
            <w:r w:rsidRPr="00AB42FA">
              <w:rPr>
                <w:rFonts w:ascii="Times New Roman" w:hAnsi="Times New Roman"/>
                <w:sz w:val="18"/>
                <w:szCs w:val="18"/>
              </w:rPr>
              <w:t>I1.1.1: Livello di maturità complessivo dell’ARCEA, riscontrato dall’Organismo di Certificazione (</w:t>
            </w:r>
            <w:r w:rsidRPr="00AB42FA">
              <w:rPr>
                <w:rFonts w:ascii="Times New Roman" w:hAnsi="Times New Roman"/>
                <w:sz w:val="18"/>
                <w:szCs w:val="18"/>
                <w:u w:val="single"/>
              </w:rPr>
              <w:t>peso 60%</w:t>
            </w:r>
            <w:r w:rsidRPr="00AB42FA">
              <w:rPr>
                <w:rFonts w:ascii="Times New Roman" w:hAnsi="Times New Roman"/>
                <w:sz w:val="18"/>
                <w:szCs w:val="18"/>
              </w:rPr>
              <w:t>)</w:t>
            </w:r>
          </w:p>
        </w:tc>
        <w:tc>
          <w:tcPr>
            <w:tcW w:w="0" w:type="auto"/>
            <w:shd w:val="clear" w:color="auto" w:fill="auto"/>
            <w:vAlign w:val="center"/>
          </w:tcPr>
          <w:p w14:paraId="76372A0E"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i/>
                <w:sz w:val="18"/>
                <w:szCs w:val="18"/>
              </w:rPr>
              <w:t>Riscontrabile nella relazione prodotta dall’Organismo di Certificazione dei conti</w:t>
            </w:r>
          </w:p>
        </w:tc>
        <w:tc>
          <w:tcPr>
            <w:tcW w:w="0" w:type="auto"/>
            <w:shd w:val="clear" w:color="auto" w:fill="auto"/>
            <w:vAlign w:val="center"/>
          </w:tcPr>
          <w:p w14:paraId="3D5558AB"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Non riscontrabile perché la reazione dell’Ente Certificatore è emessa a fine anno</w:t>
            </w:r>
          </w:p>
        </w:tc>
        <w:tc>
          <w:tcPr>
            <w:tcW w:w="0" w:type="auto"/>
            <w:shd w:val="clear" w:color="auto" w:fill="auto"/>
            <w:vAlign w:val="center"/>
          </w:tcPr>
          <w:p w14:paraId="0E375C16"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Non riscontrabile perché la reazione dell’Ente Certificatore è emessa a fine anno</w:t>
            </w:r>
          </w:p>
        </w:tc>
        <w:tc>
          <w:tcPr>
            <w:tcW w:w="0" w:type="auto"/>
          </w:tcPr>
          <w:p w14:paraId="7CD461CC" w14:textId="77777777" w:rsidR="00775D53" w:rsidRPr="00AB42FA" w:rsidRDefault="00775D53" w:rsidP="001106D1">
            <w:pPr>
              <w:tabs>
                <w:tab w:val="left" w:pos="287"/>
              </w:tabs>
              <w:spacing w:after="120"/>
              <w:jc w:val="center"/>
              <w:rPr>
                <w:rFonts w:ascii="Times New Roman" w:hAnsi="Times New Roman"/>
                <w:sz w:val="18"/>
                <w:szCs w:val="18"/>
              </w:rPr>
            </w:pPr>
          </w:p>
          <w:p w14:paraId="7AB8DCF2"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Nessuna azione</w:t>
            </w:r>
          </w:p>
        </w:tc>
      </w:tr>
      <w:tr w:rsidR="00775D53" w:rsidRPr="00AB42FA" w14:paraId="74558252" w14:textId="77777777" w:rsidTr="001106D1">
        <w:trPr>
          <w:trHeight w:val="1038"/>
          <w:jc w:val="center"/>
        </w:trPr>
        <w:tc>
          <w:tcPr>
            <w:tcW w:w="0" w:type="auto"/>
            <w:vMerge/>
            <w:vAlign w:val="center"/>
          </w:tcPr>
          <w:p w14:paraId="44BF8ABC" w14:textId="77777777" w:rsidR="00775D53" w:rsidRPr="00AB42FA" w:rsidRDefault="00775D53" w:rsidP="001106D1">
            <w:pPr>
              <w:tabs>
                <w:tab w:val="left" w:pos="287"/>
              </w:tabs>
              <w:spacing w:after="120"/>
              <w:jc w:val="center"/>
              <w:rPr>
                <w:rFonts w:ascii="Times New Roman" w:hAnsi="Times New Roman"/>
                <w:sz w:val="18"/>
                <w:szCs w:val="18"/>
              </w:rPr>
            </w:pPr>
          </w:p>
        </w:tc>
        <w:tc>
          <w:tcPr>
            <w:tcW w:w="0" w:type="auto"/>
            <w:shd w:val="clear" w:color="auto" w:fill="auto"/>
            <w:vAlign w:val="center"/>
          </w:tcPr>
          <w:p w14:paraId="033A16D5"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I.1.1.2: Eventi formativi rivolti a tutto il personale (&gt;=3, ossia almeno 3 eventi per ogni dipendente) (</w:t>
            </w:r>
            <w:r w:rsidRPr="00AB42FA">
              <w:rPr>
                <w:rFonts w:ascii="Times New Roman" w:hAnsi="Times New Roman"/>
                <w:sz w:val="18"/>
                <w:szCs w:val="18"/>
                <w:u w:val="single"/>
              </w:rPr>
              <w:t>peso 40%</w:t>
            </w:r>
            <w:proofErr w:type="gramStart"/>
            <w:r w:rsidRPr="00AB42FA">
              <w:rPr>
                <w:rFonts w:ascii="Times New Roman" w:hAnsi="Times New Roman"/>
                <w:sz w:val="18"/>
                <w:szCs w:val="18"/>
              </w:rPr>
              <w:t>) ;</w:t>
            </w:r>
            <w:proofErr w:type="gramEnd"/>
          </w:p>
          <w:p w14:paraId="668A9642" w14:textId="77777777" w:rsidR="00775D53" w:rsidRPr="00AB42FA" w:rsidRDefault="00775D53" w:rsidP="001106D1">
            <w:pPr>
              <w:tabs>
                <w:tab w:val="left" w:pos="287"/>
              </w:tabs>
              <w:spacing w:after="120"/>
              <w:jc w:val="both"/>
              <w:rPr>
                <w:rFonts w:ascii="Times New Roman" w:hAnsi="Times New Roman"/>
                <w:sz w:val="18"/>
                <w:szCs w:val="18"/>
              </w:rPr>
            </w:pPr>
          </w:p>
        </w:tc>
        <w:tc>
          <w:tcPr>
            <w:tcW w:w="0" w:type="auto"/>
            <w:shd w:val="clear" w:color="auto" w:fill="auto"/>
            <w:vAlign w:val="center"/>
          </w:tcPr>
          <w:p w14:paraId="6DB35A9C"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Riscontrabile dai fogli presenza/attestazioni detenuti dall’Ufficio personale</w:t>
            </w:r>
          </w:p>
        </w:tc>
        <w:tc>
          <w:tcPr>
            <w:tcW w:w="0" w:type="auto"/>
            <w:shd w:val="clear" w:color="auto" w:fill="auto"/>
            <w:vAlign w:val="center"/>
          </w:tcPr>
          <w:p w14:paraId="14A81473"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&gt;=1</w:t>
            </w:r>
          </w:p>
        </w:tc>
        <w:tc>
          <w:tcPr>
            <w:tcW w:w="0" w:type="auto"/>
            <w:shd w:val="clear" w:color="auto" w:fill="auto"/>
            <w:vAlign w:val="center"/>
          </w:tcPr>
          <w:p w14:paraId="0F254A56"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1</w:t>
            </w:r>
          </w:p>
        </w:tc>
        <w:tc>
          <w:tcPr>
            <w:tcW w:w="0" w:type="auto"/>
          </w:tcPr>
          <w:p w14:paraId="24A16E74" w14:textId="77777777" w:rsidR="00775D53" w:rsidRPr="00AB42FA" w:rsidRDefault="00775D53" w:rsidP="001106D1">
            <w:pPr>
              <w:tabs>
                <w:tab w:val="left" w:pos="287"/>
              </w:tabs>
              <w:spacing w:after="120"/>
              <w:jc w:val="center"/>
              <w:rPr>
                <w:rFonts w:ascii="Times New Roman" w:hAnsi="Times New Roman"/>
                <w:sz w:val="18"/>
                <w:szCs w:val="18"/>
              </w:rPr>
            </w:pPr>
          </w:p>
          <w:p w14:paraId="60172E3B" w14:textId="77777777" w:rsidR="00775D53" w:rsidRPr="00AB42FA" w:rsidRDefault="00775D53" w:rsidP="001106D1">
            <w:pPr>
              <w:tabs>
                <w:tab w:val="left" w:pos="287"/>
              </w:tabs>
              <w:spacing w:after="120"/>
              <w:rPr>
                <w:rFonts w:ascii="Times New Roman" w:hAnsi="Times New Roman"/>
                <w:sz w:val="18"/>
                <w:szCs w:val="18"/>
              </w:rPr>
            </w:pPr>
            <w:r w:rsidRPr="00AB42FA">
              <w:rPr>
                <w:rFonts w:ascii="Times New Roman" w:hAnsi="Times New Roman"/>
                <w:sz w:val="18"/>
                <w:szCs w:val="18"/>
              </w:rPr>
              <w:t>Nessuna azione</w:t>
            </w:r>
          </w:p>
        </w:tc>
      </w:tr>
      <w:tr w:rsidR="00775D53" w:rsidRPr="00AB42FA" w14:paraId="07AE1626" w14:textId="77777777" w:rsidTr="001106D1">
        <w:trPr>
          <w:trHeight w:val="1038"/>
          <w:jc w:val="center"/>
        </w:trPr>
        <w:tc>
          <w:tcPr>
            <w:tcW w:w="0" w:type="auto"/>
            <w:vMerge w:val="restart"/>
            <w:vAlign w:val="center"/>
          </w:tcPr>
          <w:p w14:paraId="0F756B6B"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1.2</w:t>
            </w:r>
          </w:p>
        </w:tc>
        <w:tc>
          <w:tcPr>
            <w:tcW w:w="0" w:type="auto"/>
            <w:shd w:val="clear" w:color="auto" w:fill="auto"/>
            <w:vAlign w:val="center"/>
          </w:tcPr>
          <w:p w14:paraId="26A6A371" w14:textId="77777777" w:rsidR="00775D53" w:rsidRPr="00AB42FA" w:rsidRDefault="00775D53" w:rsidP="001106D1">
            <w:pPr>
              <w:tabs>
                <w:tab w:val="left" w:pos="287"/>
              </w:tabs>
              <w:spacing w:after="120"/>
              <w:jc w:val="both"/>
              <w:rPr>
                <w:rFonts w:ascii="Times New Roman" w:hAnsi="Times New Roman"/>
                <w:i/>
                <w:sz w:val="18"/>
                <w:szCs w:val="18"/>
              </w:rPr>
            </w:pPr>
            <w:r w:rsidRPr="00AB42FA">
              <w:rPr>
                <w:rFonts w:ascii="Times New Roman" w:hAnsi="Times New Roman"/>
                <w:sz w:val="18"/>
                <w:szCs w:val="18"/>
              </w:rPr>
              <w:t xml:space="preserve">I1.2.1: Incidenza spesa personale sulla spesa corrente (Indicatore di equilibrio economico-finanziario) </w:t>
            </w:r>
            <w:r w:rsidRPr="00AB42FA">
              <w:rPr>
                <w:rFonts w:ascii="Times New Roman" w:hAnsi="Times New Roman"/>
                <w:i/>
                <w:sz w:val="18"/>
                <w:szCs w:val="18"/>
              </w:rPr>
              <w:t>(Fonte: Piano degli indicatori e dei risultati attesi di bilancio)</w:t>
            </w:r>
            <w:r w:rsidRPr="00AB42FA">
              <w:rPr>
                <w:rFonts w:ascii="Times New Roman" w:hAnsi="Times New Roman"/>
                <w:sz w:val="18"/>
                <w:szCs w:val="18"/>
              </w:rPr>
              <w:t xml:space="preserve"> (</w:t>
            </w:r>
            <w:r w:rsidRPr="00AB42FA">
              <w:rPr>
                <w:rFonts w:ascii="Times New Roman" w:hAnsi="Times New Roman"/>
                <w:sz w:val="18"/>
                <w:szCs w:val="18"/>
                <w:u w:val="single"/>
              </w:rPr>
              <w:t>peso 25%</w:t>
            </w:r>
            <w:r w:rsidRPr="00AB42FA">
              <w:rPr>
                <w:rFonts w:ascii="Times New Roman" w:hAnsi="Times New Roman"/>
                <w:sz w:val="18"/>
                <w:szCs w:val="18"/>
              </w:rPr>
              <w:t>)</w:t>
            </w:r>
          </w:p>
        </w:tc>
        <w:tc>
          <w:tcPr>
            <w:tcW w:w="0" w:type="auto"/>
            <w:shd w:val="clear" w:color="auto" w:fill="auto"/>
            <w:vAlign w:val="center"/>
          </w:tcPr>
          <w:p w14:paraId="61D8E909"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Fonte: Piano degli indicatori e dei risultati attesi di bilancio</w:t>
            </w:r>
          </w:p>
          <w:p w14:paraId="5970E6F1" w14:textId="77777777" w:rsidR="00775D53" w:rsidRPr="00AB42FA" w:rsidRDefault="00775D53" w:rsidP="001106D1">
            <w:pPr>
              <w:tabs>
                <w:tab w:val="left" w:pos="287"/>
              </w:tabs>
              <w:spacing w:after="120"/>
              <w:jc w:val="center"/>
              <w:rPr>
                <w:rFonts w:ascii="Times New Roman" w:hAnsi="Times New Roman"/>
                <w:i/>
                <w:sz w:val="18"/>
                <w:szCs w:val="18"/>
              </w:rPr>
            </w:pPr>
          </w:p>
        </w:tc>
        <w:tc>
          <w:tcPr>
            <w:tcW w:w="0" w:type="auto"/>
            <w:shd w:val="clear" w:color="auto" w:fill="auto"/>
            <w:vAlign w:val="center"/>
          </w:tcPr>
          <w:p w14:paraId="5B58A23C"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Non riscontrabile</w:t>
            </w:r>
          </w:p>
        </w:tc>
        <w:tc>
          <w:tcPr>
            <w:tcW w:w="0" w:type="auto"/>
            <w:shd w:val="clear" w:color="auto" w:fill="auto"/>
            <w:vAlign w:val="center"/>
          </w:tcPr>
          <w:p w14:paraId="7254CD35"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Non riscontrabile</w:t>
            </w:r>
          </w:p>
        </w:tc>
        <w:tc>
          <w:tcPr>
            <w:tcW w:w="0" w:type="auto"/>
          </w:tcPr>
          <w:p w14:paraId="3A515C4C" w14:textId="77777777" w:rsidR="00775D53" w:rsidRPr="00AB42FA" w:rsidRDefault="00775D53" w:rsidP="001106D1">
            <w:pPr>
              <w:tabs>
                <w:tab w:val="left" w:pos="287"/>
              </w:tabs>
              <w:spacing w:after="120"/>
              <w:jc w:val="center"/>
              <w:rPr>
                <w:rFonts w:ascii="Times New Roman" w:hAnsi="Times New Roman"/>
                <w:sz w:val="18"/>
                <w:szCs w:val="18"/>
              </w:rPr>
            </w:pPr>
          </w:p>
          <w:p w14:paraId="5E4E94C4"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Nessuna azione</w:t>
            </w:r>
          </w:p>
        </w:tc>
      </w:tr>
      <w:tr w:rsidR="00775D53" w:rsidRPr="00AB42FA" w14:paraId="43AAFE4F" w14:textId="77777777" w:rsidTr="001106D1">
        <w:trPr>
          <w:trHeight w:val="1403"/>
          <w:jc w:val="center"/>
        </w:trPr>
        <w:tc>
          <w:tcPr>
            <w:tcW w:w="0" w:type="auto"/>
            <w:vMerge/>
            <w:vAlign w:val="center"/>
          </w:tcPr>
          <w:p w14:paraId="3C945558" w14:textId="77777777" w:rsidR="00775D53" w:rsidRPr="00AB42FA" w:rsidRDefault="00775D53" w:rsidP="001106D1">
            <w:pPr>
              <w:tabs>
                <w:tab w:val="left" w:pos="287"/>
              </w:tabs>
              <w:spacing w:after="120"/>
              <w:jc w:val="center"/>
              <w:rPr>
                <w:rFonts w:ascii="Times New Roman" w:hAnsi="Times New Roman"/>
                <w:sz w:val="18"/>
                <w:szCs w:val="18"/>
              </w:rPr>
            </w:pPr>
          </w:p>
        </w:tc>
        <w:tc>
          <w:tcPr>
            <w:tcW w:w="0" w:type="auto"/>
            <w:shd w:val="clear" w:color="auto" w:fill="auto"/>
            <w:vAlign w:val="center"/>
          </w:tcPr>
          <w:p w14:paraId="219AEAE3" w14:textId="77777777" w:rsidR="00775D53" w:rsidRPr="00AB42FA" w:rsidRDefault="00775D53" w:rsidP="001106D1">
            <w:pPr>
              <w:tabs>
                <w:tab w:val="left" w:pos="287"/>
              </w:tabs>
              <w:spacing w:after="120"/>
              <w:jc w:val="both"/>
              <w:rPr>
                <w:rFonts w:ascii="Times New Roman" w:hAnsi="Times New Roman"/>
                <w:i/>
                <w:sz w:val="18"/>
                <w:szCs w:val="18"/>
              </w:rPr>
            </w:pPr>
            <w:r w:rsidRPr="00AB42FA">
              <w:rPr>
                <w:rFonts w:ascii="Times New Roman" w:hAnsi="Times New Roman"/>
                <w:sz w:val="18"/>
                <w:szCs w:val="18"/>
              </w:rPr>
              <w:t xml:space="preserve">I1.2.2: Indicatore di realizzazione delle previsioni di competenza concernenti le entrate correnti </w:t>
            </w:r>
            <w:r w:rsidRPr="00AB42FA">
              <w:rPr>
                <w:rFonts w:ascii="Times New Roman" w:hAnsi="Times New Roman"/>
                <w:i/>
                <w:sz w:val="18"/>
                <w:szCs w:val="18"/>
              </w:rPr>
              <w:t xml:space="preserve">(Fonte: Piano degli indicatori e dei risultati attesi di bilancio) </w:t>
            </w:r>
            <w:r w:rsidRPr="00AB42FA">
              <w:rPr>
                <w:rFonts w:ascii="Times New Roman" w:hAnsi="Times New Roman"/>
                <w:sz w:val="18"/>
                <w:szCs w:val="18"/>
              </w:rPr>
              <w:t>(</w:t>
            </w:r>
            <w:r w:rsidRPr="00AB42FA">
              <w:rPr>
                <w:rFonts w:ascii="Times New Roman" w:hAnsi="Times New Roman"/>
                <w:sz w:val="18"/>
                <w:szCs w:val="18"/>
                <w:u w:val="single"/>
              </w:rPr>
              <w:t>peso 25%</w:t>
            </w:r>
            <w:r w:rsidRPr="00AB42FA">
              <w:rPr>
                <w:rFonts w:ascii="Times New Roman" w:hAnsi="Times New Roman"/>
                <w:sz w:val="18"/>
                <w:szCs w:val="18"/>
              </w:rPr>
              <w:t>)</w:t>
            </w:r>
          </w:p>
        </w:tc>
        <w:tc>
          <w:tcPr>
            <w:tcW w:w="0" w:type="auto"/>
            <w:shd w:val="clear" w:color="auto" w:fill="auto"/>
            <w:vAlign w:val="center"/>
          </w:tcPr>
          <w:p w14:paraId="4F31B8BE"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Piano degli indicatori e dei risultati attesi di bilancio</w:t>
            </w:r>
          </w:p>
          <w:p w14:paraId="4189264B" w14:textId="77777777" w:rsidR="00775D53" w:rsidRPr="00AB42FA" w:rsidRDefault="00775D53" w:rsidP="001106D1">
            <w:pPr>
              <w:tabs>
                <w:tab w:val="left" w:pos="287"/>
              </w:tabs>
              <w:spacing w:after="120"/>
              <w:jc w:val="center"/>
              <w:rPr>
                <w:rFonts w:ascii="Times New Roman" w:hAnsi="Times New Roman"/>
                <w:i/>
                <w:sz w:val="18"/>
                <w:szCs w:val="18"/>
              </w:rPr>
            </w:pPr>
          </w:p>
        </w:tc>
        <w:tc>
          <w:tcPr>
            <w:tcW w:w="0" w:type="auto"/>
            <w:shd w:val="clear" w:color="auto" w:fill="auto"/>
            <w:vAlign w:val="center"/>
          </w:tcPr>
          <w:p w14:paraId="458ED9D9"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Non riscontrabile</w:t>
            </w:r>
          </w:p>
        </w:tc>
        <w:tc>
          <w:tcPr>
            <w:tcW w:w="0" w:type="auto"/>
            <w:shd w:val="clear" w:color="auto" w:fill="auto"/>
            <w:vAlign w:val="center"/>
          </w:tcPr>
          <w:p w14:paraId="14482211"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Non riscontrabile</w:t>
            </w:r>
          </w:p>
        </w:tc>
        <w:tc>
          <w:tcPr>
            <w:tcW w:w="0" w:type="auto"/>
          </w:tcPr>
          <w:p w14:paraId="2E4F9D8D" w14:textId="77777777" w:rsidR="00775D53" w:rsidRPr="00AB42FA" w:rsidRDefault="00775D53" w:rsidP="001106D1">
            <w:pPr>
              <w:tabs>
                <w:tab w:val="left" w:pos="287"/>
              </w:tabs>
              <w:spacing w:after="120"/>
              <w:jc w:val="center"/>
              <w:rPr>
                <w:rFonts w:ascii="Times New Roman" w:hAnsi="Times New Roman"/>
                <w:sz w:val="18"/>
                <w:szCs w:val="18"/>
              </w:rPr>
            </w:pPr>
          </w:p>
          <w:p w14:paraId="3F5BE69D"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Nessuna azione</w:t>
            </w:r>
          </w:p>
        </w:tc>
      </w:tr>
      <w:tr w:rsidR="00775D53" w:rsidRPr="00AB42FA" w14:paraId="09FA9865" w14:textId="77777777" w:rsidTr="001106D1">
        <w:trPr>
          <w:trHeight w:val="1396"/>
          <w:jc w:val="center"/>
        </w:trPr>
        <w:tc>
          <w:tcPr>
            <w:tcW w:w="0" w:type="auto"/>
            <w:vMerge/>
            <w:vAlign w:val="center"/>
          </w:tcPr>
          <w:p w14:paraId="11EAFE69" w14:textId="77777777" w:rsidR="00775D53" w:rsidRPr="00AB42FA" w:rsidRDefault="00775D53" w:rsidP="001106D1">
            <w:pPr>
              <w:tabs>
                <w:tab w:val="left" w:pos="287"/>
              </w:tabs>
              <w:spacing w:after="120"/>
              <w:jc w:val="center"/>
              <w:rPr>
                <w:rFonts w:ascii="Times New Roman" w:hAnsi="Times New Roman"/>
                <w:sz w:val="18"/>
                <w:szCs w:val="18"/>
              </w:rPr>
            </w:pPr>
          </w:p>
        </w:tc>
        <w:tc>
          <w:tcPr>
            <w:tcW w:w="0" w:type="auto"/>
            <w:shd w:val="clear" w:color="auto" w:fill="auto"/>
            <w:vAlign w:val="center"/>
          </w:tcPr>
          <w:p w14:paraId="7F2EB039" w14:textId="77777777" w:rsidR="00775D53" w:rsidRPr="00AB42FA" w:rsidRDefault="00775D53" w:rsidP="001106D1">
            <w:pPr>
              <w:tabs>
                <w:tab w:val="left" w:pos="287"/>
              </w:tabs>
              <w:spacing w:after="120"/>
              <w:jc w:val="both"/>
              <w:rPr>
                <w:rFonts w:ascii="Times New Roman" w:hAnsi="Times New Roman"/>
                <w:i/>
                <w:sz w:val="18"/>
                <w:szCs w:val="18"/>
              </w:rPr>
            </w:pPr>
            <w:r w:rsidRPr="00AB42FA">
              <w:rPr>
                <w:rFonts w:ascii="Times New Roman" w:hAnsi="Times New Roman"/>
                <w:sz w:val="18"/>
                <w:szCs w:val="18"/>
              </w:rPr>
              <w:t xml:space="preserve">I1.2.3 Incidenza spese rigide (disavanzo, personale e debito) su entrate correnti </w:t>
            </w:r>
            <w:r w:rsidRPr="00AB42FA">
              <w:rPr>
                <w:rFonts w:ascii="Times New Roman" w:hAnsi="Times New Roman"/>
                <w:i/>
                <w:sz w:val="18"/>
                <w:szCs w:val="18"/>
              </w:rPr>
              <w:t xml:space="preserve">(Fonte: Piano degli indicatori </w:t>
            </w:r>
            <w:r w:rsidRPr="00AB42FA">
              <w:rPr>
                <w:rFonts w:ascii="Times New Roman" w:hAnsi="Times New Roman"/>
                <w:i/>
                <w:sz w:val="18"/>
                <w:szCs w:val="18"/>
              </w:rPr>
              <w:lastRenderedPageBreak/>
              <w:t xml:space="preserve">e dei risultati attesi di bilancio) </w:t>
            </w:r>
            <w:r w:rsidRPr="00AB42FA">
              <w:rPr>
                <w:rFonts w:ascii="Times New Roman" w:hAnsi="Times New Roman"/>
                <w:sz w:val="18"/>
                <w:szCs w:val="18"/>
              </w:rPr>
              <w:t>(</w:t>
            </w:r>
            <w:r w:rsidRPr="00AB42FA">
              <w:rPr>
                <w:rFonts w:ascii="Times New Roman" w:hAnsi="Times New Roman"/>
                <w:sz w:val="18"/>
                <w:szCs w:val="18"/>
                <w:u w:val="single"/>
              </w:rPr>
              <w:t>peso 25%</w:t>
            </w:r>
            <w:r w:rsidRPr="00AB42FA">
              <w:rPr>
                <w:rFonts w:ascii="Times New Roman" w:hAnsi="Times New Roman"/>
                <w:sz w:val="18"/>
                <w:szCs w:val="18"/>
              </w:rPr>
              <w:t>)</w:t>
            </w:r>
          </w:p>
        </w:tc>
        <w:tc>
          <w:tcPr>
            <w:tcW w:w="0" w:type="auto"/>
            <w:shd w:val="clear" w:color="auto" w:fill="auto"/>
            <w:vAlign w:val="center"/>
          </w:tcPr>
          <w:p w14:paraId="3D2B6FBF"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lastRenderedPageBreak/>
              <w:t>Piano degli indicatori e dei risultati attesi di bilancio</w:t>
            </w:r>
          </w:p>
        </w:tc>
        <w:tc>
          <w:tcPr>
            <w:tcW w:w="0" w:type="auto"/>
            <w:shd w:val="clear" w:color="auto" w:fill="auto"/>
            <w:vAlign w:val="center"/>
          </w:tcPr>
          <w:p w14:paraId="466AC1BC"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Non riscontrabile</w:t>
            </w:r>
          </w:p>
        </w:tc>
        <w:tc>
          <w:tcPr>
            <w:tcW w:w="0" w:type="auto"/>
            <w:shd w:val="clear" w:color="auto" w:fill="auto"/>
            <w:vAlign w:val="center"/>
          </w:tcPr>
          <w:p w14:paraId="089730DA"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Non riscontrabile</w:t>
            </w:r>
          </w:p>
        </w:tc>
        <w:tc>
          <w:tcPr>
            <w:tcW w:w="0" w:type="auto"/>
          </w:tcPr>
          <w:p w14:paraId="2B39CFB9" w14:textId="77777777" w:rsidR="00775D53" w:rsidRPr="00AB42FA" w:rsidRDefault="00775D53" w:rsidP="001106D1">
            <w:pPr>
              <w:tabs>
                <w:tab w:val="left" w:pos="287"/>
              </w:tabs>
              <w:spacing w:after="120"/>
              <w:jc w:val="center"/>
              <w:rPr>
                <w:rFonts w:ascii="Times New Roman" w:hAnsi="Times New Roman"/>
                <w:sz w:val="18"/>
                <w:szCs w:val="18"/>
              </w:rPr>
            </w:pPr>
          </w:p>
          <w:p w14:paraId="63E2AC58"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Nessuna azione</w:t>
            </w:r>
          </w:p>
        </w:tc>
      </w:tr>
      <w:tr w:rsidR="00775D53" w:rsidRPr="00AB42FA" w14:paraId="370C68CF" w14:textId="77777777" w:rsidTr="001106D1">
        <w:trPr>
          <w:trHeight w:val="1404"/>
          <w:jc w:val="center"/>
        </w:trPr>
        <w:tc>
          <w:tcPr>
            <w:tcW w:w="0" w:type="auto"/>
            <w:vMerge/>
            <w:vAlign w:val="center"/>
          </w:tcPr>
          <w:p w14:paraId="6DB507CC" w14:textId="77777777" w:rsidR="00775D53" w:rsidRPr="00AB42FA" w:rsidRDefault="00775D53" w:rsidP="001106D1">
            <w:pPr>
              <w:tabs>
                <w:tab w:val="left" w:pos="287"/>
              </w:tabs>
              <w:spacing w:after="120"/>
              <w:jc w:val="center"/>
              <w:rPr>
                <w:rFonts w:ascii="Times New Roman" w:hAnsi="Times New Roman"/>
                <w:sz w:val="18"/>
                <w:szCs w:val="18"/>
              </w:rPr>
            </w:pPr>
          </w:p>
        </w:tc>
        <w:tc>
          <w:tcPr>
            <w:tcW w:w="0" w:type="auto"/>
            <w:shd w:val="clear" w:color="auto" w:fill="auto"/>
            <w:vAlign w:val="center"/>
          </w:tcPr>
          <w:p w14:paraId="54F90449" w14:textId="77777777" w:rsidR="00775D53" w:rsidRPr="00AB42FA" w:rsidRDefault="00775D53" w:rsidP="001106D1">
            <w:pPr>
              <w:tabs>
                <w:tab w:val="left" w:pos="287"/>
              </w:tabs>
              <w:spacing w:after="120"/>
              <w:jc w:val="both"/>
              <w:rPr>
                <w:rFonts w:ascii="Times New Roman" w:hAnsi="Times New Roman"/>
                <w:i/>
                <w:sz w:val="18"/>
                <w:szCs w:val="18"/>
              </w:rPr>
            </w:pPr>
            <w:r w:rsidRPr="00AB42FA">
              <w:rPr>
                <w:rFonts w:ascii="Times New Roman" w:hAnsi="Times New Roman"/>
                <w:sz w:val="18"/>
                <w:szCs w:val="18"/>
              </w:rPr>
              <w:t xml:space="preserve">I.1.2.4 Indicatore di smaltimento debiti commerciali Stanziamento di cassa </w:t>
            </w:r>
            <w:r w:rsidRPr="00AB42FA">
              <w:rPr>
                <w:rFonts w:ascii="Times New Roman" w:hAnsi="Times New Roman"/>
                <w:i/>
                <w:sz w:val="18"/>
                <w:szCs w:val="18"/>
              </w:rPr>
              <w:t xml:space="preserve">(Fonte: Piano degli indicatori e dei risultati attesi di bilancio) </w:t>
            </w:r>
            <w:r w:rsidRPr="00AB42FA">
              <w:rPr>
                <w:rFonts w:ascii="Times New Roman" w:hAnsi="Times New Roman"/>
                <w:sz w:val="18"/>
                <w:szCs w:val="18"/>
              </w:rPr>
              <w:t>(</w:t>
            </w:r>
            <w:r w:rsidRPr="00AB42FA">
              <w:rPr>
                <w:rFonts w:ascii="Times New Roman" w:hAnsi="Times New Roman"/>
                <w:sz w:val="18"/>
                <w:szCs w:val="18"/>
                <w:u w:val="single"/>
              </w:rPr>
              <w:t>peso 25%</w:t>
            </w:r>
            <w:r w:rsidRPr="00AB42FA">
              <w:rPr>
                <w:rFonts w:ascii="Times New Roman" w:hAnsi="Times New Roman"/>
                <w:sz w:val="18"/>
                <w:szCs w:val="18"/>
              </w:rPr>
              <w:t>)</w:t>
            </w:r>
          </w:p>
        </w:tc>
        <w:tc>
          <w:tcPr>
            <w:tcW w:w="0" w:type="auto"/>
            <w:shd w:val="clear" w:color="auto" w:fill="auto"/>
            <w:vAlign w:val="center"/>
          </w:tcPr>
          <w:p w14:paraId="70264300"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Piano degli indicatori e dei risultati attesi di bilancio</w:t>
            </w:r>
          </w:p>
          <w:p w14:paraId="06E55914" w14:textId="77777777" w:rsidR="00775D53" w:rsidRPr="00AB42FA" w:rsidRDefault="00775D53" w:rsidP="001106D1">
            <w:pPr>
              <w:tabs>
                <w:tab w:val="left" w:pos="287"/>
              </w:tabs>
              <w:spacing w:after="120"/>
              <w:jc w:val="center"/>
              <w:rPr>
                <w:rFonts w:ascii="Times New Roman" w:hAnsi="Times New Roman"/>
                <w:i/>
                <w:sz w:val="18"/>
                <w:szCs w:val="18"/>
              </w:rPr>
            </w:pPr>
          </w:p>
        </w:tc>
        <w:tc>
          <w:tcPr>
            <w:tcW w:w="0" w:type="auto"/>
            <w:shd w:val="clear" w:color="auto" w:fill="auto"/>
            <w:vAlign w:val="center"/>
          </w:tcPr>
          <w:p w14:paraId="27971455"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Non riscontrabile</w:t>
            </w:r>
          </w:p>
        </w:tc>
        <w:tc>
          <w:tcPr>
            <w:tcW w:w="0" w:type="auto"/>
            <w:shd w:val="clear" w:color="auto" w:fill="auto"/>
            <w:vAlign w:val="center"/>
          </w:tcPr>
          <w:p w14:paraId="69F3BFF7"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Non riscontrabile</w:t>
            </w:r>
          </w:p>
        </w:tc>
        <w:tc>
          <w:tcPr>
            <w:tcW w:w="0" w:type="auto"/>
          </w:tcPr>
          <w:p w14:paraId="471864AF" w14:textId="77777777" w:rsidR="00775D53" w:rsidRPr="00AB42FA" w:rsidRDefault="00775D53" w:rsidP="001106D1">
            <w:pPr>
              <w:tabs>
                <w:tab w:val="left" w:pos="287"/>
              </w:tabs>
              <w:spacing w:after="120"/>
              <w:jc w:val="center"/>
              <w:rPr>
                <w:rFonts w:ascii="Times New Roman" w:hAnsi="Times New Roman"/>
                <w:sz w:val="18"/>
                <w:szCs w:val="18"/>
              </w:rPr>
            </w:pPr>
          </w:p>
          <w:p w14:paraId="0DDB7461"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Nessuna azione</w:t>
            </w:r>
          </w:p>
        </w:tc>
      </w:tr>
      <w:tr w:rsidR="00775D53" w:rsidRPr="00AB42FA" w14:paraId="5D450BF4" w14:textId="77777777" w:rsidTr="001106D1">
        <w:trPr>
          <w:trHeight w:val="1115"/>
          <w:jc w:val="center"/>
        </w:trPr>
        <w:tc>
          <w:tcPr>
            <w:tcW w:w="0" w:type="auto"/>
            <w:vMerge w:val="restart"/>
            <w:vAlign w:val="center"/>
          </w:tcPr>
          <w:p w14:paraId="721D902F"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1.3</w:t>
            </w:r>
          </w:p>
        </w:tc>
        <w:tc>
          <w:tcPr>
            <w:tcW w:w="0" w:type="auto"/>
            <w:shd w:val="clear" w:color="auto" w:fill="auto"/>
            <w:vAlign w:val="center"/>
          </w:tcPr>
          <w:p w14:paraId="733143BF"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 xml:space="preserve">I.1.3.1 Numero di Piani d’azione, definiti in fase di audit, implementati dalle Funzioni/OODD entro il termine indicato (&gt;=80%) (Riscontrabili dalle Relazioni di audit del Servizio Contr. </w:t>
            </w:r>
            <w:proofErr w:type="spellStart"/>
            <w:r w:rsidRPr="00AB42FA">
              <w:rPr>
                <w:rFonts w:ascii="Times New Roman" w:hAnsi="Times New Roman"/>
                <w:sz w:val="18"/>
                <w:szCs w:val="18"/>
              </w:rPr>
              <w:t>Int</w:t>
            </w:r>
            <w:proofErr w:type="spellEnd"/>
            <w:r w:rsidRPr="00AB42FA">
              <w:rPr>
                <w:rFonts w:ascii="Times New Roman" w:hAnsi="Times New Roman"/>
                <w:sz w:val="18"/>
                <w:szCs w:val="18"/>
              </w:rPr>
              <w:t>.) (</w:t>
            </w:r>
            <w:r w:rsidRPr="00AB42FA">
              <w:rPr>
                <w:rFonts w:ascii="Times New Roman" w:hAnsi="Times New Roman"/>
                <w:sz w:val="18"/>
                <w:szCs w:val="18"/>
                <w:u w:val="single"/>
              </w:rPr>
              <w:t>Peso 20%</w:t>
            </w:r>
            <w:r w:rsidRPr="00AB42FA">
              <w:rPr>
                <w:rFonts w:ascii="Times New Roman" w:hAnsi="Times New Roman"/>
                <w:sz w:val="18"/>
                <w:szCs w:val="18"/>
              </w:rPr>
              <w:t>)</w:t>
            </w:r>
          </w:p>
        </w:tc>
        <w:tc>
          <w:tcPr>
            <w:tcW w:w="0" w:type="auto"/>
            <w:shd w:val="clear" w:color="auto" w:fill="auto"/>
            <w:vAlign w:val="center"/>
          </w:tcPr>
          <w:p w14:paraId="4400ED26"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 xml:space="preserve">Relazioni di audit del Servizio Contr. </w:t>
            </w:r>
            <w:proofErr w:type="spellStart"/>
            <w:r w:rsidRPr="00AB42FA">
              <w:rPr>
                <w:rFonts w:ascii="Times New Roman" w:hAnsi="Times New Roman"/>
                <w:sz w:val="18"/>
                <w:szCs w:val="18"/>
              </w:rPr>
              <w:t>Int</w:t>
            </w:r>
            <w:proofErr w:type="spellEnd"/>
            <w:r w:rsidRPr="00AB42FA">
              <w:rPr>
                <w:rFonts w:ascii="Times New Roman" w:hAnsi="Times New Roman"/>
                <w:sz w:val="18"/>
                <w:szCs w:val="18"/>
              </w:rPr>
              <w:t>.</w:t>
            </w:r>
          </w:p>
        </w:tc>
        <w:tc>
          <w:tcPr>
            <w:tcW w:w="0" w:type="auto"/>
            <w:shd w:val="clear" w:color="auto" w:fill="auto"/>
            <w:vAlign w:val="center"/>
          </w:tcPr>
          <w:p w14:paraId="7296A0E5"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Non riscontrabile</w:t>
            </w:r>
          </w:p>
        </w:tc>
        <w:tc>
          <w:tcPr>
            <w:tcW w:w="0" w:type="auto"/>
            <w:shd w:val="clear" w:color="auto" w:fill="auto"/>
            <w:vAlign w:val="center"/>
          </w:tcPr>
          <w:p w14:paraId="17A76615"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Non riscontrabile</w:t>
            </w:r>
          </w:p>
        </w:tc>
        <w:tc>
          <w:tcPr>
            <w:tcW w:w="0" w:type="auto"/>
          </w:tcPr>
          <w:p w14:paraId="0C03F4E5" w14:textId="77777777" w:rsidR="00775D53" w:rsidRPr="00AB42FA" w:rsidRDefault="00775D53" w:rsidP="001106D1">
            <w:pPr>
              <w:tabs>
                <w:tab w:val="left" w:pos="287"/>
              </w:tabs>
              <w:spacing w:after="120"/>
              <w:jc w:val="center"/>
              <w:rPr>
                <w:rFonts w:ascii="Times New Roman" w:hAnsi="Times New Roman"/>
                <w:sz w:val="18"/>
                <w:szCs w:val="18"/>
              </w:rPr>
            </w:pPr>
          </w:p>
          <w:p w14:paraId="0ED6B0B0"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Nessuna azione</w:t>
            </w:r>
          </w:p>
        </w:tc>
      </w:tr>
      <w:tr w:rsidR="00775D53" w:rsidRPr="00AB42FA" w14:paraId="79C6FDA1" w14:textId="77777777" w:rsidTr="001106D1">
        <w:trPr>
          <w:trHeight w:val="1115"/>
          <w:jc w:val="center"/>
        </w:trPr>
        <w:tc>
          <w:tcPr>
            <w:tcW w:w="0" w:type="auto"/>
            <w:vMerge/>
            <w:vAlign w:val="center"/>
          </w:tcPr>
          <w:p w14:paraId="3CE87C70" w14:textId="77777777" w:rsidR="00775D53" w:rsidRPr="00AB42FA" w:rsidRDefault="00775D53" w:rsidP="001106D1">
            <w:pPr>
              <w:tabs>
                <w:tab w:val="left" w:pos="287"/>
              </w:tabs>
              <w:spacing w:after="120"/>
              <w:jc w:val="center"/>
              <w:rPr>
                <w:rFonts w:ascii="Times New Roman" w:hAnsi="Times New Roman"/>
                <w:sz w:val="18"/>
                <w:szCs w:val="18"/>
              </w:rPr>
            </w:pPr>
          </w:p>
        </w:tc>
        <w:tc>
          <w:tcPr>
            <w:tcW w:w="0" w:type="auto"/>
            <w:shd w:val="clear" w:color="auto" w:fill="auto"/>
            <w:vAlign w:val="center"/>
          </w:tcPr>
          <w:p w14:paraId="3DFAA4A3" w14:textId="77777777" w:rsidR="00775D53" w:rsidRPr="00AB42FA" w:rsidRDefault="00775D53" w:rsidP="001106D1">
            <w:pPr>
              <w:autoSpaceDE w:val="0"/>
              <w:autoSpaceDN w:val="0"/>
              <w:adjustRightInd w:val="0"/>
              <w:spacing w:after="0"/>
              <w:jc w:val="both"/>
              <w:rPr>
                <w:rFonts w:ascii="Times New Roman" w:hAnsi="Times New Roman"/>
                <w:sz w:val="18"/>
                <w:szCs w:val="18"/>
              </w:rPr>
            </w:pPr>
            <w:r w:rsidRPr="00AB42FA">
              <w:rPr>
                <w:rFonts w:ascii="Times New Roman" w:hAnsi="Times New Roman"/>
                <w:sz w:val="18"/>
                <w:szCs w:val="18"/>
              </w:rPr>
              <w:t>I.1.3.2 Numero di incontri formativi/informativi con i CAA, l’ordine degli Agronomi e degli agrotecnici (&gt;= 5) (riscontrabili dai verbali redatti dalla Direzione)</w:t>
            </w:r>
          </w:p>
          <w:p w14:paraId="538AD3C9" w14:textId="77777777" w:rsidR="00775D53" w:rsidRPr="00AB42FA" w:rsidRDefault="00775D53" w:rsidP="001106D1">
            <w:pPr>
              <w:autoSpaceDE w:val="0"/>
              <w:autoSpaceDN w:val="0"/>
              <w:adjustRightInd w:val="0"/>
              <w:spacing w:after="0"/>
              <w:jc w:val="both"/>
              <w:rPr>
                <w:rFonts w:ascii="Times New Roman" w:hAnsi="Times New Roman"/>
                <w:sz w:val="18"/>
                <w:szCs w:val="18"/>
              </w:rPr>
            </w:pPr>
            <w:r w:rsidRPr="00AB42FA">
              <w:rPr>
                <w:rFonts w:ascii="Times New Roman" w:hAnsi="Times New Roman"/>
                <w:sz w:val="18"/>
                <w:szCs w:val="18"/>
              </w:rPr>
              <w:t>(</w:t>
            </w:r>
            <w:r w:rsidRPr="00AB42FA">
              <w:rPr>
                <w:rFonts w:ascii="Times New Roman" w:hAnsi="Times New Roman"/>
                <w:sz w:val="18"/>
                <w:szCs w:val="18"/>
                <w:u w:val="single"/>
              </w:rPr>
              <w:t>Peso 10%</w:t>
            </w:r>
            <w:r w:rsidRPr="00AB42FA">
              <w:rPr>
                <w:rFonts w:ascii="Times New Roman" w:hAnsi="Times New Roman"/>
                <w:sz w:val="18"/>
                <w:szCs w:val="18"/>
              </w:rPr>
              <w:t>)</w:t>
            </w:r>
          </w:p>
        </w:tc>
        <w:tc>
          <w:tcPr>
            <w:tcW w:w="0" w:type="auto"/>
            <w:shd w:val="clear" w:color="auto" w:fill="auto"/>
            <w:vAlign w:val="center"/>
          </w:tcPr>
          <w:p w14:paraId="0FEBA64E"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Verbali redatti dalla Direzione</w:t>
            </w:r>
          </w:p>
        </w:tc>
        <w:tc>
          <w:tcPr>
            <w:tcW w:w="0" w:type="auto"/>
            <w:shd w:val="clear" w:color="auto" w:fill="auto"/>
            <w:vAlign w:val="center"/>
          </w:tcPr>
          <w:p w14:paraId="5E57C178"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&gt;=3</w:t>
            </w:r>
          </w:p>
        </w:tc>
        <w:tc>
          <w:tcPr>
            <w:tcW w:w="0" w:type="auto"/>
            <w:shd w:val="clear" w:color="auto" w:fill="auto"/>
            <w:vAlign w:val="center"/>
          </w:tcPr>
          <w:p w14:paraId="67A60F34"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3</w:t>
            </w:r>
          </w:p>
        </w:tc>
        <w:tc>
          <w:tcPr>
            <w:tcW w:w="0" w:type="auto"/>
          </w:tcPr>
          <w:p w14:paraId="68A22C55" w14:textId="77777777" w:rsidR="00775D53" w:rsidRPr="00AB42FA" w:rsidRDefault="00775D53" w:rsidP="001106D1">
            <w:pPr>
              <w:tabs>
                <w:tab w:val="left" w:pos="287"/>
              </w:tabs>
              <w:spacing w:after="120"/>
              <w:jc w:val="center"/>
              <w:rPr>
                <w:rFonts w:ascii="Times New Roman" w:hAnsi="Times New Roman"/>
                <w:sz w:val="18"/>
                <w:szCs w:val="18"/>
              </w:rPr>
            </w:pPr>
          </w:p>
          <w:p w14:paraId="308BAF0B"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Nessuna azione</w:t>
            </w:r>
          </w:p>
        </w:tc>
      </w:tr>
      <w:tr w:rsidR="00775D53" w:rsidRPr="00AB42FA" w14:paraId="7EEAE460" w14:textId="77777777" w:rsidTr="001106D1">
        <w:trPr>
          <w:trHeight w:val="1030"/>
          <w:jc w:val="center"/>
        </w:trPr>
        <w:tc>
          <w:tcPr>
            <w:tcW w:w="0" w:type="auto"/>
            <w:vMerge/>
            <w:vAlign w:val="center"/>
          </w:tcPr>
          <w:p w14:paraId="61FCF203" w14:textId="77777777" w:rsidR="00775D53" w:rsidRPr="00AB42FA" w:rsidRDefault="00775D53" w:rsidP="001106D1">
            <w:pPr>
              <w:tabs>
                <w:tab w:val="left" w:pos="287"/>
              </w:tabs>
              <w:spacing w:after="120"/>
              <w:jc w:val="center"/>
              <w:rPr>
                <w:rFonts w:ascii="Times New Roman" w:hAnsi="Times New Roman"/>
                <w:sz w:val="18"/>
                <w:szCs w:val="18"/>
              </w:rPr>
            </w:pPr>
          </w:p>
        </w:tc>
        <w:tc>
          <w:tcPr>
            <w:tcW w:w="0" w:type="auto"/>
            <w:shd w:val="clear" w:color="auto" w:fill="auto"/>
            <w:vAlign w:val="center"/>
          </w:tcPr>
          <w:p w14:paraId="3FDD45EA"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I.1.3.3 Riduzione del tasso d’errore presente nelle statistiche di controllo relative al FEASR SIGC (&lt;= 8%) (riscontrabile dalle statistiche di controllo per come comunicate alla Commissione Europea tramite il canale di comunicazione ufficiale) (</w:t>
            </w:r>
            <w:r w:rsidRPr="00AB42FA">
              <w:rPr>
                <w:rFonts w:ascii="Times New Roman" w:hAnsi="Times New Roman"/>
                <w:sz w:val="18"/>
                <w:szCs w:val="18"/>
                <w:u w:val="single"/>
              </w:rPr>
              <w:t>Peso 35%</w:t>
            </w:r>
            <w:r w:rsidRPr="00AB42FA">
              <w:rPr>
                <w:rFonts w:ascii="Times New Roman" w:hAnsi="Times New Roman"/>
                <w:sz w:val="18"/>
                <w:szCs w:val="18"/>
              </w:rPr>
              <w:t>)</w:t>
            </w:r>
          </w:p>
        </w:tc>
        <w:tc>
          <w:tcPr>
            <w:tcW w:w="0" w:type="auto"/>
            <w:shd w:val="clear" w:color="auto" w:fill="auto"/>
            <w:vAlign w:val="center"/>
          </w:tcPr>
          <w:p w14:paraId="26D00045"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Statistiche di controllo per come comunicate alla Commissione Europea tramite il canale di comunicazione ufficiale</w:t>
            </w:r>
          </w:p>
        </w:tc>
        <w:tc>
          <w:tcPr>
            <w:tcW w:w="0" w:type="auto"/>
            <w:shd w:val="clear" w:color="auto" w:fill="auto"/>
            <w:vAlign w:val="center"/>
          </w:tcPr>
          <w:p w14:paraId="14A71DE0"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Non riscontrabile</w:t>
            </w:r>
          </w:p>
        </w:tc>
        <w:tc>
          <w:tcPr>
            <w:tcW w:w="0" w:type="auto"/>
            <w:shd w:val="clear" w:color="auto" w:fill="auto"/>
            <w:vAlign w:val="center"/>
          </w:tcPr>
          <w:p w14:paraId="6A31E6CD"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Non riscontrabile</w:t>
            </w:r>
          </w:p>
        </w:tc>
        <w:tc>
          <w:tcPr>
            <w:tcW w:w="0" w:type="auto"/>
          </w:tcPr>
          <w:p w14:paraId="17702ACE" w14:textId="77777777" w:rsidR="00775D53" w:rsidRPr="00AB42FA" w:rsidRDefault="00775D53" w:rsidP="001106D1">
            <w:pPr>
              <w:tabs>
                <w:tab w:val="left" w:pos="287"/>
              </w:tabs>
              <w:spacing w:after="120"/>
              <w:jc w:val="center"/>
              <w:rPr>
                <w:rFonts w:ascii="Times New Roman" w:hAnsi="Times New Roman"/>
                <w:sz w:val="18"/>
                <w:szCs w:val="18"/>
              </w:rPr>
            </w:pPr>
          </w:p>
          <w:p w14:paraId="4526DCA1"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Nessuna azione</w:t>
            </w:r>
          </w:p>
        </w:tc>
      </w:tr>
      <w:tr w:rsidR="00775D53" w:rsidRPr="00AB42FA" w14:paraId="37E12882" w14:textId="77777777" w:rsidTr="001106D1">
        <w:trPr>
          <w:trHeight w:val="622"/>
          <w:jc w:val="center"/>
        </w:trPr>
        <w:tc>
          <w:tcPr>
            <w:tcW w:w="0" w:type="auto"/>
            <w:vMerge/>
            <w:vAlign w:val="center"/>
          </w:tcPr>
          <w:p w14:paraId="1448398E" w14:textId="77777777" w:rsidR="00775D53" w:rsidRPr="00AB42FA" w:rsidRDefault="00775D53" w:rsidP="001106D1">
            <w:pPr>
              <w:tabs>
                <w:tab w:val="left" w:pos="287"/>
              </w:tabs>
              <w:spacing w:after="120"/>
              <w:jc w:val="center"/>
              <w:rPr>
                <w:rFonts w:ascii="Times New Roman" w:hAnsi="Times New Roman"/>
                <w:sz w:val="18"/>
                <w:szCs w:val="18"/>
              </w:rPr>
            </w:pPr>
          </w:p>
        </w:tc>
        <w:tc>
          <w:tcPr>
            <w:tcW w:w="0" w:type="auto"/>
            <w:shd w:val="clear" w:color="auto" w:fill="auto"/>
            <w:vAlign w:val="center"/>
          </w:tcPr>
          <w:p w14:paraId="31D4A7AC"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I.1.3.4 Riduzione del tasso d’errore presente nelle statistiche di controllo relative al FEASR NON SIGC (&lt;= 3)</w:t>
            </w:r>
            <w:r w:rsidR="00943AD3">
              <w:rPr>
                <w:rFonts w:ascii="Times New Roman" w:hAnsi="Times New Roman"/>
                <w:sz w:val="18"/>
                <w:szCs w:val="18"/>
              </w:rPr>
              <w:t xml:space="preserve"> </w:t>
            </w:r>
            <w:r w:rsidRPr="00AB42FA">
              <w:rPr>
                <w:rFonts w:ascii="Times New Roman" w:hAnsi="Times New Roman"/>
                <w:sz w:val="18"/>
                <w:szCs w:val="18"/>
              </w:rPr>
              <w:t>(fonte statistiche di controllo per come comunicate alla Commissione Europea tramite il canale di comunicazione ufficiale) (</w:t>
            </w:r>
            <w:r w:rsidRPr="00AB42FA">
              <w:rPr>
                <w:rFonts w:ascii="Times New Roman" w:hAnsi="Times New Roman"/>
                <w:sz w:val="18"/>
                <w:szCs w:val="18"/>
                <w:u w:val="single"/>
              </w:rPr>
              <w:t>Peso 35%</w:t>
            </w:r>
            <w:r w:rsidRPr="00AB42FA">
              <w:rPr>
                <w:rFonts w:ascii="Times New Roman" w:hAnsi="Times New Roman"/>
                <w:sz w:val="18"/>
                <w:szCs w:val="18"/>
              </w:rPr>
              <w:t>)</w:t>
            </w:r>
          </w:p>
        </w:tc>
        <w:tc>
          <w:tcPr>
            <w:tcW w:w="0" w:type="auto"/>
            <w:shd w:val="clear" w:color="auto" w:fill="auto"/>
            <w:vAlign w:val="center"/>
          </w:tcPr>
          <w:p w14:paraId="463135F8"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Statistiche di controllo per come comunicate alla Commissione Europea tramite il canale di comunicazione ufficiale</w:t>
            </w:r>
          </w:p>
        </w:tc>
        <w:tc>
          <w:tcPr>
            <w:tcW w:w="0" w:type="auto"/>
            <w:shd w:val="clear" w:color="auto" w:fill="auto"/>
            <w:vAlign w:val="center"/>
          </w:tcPr>
          <w:p w14:paraId="68F045AE"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Non riscontrabile</w:t>
            </w:r>
          </w:p>
        </w:tc>
        <w:tc>
          <w:tcPr>
            <w:tcW w:w="0" w:type="auto"/>
            <w:shd w:val="clear" w:color="auto" w:fill="auto"/>
            <w:vAlign w:val="center"/>
          </w:tcPr>
          <w:p w14:paraId="64AE1533"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Non riscontrabile</w:t>
            </w:r>
          </w:p>
        </w:tc>
        <w:tc>
          <w:tcPr>
            <w:tcW w:w="0" w:type="auto"/>
          </w:tcPr>
          <w:p w14:paraId="05704270" w14:textId="77777777" w:rsidR="00775D53" w:rsidRPr="00AB42FA" w:rsidRDefault="00775D53" w:rsidP="001106D1">
            <w:pPr>
              <w:tabs>
                <w:tab w:val="left" w:pos="287"/>
              </w:tabs>
              <w:spacing w:after="120"/>
              <w:jc w:val="center"/>
              <w:rPr>
                <w:rFonts w:ascii="Times New Roman" w:hAnsi="Times New Roman"/>
                <w:sz w:val="18"/>
                <w:szCs w:val="18"/>
              </w:rPr>
            </w:pPr>
          </w:p>
          <w:p w14:paraId="3EB16E4C"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Nessuna azione</w:t>
            </w:r>
          </w:p>
        </w:tc>
      </w:tr>
      <w:tr w:rsidR="00775D53" w:rsidRPr="00AB42FA" w14:paraId="04879191" w14:textId="77777777" w:rsidTr="001106D1">
        <w:trPr>
          <w:trHeight w:val="2740"/>
          <w:jc w:val="center"/>
        </w:trPr>
        <w:tc>
          <w:tcPr>
            <w:tcW w:w="0" w:type="auto"/>
            <w:vMerge w:val="restart"/>
            <w:vAlign w:val="center"/>
          </w:tcPr>
          <w:p w14:paraId="53DBE754"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lastRenderedPageBreak/>
              <w:t>1.4</w:t>
            </w:r>
          </w:p>
        </w:tc>
        <w:tc>
          <w:tcPr>
            <w:tcW w:w="0" w:type="auto"/>
            <w:shd w:val="clear" w:color="auto" w:fill="auto"/>
            <w:vAlign w:val="center"/>
          </w:tcPr>
          <w:p w14:paraId="36467522"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I.4.1 Numero di monitoraggi effettuati con riferimento alle statistiche relative alle misure FEASR non SIGC allo scopo di verificare il processo di istruttoria delle domande di pagamento (Fonte: verbali redatti dall’Ufficio competente individuato formalmente dalla Direzione) (</w:t>
            </w:r>
            <w:r w:rsidRPr="00AB42FA">
              <w:rPr>
                <w:rFonts w:ascii="Times New Roman" w:hAnsi="Times New Roman"/>
                <w:sz w:val="18"/>
                <w:szCs w:val="18"/>
                <w:u w:val="single"/>
              </w:rPr>
              <w:t>PESO 40%)</w:t>
            </w:r>
          </w:p>
        </w:tc>
        <w:tc>
          <w:tcPr>
            <w:tcW w:w="0" w:type="auto"/>
            <w:shd w:val="clear" w:color="auto" w:fill="auto"/>
            <w:vAlign w:val="center"/>
          </w:tcPr>
          <w:p w14:paraId="4808573E"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Verbali redatti dall’Ufficio competente individuato formalmente dalla Direzione</w:t>
            </w:r>
          </w:p>
        </w:tc>
        <w:tc>
          <w:tcPr>
            <w:tcW w:w="0" w:type="auto"/>
            <w:shd w:val="clear" w:color="auto" w:fill="auto"/>
            <w:vAlign w:val="center"/>
          </w:tcPr>
          <w:p w14:paraId="0307C0B7" w14:textId="77777777" w:rsidR="00775D53" w:rsidRPr="00AB42FA" w:rsidRDefault="00775D53" w:rsidP="001106D1">
            <w:pPr>
              <w:tabs>
                <w:tab w:val="left" w:pos="287"/>
              </w:tabs>
              <w:spacing w:after="120"/>
              <w:ind w:left="287"/>
              <w:jc w:val="both"/>
              <w:rPr>
                <w:rFonts w:ascii="Times New Roman" w:hAnsi="Times New Roman"/>
                <w:sz w:val="18"/>
                <w:szCs w:val="18"/>
              </w:rPr>
            </w:pPr>
            <w:r w:rsidRPr="00AB42FA">
              <w:rPr>
                <w:rFonts w:ascii="Times New Roman" w:hAnsi="Times New Roman"/>
                <w:sz w:val="18"/>
                <w:szCs w:val="18"/>
              </w:rPr>
              <w:t>(&gt;= 1)</w:t>
            </w:r>
          </w:p>
        </w:tc>
        <w:tc>
          <w:tcPr>
            <w:tcW w:w="0" w:type="auto"/>
            <w:shd w:val="clear" w:color="auto" w:fill="auto"/>
            <w:vAlign w:val="center"/>
          </w:tcPr>
          <w:p w14:paraId="5B78E221" w14:textId="77777777" w:rsidR="00775D53" w:rsidRPr="00AB42FA" w:rsidRDefault="00775D53" w:rsidP="001106D1">
            <w:pPr>
              <w:tabs>
                <w:tab w:val="left" w:pos="287"/>
              </w:tabs>
              <w:spacing w:after="120"/>
              <w:ind w:left="287"/>
              <w:jc w:val="both"/>
              <w:rPr>
                <w:rFonts w:ascii="Times New Roman" w:hAnsi="Times New Roman"/>
                <w:sz w:val="18"/>
                <w:szCs w:val="18"/>
              </w:rPr>
            </w:pPr>
            <w:r w:rsidRPr="00AB42FA">
              <w:rPr>
                <w:rFonts w:ascii="Times New Roman" w:hAnsi="Times New Roman"/>
                <w:sz w:val="18"/>
                <w:szCs w:val="18"/>
              </w:rPr>
              <w:t>1</w:t>
            </w:r>
          </w:p>
        </w:tc>
        <w:tc>
          <w:tcPr>
            <w:tcW w:w="0" w:type="auto"/>
          </w:tcPr>
          <w:p w14:paraId="4787E7ED" w14:textId="77777777" w:rsidR="00775D53" w:rsidRPr="00AB42FA" w:rsidRDefault="00775D53" w:rsidP="001106D1">
            <w:pPr>
              <w:tabs>
                <w:tab w:val="left" w:pos="287"/>
              </w:tabs>
              <w:spacing w:after="120"/>
              <w:jc w:val="center"/>
              <w:rPr>
                <w:rFonts w:ascii="Times New Roman" w:hAnsi="Times New Roman"/>
                <w:sz w:val="18"/>
                <w:szCs w:val="18"/>
              </w:rPr>
            </w:pPr>
          </w:p>
          <w:p w14:paraId="43D95B12"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Nessuna azione</w:t>
            </w:r>
          </w:p>
        </w:tc>
      </w:tr>
      <w:tr w:rsidR="00775D53" w:rsidRPr="00AB42FA" w14:paraId="627D5E6F" w14:textId="77777777" w:rsidTr="001106D1">
        <w:trPr>
          <w:trHeight w:val="2371"/>
          <w:jc w:val="center"/>
        </w:trPr>
        <w:tc>
          <w:tcPr>
            <w:tcW w:w="0" w:type="auto"/>
            <w:vMerge/>
            <w:vAlign w:val="center"/>
          </w:tcPr>
          <w:p w14:paraId="5FE81ADA" w14:textId="77777777" w:rsidR="00775D53" w:rsidRPr="00AB42FA" w:rsidRDefault="00775D53" w:rsidP="001106D1">
            <w:pPr>
              <w:tabs>
                <w:tab w:val="left" w:pos="287"/>
              </w:tabs>
              <w:spacing w:after="120"/>
              <w:jc w:val="center"/>
              <w:rPr>
                <w:rFonts w:ascii="Times New Roman" w:hAnsi="Times New Roman"/>
                <w:sz w:val="18"/>
                <w:szCs w:val="18"/>
              </w:rPr>
            </w:pPr>
          </w:p>
        </w:tc>
        <w:tc>
          <w:tcPr>
            <w:tcW w:w="0" w:type="auto"/>
            <w:shd w:val="clear" w:color="auto" w:fill="auto"/>
            <w:vAlign w:val="center"/>
          </w:tcPr>
          <w:p w14:paraId="665AF95B"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 xml:space="preserve">I.4.2 Numero di report inviati dalle Funzioni/Uffici al fine di consentire monitoraggi periodici dello stato d’avanzamento degli obiettivi strategici e operativi previsti dal Piano della Performance (&gt;= 10 – almeno 2 per ogni Struttura Dirigenziale) (Fonte report redatti dall’Ufficio </w:t>
            </w:r>
            <w:proofErr w:type="spellStart"/>
            <w:r w:rsidRPr="00AB42FA">
              <w:rPr>
                <w:rFonts w:ascii="Times New Roman" w:hAnsi="Times New Roman"/>
                <w:sz w:val="18"/>
                <w:szCs w:val="18"/>
              </w:rPr>
              <w:t>Monit</w:t>
            </w:r>
            <w:proofErr w:type="spellEnd"/>
            <w:r w:rsidRPr="00AB42FA">
              <w:rPr>
                <w:rFonts w:ascii="Times New Roman" w:hAnsi="Times New Roman"/>
                <w:sz w:val="18"/>
                <w:szCs w:val="18"/>
              </w:rPr>
              <w:t>. e Comunicazione) (</w:t>
            </w:r>
            <w:r w:rsidRPr="00AB42FA">
              <w:rPr>
                <w:rFonts w:ascii="Times New Roman" w:hAnsi="Times New Roman"/>
                <w:sz w:val="18"/>
                <w:szCs w:val="18"/>
                <w:u w:val="single"/>
              </w:rPr>
              <w:t>PESO 60%</w:t>
            </w:r>
            <w:r w:rsidRPr="00AB42FA">
              <w:rPr>
                <w:rFonts w:ascii="Times New Roman" w:hAnsi="Times New Roman"/>
                <w:sz w:val="18"/>
                <w:szCs w:val="18"/>
              </w:rPr>
              <w:t>)</w:t>
            </w:r>
          </w:p>
        </w:tc>
        <w:tc>
          <w:tcPr>
            <w:tcW w:w="0" w:type="auto"/>
            <w:shd w:val="clear" w:color="auto" w:fill="auto"/>
            <w:vAlign w:val="center"/>
          </w:tcPr>
          <w:p w14:paraId="4B1D01EF"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 xml:space="preserve">Report redatti dall’Ufficio </w:t>
            </w:r>
            <w:proofErr w:type="spellStart"/>
            <w:r w:rsidRPr="00AB42FA">
              <w:rPr>
                <w:rFonts w:ascii="Times New Roman" w:hAnsi="Times New Roman"/>
                <w:sz w:val="18"/>
                <w:szCs w:val="18"/>
              </w:rPr>
              <w:t>Monit</w:t>
            </w:r>
            <w:proofErr w:type="spellEnd"/>
            <w:r w:rsidRPr="00AB42FA">
              <w:rPr>
                <w:rFonts w:ascii="Times New Roman" w:hAnsi="Times New Roman"/>
                <w:sz w:val="18"/>
                <w:szCs w:val="18"/>
              </w:rPr>
              <w:t>. e Comunicazione</w:t>
            </w:r>
          </w:p>
        </w:tc>
        <w:tc>
          <w:tcPr>
            <w:tcW w:w="0" w:type="auto"/>
            <w:shd w:val="clear" w:color="auto" w:fill="auto"/>
            <w:vAlign w:val="center"/>
          </w:tcPr>
          <w:p w14:paraId="32DFFA8D"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&gt;= 5 -</w:t>
            </w:r>
            <w:r w:rsidR="00943AD3">
              <w:rPr>
                <w:rFonts w:ascii="Times New Roman" w:hAnsi="Times New Roman"/>
                <w:sz w:val="18"/>
                <w:szCs w:val="18"/>
              </w:rPr>
              <w:t xml:space="preserve"> </w:t>
            </w:r>
            <w:r w:rsidRPr="00AB42FA">
              <w:rPr>
                <w:rFonts w:ascii="Times New Roman" w:hAnsi="Times New Roman"/>
                <w:sz w:val="18"/>
                <w:szCs w:val="18"/>
              </w:rPr>
              <w:t>almeno 1 per ogni Struttura Dirigenziale</w:t>
            </w:r>
          </w:p>
        </w:tc>
        <w:tc>
          <w:tcPr>
            <w:tcW w:w="0" w:type="auto"/>
            <w:shd w:val="clear" w:color="auto" w:fill="auto"/>
            <w:vAlign w:val="center"/>
          </w:tcPr>
          <w:p w14:paraId="559BCD10"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3</w:t>
            </w:r>
          </w:p>
        </w:tc>
        <w:tc>
          <w:tcPr>
            <w:tcW w:w="0" w:type="auto"/>
          </w:tcPr>
          <w:p w14:paraId="5516B07C"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 xml:space="preserve">Lo scostamento rientra in un </w:t>
            </w:r>
            <w:proofErr w:type="spellStart"/>
            <w:r w:rsidRPr="00AB42FA">
              <w:rPr>
                <w:rFonts w:ascii="Times New Roman" w:hAnsi="Times New Roman"/>
                <w:sz w:val="18"/>
                <w:szCs w:val="18"/>
              </w:rPr>
              <w:t>range</w:t>
            </w:r>
            <w:proofErr w:type="spellEnd"/>
            <w:r w:rsidRPr="00AB42FA">
              <w:rPr>
                <w:rFonts w:ascii="Times New Roman" w:hAnsi="Times New Roman"/>
                <w:sz w:val="18"/>
                <w:szCs w:val="18"/>
              </w:rPr>
              <w:t xml:space="preserve"> accettabile ma si ritiene di dover monitorare l’evolversi dell’attuazione delle misure in questione. Si ritiene di dover confermare il target</w:t>
            </w:r>
          </w:p>
        </w:tc>
      </w:tr>
      <w:tr w:rsidR="00775D53" w:rsidRPr="00AB42FA" w14:paraId="0BD0A0CB" w14:textId="77777777" w:rsidTr="001106D1">
        <w:trPr>
          <w:trHeight w:val="1088"/>
          <w:jc w:val="center"/>
        </w:trPr>
        <w:tc>
          <w:tcPr>
            <w:tcW w:w="0" w:type="auto"/>
            <w:vMerge w:val="restart"/>
            <w:vAlign w:val="center"/>
          </w:tcPr>
          <w:p w14:paraId="7E9CBCE9"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1.5</w:t>
            </w:r>
          </w:p>
        </w:tc>
        <w:tc>
          <w:tcPr>
            <w:tcW w:w="0" w:type="auto"/>
            <w:shd w:val="clear" w:color="auto" w:fill="auto"/>
            <w:vAlign w:val="center"/>
          </w:tcPr>
          <w:p w14:paraId="5E0828C2"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 xml:space="preserve">I.1.5.1 </w:t>
            </w:r>
            <w:r w:rsidRPr="00AB42FA">
              <w:rPr>
                <w:rFonts w:ascii="Times New Roman" w:hAnsi="Times New Roman"/>
                <w:color w:val="000000"/>
                <w:sz w:val="18"/>
                <w:szCs w:val="18"/>
              </w:rPr>
              <w:t xml:space="preserve">Percentuale di ulteriori Misure di Prevenzione della Corruzione attuate rispetto a quanto previsto nel Piano Anticorruzione </w:t>
            </w:r>
            <w:r w:rsidRPr="00AB42FA">
              <w:rPr>
                <w:rFonts w:ascii="Times New Roman" w:hAnsi="Times New Roman"/>
                <w:sz w:val="18"/>
                <w:szCs w:val="18"/>
              </w:rPr>
              <w:t>(</w:t>
            </w:r>
            <w:r w:rsidRPr="00AB42FA">
              <w:rPr>
                <w:rFonts w:ascii="Times New Roman" w:hAnsi="Times New Roman"/>
                <w:sz w:val="18"/>
                <w:szCs w:val="18"/>
                <w:u w:val="single"/>
              </w:rPr>
              <w:t>peso 80%</w:t>
            </w:r>
            <w:r w:rsidRPr="00AB42FA">
              <w:rPr>
                <w:rFonts w:ascii="Times New Roman" w:hAnsi="Times New Roman"/>
                <w:sz w:val="18"/>
                <w:szCs w:val="18"/>
              </w:rPr>
              <w:t>);</w:t>
            </w:r>
          </w:p>
        </w:tc>
        <w:tc>
          <w:tcPr>
            <w:tcW w:w="0" w:type="auto"/>
            <w:shd w:val="clear" w:color="auto" w:fill="auto"/>
            <w:vAlign w:val="center"/>
          </w:tcPr>
          <w:p w14:paraId="7A108CE4"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color w:val="000000"/>
                <w:sz w:val="18"/>
                <w:szCs w:val="18"/>
              </w:rPr>
              <w:t>Riscontrabile dalle attività di monitoraggio del Piano Anticorruzione</w:t>
            </w:r>
          </w:p>
        </w:tc>
        <w:tc>
          <w:tcPr>
            <w:tcW w:w="0" w:type="auto"/>
            <w:shd w:val="clear" w:color="auto" w:fill="auto"/>
            <w:vAlign w:val="center"/>
          </w:tcPr>
          <w:p w14:paraId="67F9EEAD"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 xml:space="preserve">&gt;=80% in relazione </w:t>
            </w:r>
            <w:proofErr w:type="gramStart"/>
            <w:r w:rsidRPr="00AB42FA">
              <w:rPr>
                <w:rFonts w:ascii="Times New Roman" w:hAnsi="Times New Roman"/>
                <w:sz w:val="18"/>
                <w:szCs w:val="18"/>
              </w:rPr>
              <w:t>alle scadenza</w:t>
            </w:r>
            <w:proofErr w:type="gramEnd"/>
            <w:r w:rsidRPr="00AB42FA">
              <w:rPr>
                <w:rFonts w:ascii="Times New Roman" w:hAnsi="Times New Roman"/>
                <w:sz w:val="18"/>
                <w:szCs w:val="18"/>
              </w:rPr>
              <w:t xml:space="preserve"> fissate al 30 Giugno</w:t>
            </w:r>
          </w:p>
        </w:tc>
        <w:tc>
          <w:tcPr>
            <w:tcW w:w="0" w:type="auto"/>
            <w:shd w:val="clear" w:color="auto" w:fill="auto"/>
            <w:vAlign w:val="center"/>
          </w:tcPr>
          <w:p w14:paraId="7A4659C1" w14:textId="77777777" w:rsidR="00775D53" w:rsidRPr="00AB42FA" w:rsidRDefault="00775D53" w:rsidP="001106D1">
            <w:pPr>
              <w:tabs>
                <w:tab w:val="left" w:pos="287"/>
              </w:tabs>
              <w:spacing w:after="120" w:line="240" w:lineRule="auto"/>
              <w:ind w:hanging="89"/>
              <w:jc w:val="both"/>
              <w:rPr>
                <w:rFonts w:ascii="Times New Roman" w:hAnsi="Times New Roman"/>
                <w:sz w:val="18"/>
                <w:szCs w:val="18"/>
              </w:rPr>
            </w:pPr>
            <w:r w:rsidRPr="00AB42FA">
              <w:rPr>
                <w:rFonts w:ascii="Times New Roman" w:hAnsi="Times New Roman"/>
                <w:color w:val="000000"/>
                <w:sz w:val="18"/>
                <w:szCs w:val="18"/>
              </w:rPr>
              <w:t>&gt;= 60%</w:t>
            </w:r>
          </w:p>
        </w:tc>
        <w:tc>
          <w:tcPr>
            <w:tcW w:w="0" w:type="auto"/>
          </w:tcPr>
          <w:p w14:paraId="77EE4B6E" w14:textId="77777777" w:rsidR="00775D53" w:rsidRPr="00AB42FA" w:rsidRDefault="00775D53" w:rsidP="001106D1">
            <w:pPr>
              <w:tabs>
                <w:tab w:val="left" w:pos="287"/>
              </w:tabs>
              <w:spacing w:after="120"/>
              <w:jc w:val="both"/>
              <w:rPr>
                <w:rFonts w:ascii="Times New Roman" w:hAnsi="Times New Roman"/>
                <w:color w:val="000000"/>
                <w:sz w:val="18"/>
                <w:szCs w:val="18"/>
              </w:rPr>
            </w:pPr>
            <w:r w:rsidRPr="00AB42FA">
              <w:rPr>
                <w:rFonts w:ascii="Times New Roman" w:hAnsi="Times New Roman"/>
                <w:sz w:val="18"/>
                <w:szCs w:val="18"/>
              </w:rPr>
              <w:t xml:space="preserve">Lo scostamento rientra in un </w:t>
            </w:r>
            <w:proofErr w:type="spellStart"/>
            <w:r w:rsidRPr="00AB42FA">
              <w:rPr>
                <w:rFonts w:ascii="Times New Roman" w:hAnsi="Times New Roman"/>
                <w:sz w:val="18"/>
                <w:szCs w:val="18"/>
              </w:rPr>
              <w:t>range</w:t>
            </w:r>
            <w:proofErr w:type="spellEnd"/>
            <w:r w:rsidRPr="00AB42FA">
              <w:rPr>
                <w:rFonts w:ascii="Times New Roman" w:hAnsi="Times New Roman"/>
                <w:sz w:val="18"/>
                <w:szCs w:val="18"/>
              </w:rPr>
              <w:t xml:space="preserve"> accettabile ma si ritiene di dover monitorare l’evolversi dell’attuazione delle misure in questione. Si ritiene di dover confermare il target</w:t>
            </w:r>
          </w:p>
        </w:tc>
      </w:tr>
      <w:tr w:rsidR="00775D53" w:rsidRPr="00AB42FA" w14:paraId="50587939" w14:textId="77777777" w:rsidTr="001106D1">
        <w:trPr>
          <w:trHeight w:val="1088"/>
          <w:jc w:val="center"/>
        </w:trPr>
        <w:tc>
          <w:tcPr>
            <w:tcW w:w="0" w:type="auto"/>
            <w:vMerge/>
            <w:vAlign w:val="center"/>
          </w:tcPr>
          <w:p w14:paraId="5DB53987" w14:textId="77777777" w:rsidR="00775D53" w:rsidRPr="00AB42FA" w:rsidRDefault="00775D53" w:rsidP="001106D1">
            <w:pPr>
              <w:tabs>
                <w:tab w:val="left" w:pos="287"/>
              </w:tabs>
              <w:spacing w:after="120"/>
              <w:jc w:val="center"/>
              <w:rPr>
                <w:rFonts w:ascii="Times New Roman" w:hAnsi="Times New Roman"/>
                <w:sz w:val="18"/>
                <w:szCs w:val="18"/>
              </w:rPr>
            </w:pPr>
          </w:p>
        </w:tc>
        <w:tc>
          <w:tcPr>
            <w:tcW w:w="0" w:type="auto"/>
            <w:shd w:val="clear" w:color="auto" w:fill="auto"/>
            <w:vAlign w:val="center"/>
          </w:tcPr>
          <w:p w14:paraId="0C6CC936"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I.1.5.2 Numero di report inviati dalle Funzioni/Uffici al fine di consentire monitoraggi periodici con riferimento all’attuazione delle misure previste nel</w:t>
            </w:r>
            <w:r w:rsidR="00943AD3">
              <w:rPr>
                <w:rFonts w:ascii="Times New Roman" w:hAnsi="Times New Roman"/>
                <w:sz w:val="18"/>
                <w:szCs w:val="18"/>
              </w:rPr>
              <w:t xml:space="preserve"> </w:t>
            </w:r>
            <w:r w:rsidRPr="00AB42FA">
              <w:rPr>
                <w:rFonts w:ascii="Times New Roman" w:hAnsi="Times New Roman"/>
                <w:sz w:val="18"/>
                <w:szCs w:val="18"/>
              </w:rPr>
              <w:t>Piano anticorruzione e trasparenza) (</w:t>
            </w:r>
            <w:r w:rsidRPr="00AB42FA">
              <w:rPr>
                <w:rFonts w:ascii="Times New Roman" w:hAnsi="Times New Roman"/>
                <w:sz w:val="18"/>
                <w:szCs w:val="18"/>
                <w:u w:val="single"/>
              </w:rPr>
              <w:t>peso 20%</w:t>
            </w:r>
            <w:r w:rsidRPr="00AB42FA">
              <w:rPr>
                <w:rFonts w:ascii="Times New Roman" w:hAnsi="Times New Roman"/>
                <w:sz w:val="18"/>
                <w:szCs w:val="18"/>
              </w:rPr>
              <w:t>);</w:t>
            </w:r>
          </w:p>
        </w:tc>
        <w:tc>
          <w:tcPr>
            <w:tcW w:w="0" w:type="auto"/>
            <w:shd w:val="clear" w:color="auto" w:fill="auto"/>
            <w:vAlign w:val="center"/>
          </w:tcPr>
          <w:p w14:paraId="446FD5F0" w14:textId="77777777" w:rsidR="00775D53" w:rsidRPr="00AB42FA" w:rsidRDefault="00775D53" w:rsidP="001106D1">
            <w:pPr>
              <w:tabs>
                <w:tab w:val="left" w:pos="287"/>
              </w:tabs>
              <w:spacing w:after="120"/>
              <w:jc w:val="both"/>
              <w:rPr>
                <w:rFonts w:ascii="Times New Roman" w:hAnsi="Times New Roman"/>
                <w:color w:val="000000"/>
                <w:sz w:val="18"/>
                <w:szCs w:val="18"/>
              </w:rPr>
            </w:pPr>
            <w:r w:rsidRPr="00AB42FA">
              <w:rPr>
                <w:rFonts w:ascii="Times New Roman" w:hAnsi="Times New Roman"/>
                <w:sz w:val="18"/>
                <w:szCs w:val="18"/>
              </w:rPr>
              <w:t xml:space="preserve">Riscontrabile dai report redatti dall’Ufficio </w:t>
            </w:r>
            <w:proofErr w:type="spellStart"/>
            <w:r w:rsidRPr="00AB42FA">
              <w:rPr>
                <w:rFonts w:ascii="Times New Roman" w:hAnsi="Times New Roman"/>
                <w:sz w:val="18"/>
                <w:szCs w:val="18"/>
              </w:rPr>
              <w:t>Monit</w:t>
            </w:r>
            <w:proofErr w:type="spellEnd"/>
            <w:r w:rsidRPr="00AB42FA">
              <w:rPr>
                <w:rFonts w:ascii="Times New Roman" w:hAnsi="Times New Roman"/>
                <w:sz w:val="18"/>
                <w:szCs w:val="18"/>
              </w:rPr>
              <w:t>. e Comunicazione</w:t>
            </w:r>
          </w:p>
        </w:tc>
        <w:tc>
          <w:tcPr>
            <w:tcW w:w="0" w:type="auto"/>
            <w:shd w:val="clear" w:color="auto" w:fill="auto"/>
            <w:vAlign w:val="center"/>
          </w:tcPr>
          <w:p w14:paraId="116F304E" w14:textId="77777777" w:rsidR="00775D53" w:rsidRPr="00AB42FA" w:rsidRDefault="00775D53" w:rsidP="001106D1">
            <w:pPr>
              <w:tabs>
                <w:tab w:val="left" w:pos="287"/>
              </w:tabs>
              <w:spacing w:after="120"/>
              <w:ind w:left="287"/>
              <w:jc w:val="both"/>
              <w:rPr>
                <w:rFonts w:ascii="Times New Roman" w:hAnsi="Times New Roman"/>
                <w:sz w:val="18"/>
                <w:szCs w:val="18"/>
              </w:rPr>
            </w:pPr>
            <w:r w:rsidRPr="00AB42FA">
              <w:rPr>
                <w:rFonts w:ascii="Times New Roman" w:hAnsi="Times New Roman"/>
                <w:sz w:val="18"/>
                <w:szCs w:val="18"/>
              </w:rPr>
              <w:t>&gt;= 5</w:t>
            </w:r>
          </w:p>
        </w:tc>
        <w:tc>
          <w:tcPr>
            <w:tcW w:w="0" w:type="auto"/>
            <w:shd w:val="clear" w:color="auto" w:fill="auto"/>
            <w:vAlign w:val="center"/>
          </w:tcPr>
          <w:p w14:paraId="719CEB30" w14:textId="77777777" w:rsidR="00775D53" w:rsidRPr="00AB42FA" w:rsidRDefault="00775D53" w:rsidP="001106D1">
            <w:pPr>
              <w:tabs>
                <w:tab w:val="left" w:pos="287"/>
              </w:tabs>
              <w:spacing w:after="120"/>
              <w:ind w:left="287"/>
              <w:jc w:val="both"/>
              <w:rPr>
                <w:rFonts w:ascii="Times New Roman" w:hAnsi="Times New Roman"/>
                <w:color w:val="000000"/>
                <w:sz w:val="18"/>
                <w:szCs w:val="18"/>
              </w:rPr>
            </w:pPr>
            <w:r w:rsidRPr="00AB42FA">
              <w:rPr>
                <w:rFonts w:ascii="Times New Roman" w:hAnsi="Times New Roman"/>
                <w:sz w:val="18"/>
                <w:szCs w:val="18"/>
              </w:rPr>
              <w:t>2</w:t>
            </w:r>
          </w:p>
        </w:tc>
        <w:tc>
          <w:tcPr>
            <w:tcW w:w="0" w:type="auto"/>
          </w:tcPr>
          <w:p w14:paraId="2BF77BE3"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 xml:space="preserve">Lo scostamento rientra in un </w:t>
            </w:r>
            <w:proofErr w:type="spellStart"/>
            <w:r w:rsidRPr="00AB42FA">
              <w:rPr>
                <w:rFonts w:ascii="Times New Roman" w:hAnsi="Times New Roman"/>
                <w:sz w:val="18"/>
                <w:szCs w:val="18"/>
              </w:rPr>
              <w:t>range</w:t>
            </w:r>
            <w:proofErr w:type="spellEnd"/>
            <w:r w:rsidRPr="00AB42FA">
              <w:rPr>
                <w:rFonts w:ascii="Times New Roman" w:hAnsi="Times New Roman"/>
                <w:sz w:val="18"/>
                <w:szCs w:val="18"/>
              </w:rPr>
              <w:t xml:space="preserve"> accettabile ma si ritiene di dover monitorare l’evolversi dell’attuazione delle misure in questione. Si ritiene di dover confermare il target</w:t>
            </w:r>
          </w:p>
        </w:tc>
      </w:tr>
      <w:tr w:rsidR="00775D53" w:rsidRPr="00AB42FA" w14:paraId="5C06A6C8" w14:textId="77777777" w:rsidTr="001106D1">
        <w:trPr>
          <w:trHeight w:val="900"/>
          <w:jc w:val="center"/>
        </w:trPr>
        <w:tc>
          <w:tcPr>
            <w:tcW w:w="0" w:type="auto"/>
            <w:vAlign w:val="center"/>
          </w:tcPr>
          <w:p w14:paraId="6D2F5DAA"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1.6</w:t>
            </w:r>
          </w:p>
        </w:tc>
        <w:tc>
          <w:tcPr>
            <w:tcW w:w="0" w:type="auto"/>
            <w:shd w:val="clear" w:color="auto" w:fill="auto"/>
            <w:vAlign w:val="center"/>
          </w:tcPr>
          <w:p w14:paraId="4D293A6B"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I.1.6.1 Percentuale di raggiungimento degli indicatori connessi agli obiettivi strategici in materia di Trasparenza indicati nel Piano della Prevenzione della Corruzione e della Trasparenza (peso 100%)</w:t>
            </w:r>
          </w:p>
        </w:tc>
        <w:tc>
          <w:tcPr>
            <w:tcW w:w="0" w:type="auto"/>
            <w:shd w:val="clear" w:color="auto" w:fill="auto"/>
            <w:vAlign w:val="center"/>
          </w:tcPr>
          <w:p w14:paraId="41B2F7DB"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Riscontrabile dalle fonti indicate per ogni indicatore nel PPCT</w:t>
            </w:r>
          </w:p>
        </w:tc>
        <w:tc>
          <w:tcPr>
            <w:tcW w:w="0" w:type="auto"/>
            <w:shd w:val="clear" w:color="auto" w:fill="auto"/>
            <w:vAlign w:val="center"/>
          </w:tcPr>
          <w:p w14:paraId="09DB765C"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=100% di quanto indicato negli indicatori riportati nel PPCT rispetto alla data del 30 Giugno</w:t>
            </w:r>
          </w:p>
        </w:tc>
        <w:tc>
          <w:tcPr>
            <w:tcW w:w="0" w:type="auto"/>
            <w:shd w:val="clear" w:color="auto" w:fill="auto"/>
            <w:vAlign w:val="center"/>
          </w:tcPr>
          <w:p w14:paraId="43586D2E"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=90% di quanto indicato negli indicatori riportati nel PPCT rispetto alla data del 31 Dicembre</w:t>
            </w:r>
          </w:p>
        </w:tc>
        <w:tc>
          <w:tcPr>
            <w:tcW w:w="0" w:type="auto"/>
          </w:tcPr>
          <w:p w14:paraId="32615BAC"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 xml:space="preserve">Lo scostamento rientra in un </w:t>
            </w:r>
            <w:proofErr w:type="spellStart"/>
            <w:r w:rsidRPr="00AB42FA">
              <w:rPr>
                <w:rFonts w:ascii="Times New Roman" w:hAnsi="Times New Roman"/>
                <w:sz w:val="18"/>
                <w:szCs w:val="18"/>
              </w:rPr>
              <w:t>range</w:t>
            </w:r>
            <w:proofErr w:type="spellEnd"/>
            <w:r w:rsidRPr="00AB42FA">
              <w:rPr>
                <w:rFonts w:ascii="Times New Roman" w:hAnsi="Times New Roman"/>
                <w:sz w:val="18"/>
                <w:szCs w:val="18"/>
              </w:rPr>
              <w:t xml:space="preserve"> accettabile ma si ritiene di dover monitorare l’evolversi dell’attuazione delle misure in questione. Si ritiene di dover confermare il target</w:t>
            </w:r>
          </w:p>
        </w:tc>
      </w:tr>
      <w:tr w:rsidR="00775D53" w:rsidRPr="00AB42FA" w14:paraId="19AC9A8C" w14:textId="77777777" w:rsidTr="001106D1">
        <w:trPr>
          <w:trHeight w:val="1082"/>
          <w:jc w:val="center"/>
        </w:trPr>
        <w:tc>
          <w:tcPr>
            <w:tcW w:w="0" w:type="auto"/>
            <w:vMerge w:val="restart"/>
            <w:vAlign w:val="center"/>
          </w:tcPr>
          <w:p w14:paraId="06392392"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lastRenderedPageBreak/>
              <w:t>2.1</w:t>
            </w:r>
          </w:p>
        </w:tc>
        <w:tc>
          <w:tcPr>
            <w:tcW w:w="0" w:type="auto"/>
            <w:shd w:val="clear" w:color="auto" w:fill="auto"/>
            <w:vAlign w:val="center"/>
          </w:tcPr>
          <w:p w14:paraId="59165481"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I.2.1.1 Numero di Circolari adottati dalle Funzioni (&gt;=7)</w:t>
            </w:r>
          </w:p>
          <w:p w14:paraId="48B4C91B"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i/>
                <w:sz w:val="18"/>
                <w:szCs w:val="18"/>
              </w:rPr>
              <w:t>(Riscontrabili dal Protocollo dell’Ente</w:t>
            </w:r>
            <w:r w:rsidRPr="00AB42FA">
              <w:rPr>
                <w:rFonts w:ascii="Times New Roman" w:hAnsi="Times New Roman"/>
                <w:sz w:val="18"/>
                <w:szCs w:val="18"/>
              </w:rPr>
              <w:t>) (</w:t>
            </w:r>
            <w:r w:rsidRPr="00AB42FA">
              <w:rPr>
                <w:rFonts w:ascii="Times New Roman" w:hAnsi="Times New Roman"/>
                <w:sz w:val="18"/>
                <w:szCs w:val="18"/>
                <w:u w:val="single"/>
              </w:rPr>
              <w:t>Peso 50%</w:t>
            </w:r>
            <w:r w:rsidRPr="00AB42FA">
              <w:rPr>
                <w:rFonts w:ascii="Times New Roman" w:hAnsi="Times New Roman"/>
                <w:sz w:val="18"/>
                <w:szCs w:val="18"/>
              </w:rPr>
              <w:t>)</w:t>
            </w:r>
          </w:p>
        </w:tc>
        <w:tc>
          <w:tcPr>
            <w:tcW w:w="0" w:type="auto"/>
            <w:shd w:val="clear" w:color="auto" w:fill="auto"/>
            <w:vAlign w:val="center"/>
          </w:tcPr>
          <w:p w14:paraId="5A93EE65"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i/>
                <w:sz w:val="18"/>
                <w:szCs w:val="18"/>
              </w:rPr>
              <w:t>Protocollo dell’Ente</w:t>
            </w:r>
          </w:p>
        </w:tc>
        <w:tc>
          <w:tcPr>
            <w:tcW w:w="0" w:type="auto"/>
            <w:shd w:val="clear" w:color="auto" w:fill="auto"/>
            <w:vAlign w:val="center"/>
          </w:tcPr>
          <w:p w14:paraId="782D6D82" w14:textId="77777777" w:rsidR="00775D53" w:rsidRPr="00AB42FA" w:rsidRDefault="00775D53" w:rsidP="001106D1">
            <w:pPr>
              <w:tabs>
                <w:tab w:val="left" w:pos="287"/>
              </w:tabs>
              <w:spacing w:after="120"/>
              <w:ind w:left="287"/>
              <w:jc w:val="both"/>
              <w:rPr>
                <w:rFonts w:ascii="Times New Roman" w:hAnsi="Times New Roman"/>
                <w:sz w:val="18"/>
                <w:szCs w:val="18"/>
              </w:rPr>
            </w:pPr>
            <w:r w:rsidRPr="00AB42FA">
              <w:rPr>
                <w:rFonts w:ascii="Times New Roman" w:hAnsi="Times New Roman"/>
                <w:sz w:val="18"/>
                <w:szCs w:val="18"/>
              </w:rPr>
              <w:t>&gt;=7</w:t>
            </w:r>
          </w:p>
        </w:tc>
        <w:tc>
          <w:tcPr>
            <w:tcW w:w="0" w:type="auto"/>
            <w:shd w:val="clear" w:color="auto" w:fill="auto"/>
            <w:vAlign w:val="center"/>
          </w:tcPr>
          <w:p w14:paraId="01CF05BF" w14:textId="77777777" w:rsidR="00775D53" w:rsidRPr="00AB42FA" w:rsidRDefault="00775D53" w:rsidP="001106D1">
            <w:pPr>
              <w:tabs>
                <w:tab w:val="left" w:pos="-89"/>
              </w:tabs>
              <w:spacing w:after="120"/>
              <w:ind w:left="287" w:hanging="376"/>
              <w:jc w:val="center"/>
              <w:rPr>
                <w:rFonts w:ascii="Times New Roman" w:hAnsi="Times New Roman"/>
                <w:sz w:val="18"/>
                <w:szCs w:val="18"/>
              </w:rPr>
            </w:pPr>
            <w:r w:rsidRPr="00AB42FA">
              <w:rPr>
                <w:rFonts w:ascii="Times New Roman" w:hAnsi="Times New Roman"/>
                <w:sz w:val="18"/>
                <w:szCs w:val="18"/>
              </w:rPr>
              <w:t>10</w:t>
            </w:r>
          </w:p>
        </w:tc>
        <w:tc>
          <w:tcPr>
            <w:tcW w:w="0" w:type="auto"/>
          </w:tcPr>
          <w:p w14:paraId="7E1C2B0D"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 xml:space="preserve">Lo scostamento in positivo rientra in un </w:t>
            </w:r>
            <w:proofErr w:type="spellStart"/>
            <w:r w:rsidRPr="00AB42FA">
              <w:rPr>
                <w:rFonts w:ascii="Times New Roman" w:hAnsi="Times New Roman"/>
                <w:sz w:val="18"/>
                <w:szCs w:val="18"/>
              </w:rPr>
              <w:t>range</w:t>
            </w:r>
            <w:proofErr w:type="spellEnd"/>
            <w:r w:rsidRPr="00AB42FA">
              <w:rPr>
                <w:rFonts w:ascii="Times New Roman" w:hAnsi="Times New Roman"/>
                <w:sz w:val="18"/>
                <w:szCs w:val="18"/>
              </w:rPr>
              <w:t xml:space="preserve"> accettabile ma si ritiene di dover monitorare l’evolversi dell’attuazione delle misure in questione. Si ritiene di dover confermare il target</w:t>
            </w:r>
          </w:p>
        </w:tc>
      </w:tr>
      <w:tr w:rsidR="00775D53" w:rsidRPr="00AB42FA" w14:paraId="71EE76C7" w14:textId="77777777" w:rsidTr="001106D1">
        <w:trPr>
          <w:trHeight w:val="704"/>
          <w:jc w:val="center"/>
        </w:trPr>
        <w:tc>
          <w:tcPr>
            <w:tcW w:w="0" w:type="auto"/>
            <w:vMerge/>
            <w:vAlign w:val="center"/>
          </w:tcPr>
          <w:p w14:paraId="0DB1AAFA" w14:textId="77777777" w:rsidR="00775D53" w:rsidRPr="00AB42FA" w:rsidRDefault="00775D53" w:rsidP="001106D1">
            <w:pPr>
              <w:tabs>
                <w:tab w:val="left" w:pos="287"/>
              </w:tabs>
              <w:spacing w:after="120"/>
              <w:jc w:val="center"/>
              <w:rPr>
                <w:rFonts w:ascii="Times New Roman" w:hAnsi="Times New Roman"/>
                <w:sz w:val="18"/>
                <w:szCs w:val="18"/>
              </w:rPr>
            </w:pPr>
          </w:p>
        </w:tc>
        <w:tc>
          <w:tcPr>
            <w:tcW w:w="0" w:type="auto"/>
            <w:shd w:val="clear" w:color="auto" w:fill="auto"/>
            <w:vAlign w:val="center"/>
          </w:tcPr>
          <w:p w14:paraId="73F9028C" w14:textId="77777777" w:rsidR="00775D53" w:rsidRPr="00AB42FA" w:rsidRDefault="00775D53" w:rsidP="001106D1">
            <w:pPr>
              <w:tabs>
                <w:tab w:val="left" w:pos="287"/>
              </w:tabs>
              <w:spacing w:after="120"/>
              <w:rPr>
                <w:rFonts w:ascii="Times New Roman" w:hAnsi="Times New Roman"/>
                <w:sz w:val="18"/>
                <w:szCs w:val="18"/>
              </w:rPr>
            </w:pPr>
            <w:r w:rsidRPr="00AB42FA">
              <w:rPr>
                <w:rFonts w:ascii="Times New Roman" w:hAnsi="Times New Roman"/>
                <w:sz w:val="18"/>
                <w:szCs w:val="18"/>
              </w:rPr>
              <w:t>I.2.1.2 Numero di Manuali operativi adottati dalle Funzioni (&gt;=10) (</w:t>
            </w:r>
            <w:r w:rsidRPr="00AB42FA">
              <w:rPr>
                <w:rFonts w:ascii="Times New Roman" w:hAnsi="Times New Roman"/>
                <w:i/>
                <w:sz w:val="18"/>
                <w:szCs w:val="18"/>
              </w:rPr>
              <w:t>Riscontrabili dal Registro dei Decreti</w:t>
            </w:r>
            <w:r w:rsidRPr="00AB42FA">
              <w:rPr>
                <w:rFonts w:ascii="Times New Roman" w:hAnsi="Times New Roman"/>
                <w:sz w:val="18"/>
                <w:szCs w:val="18"/>
              </w:rPr>
              <w:t>) (</w:t>
            </w:r>
            <w:r w:rsidRPr="00AB42FA">
              <w:rPr>
                <w:rFonts w:ascii="Times New Roman" w:hAnsi="Times New Roman"/>
                <w:sz w:val="18"/>
                <w:szCs w:val="18"/>
                <w:u w:val="single"/>
              </w:rPr>
              <w:t>Peso 50%</w:t>
            </w:r>
            <w:r w:rsidRPr="00AB42FA">
              <w:rPr>
                <w:rFonts w:ascii="Times New Roman" w:hAnsi="Times New Roman"/>
                <w:sz w:val="18"/>
                <w:szCs w:val="18"/>
              </w:rPr>
              <w:t>)</w:t>
            </w:r>
          </w:p>
        </w:tc>
        <w:tc>
          <w:tcPr>
            <w:tcW w:w="0" w:type="auto"/>
            <w:shd w:val="clear" w:color="auto" w:fill="auto"/>
            <w:vAlign w:val="center"/>
          </w:tcPr>
          <w:p w14:paraId="32E3AADF"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i/>
                <w:sz w:val="18"/>
                <w:szCs w:val="18"/>
              </w:rPr>
              <w:t>Riscontrabili dal Registro dei Decreti</w:t>
            </w:r>
          </w:p>
        </w:tc>
        <w:tc>
          <w:tcPr>
            <w:tcW w:w="0" w:type="auto"/>
            <w:shd w:val="clear" w:color="auto" w:fill="auto"/>
            <w:vAlign w:val="center"/>
          </w:tcPr>
          <w:p w14:paraId="631F0A25"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&gt;=5</w:t>
            </w:r>
          </w:p>
        </w:tc>
        <w:tc>
          <w:tcPr>
            <w:tcW w:w="0" w:type="auto"/>
            <w:shd w:val="clear" w:color="auto" w:fill="auto"/>
            <w:vAlign w:val="center"/>
          </w:tcPr>
          <w:p w14:paraId="38D5252D" w14:textId="77777777" w:rsidR="00775D53" w:rsidRPr="00AB42FA" w:rsidRDefault="00775D53" w:rsidP="001106D1">
            <w:pPr>
              <w:tabs>
                <w:tab w:val="left" w:pos="-89"/>
              </w:tabs>
              <w:spacing w:after="120"/>
              <w:ind w:left="-89"/>
              <w:jc w:val="center"/>
              <w:rPr>
                <w:rFonts w:ascii="Times New Roman" w:hAnsi="Times New Roman"/>
                <w:sz w:val="18"/>
                <w:szCs w:val="18"/>
              </w:rPr>
            </w:pPr>
            <w:r w:rsidRPr="00AB42FA">
              <w:rPr>
                <w:rFonts w:ascii="Times New Roman" w:hAnsi="Times New Roman"/>
                <w:sz w:val="18"/>
                <w:szCs w:val="18"/>
              </w:rPr>
              <w:t>2</w:t>
            </w:r>
          </w:p>
        </w:tc>
        <w:tc>
          <w:tcPr>
            <w:tcW w:w="0" w:type="auto"/>
          </w:tcPr>
          <w:p w14:paraId="6400133A" w14:textId="77777777" w:rsidR="00775D53" w:rsidRPr="00AB42FA" w:rsidRDefault="00775D53" w:rsidP="001106D1">
            <w:pPr>
              <w:tabs>
                <w:tab w:val="left" w:pos="287"/>
              </w:tabs>
              <w:spacing w:after="120"/>
              <w:jc w:val="center"/>
              <w:rPr>
                <w:rFonts w:ascii="Times New Roman" w:hAnsi="Times New Roman"/>
                <w:sz w:val="18"/>
                <w:szCs w:val="18"/>
              </w:rPr>
            </w:pPr>
            <w:r w:rsidRPr="00AB42FA">
              <w:rPr>
                <w:rFonts w:ascii="Times New Roman" w:hAnsi="Times New Roman"/>
                <w:sz w:val="18"/>
                <w:szCs w:val="18"/>
              </w:rPr>
              <w:t xml:space="preserve">Lo scostamento rientra in un </w:t>
            </w:r>
            <w:proofErr w:type="spellStart"/>
            <w:r w:rsidRPr="00AB42FA">
              <w:rPr>
                <w:rFonts w:ascii="Times New Roman" w:hAnsi="Times New Roman"/>
                <w:sz w:val="18"/>
                <w:szCs w:val="18"/>
              </w:rPr>
              <w:t>range</w:t>
            </w:r>
            <w:proofErr w:type="spellEnd"/>
            <w:r w:rsidRPr="00AB42FA">
              <w:rPr>
                <w:rFonts w:ascii="Times New Roman" w:hAnsi="Times New Roman"/>
                <w:sz w:val="18"/>
                <w:szCs w:val="18"/>
              </w:rPr>
              <w:t xml:space="preserve"> accettabile ma si ritiene di dover monitorare l’evolversi dell’attuazione delle misure in questione. Si ritiene di dover confermare il target</w:t>
            </w:r>
          </w:p>
        </w:tc>
      </w:tr>
      <w:tr w:rsidR="00775D53" w:rsidRPr="00AB42FA" w14:paraId="4415692D" w14:textId="77777777" w:rsidTr="001106D1">
        <w:trPr>
          <w:jc w:val="center"/>
        </w:trPr>
        <w:tc>
          <w:tcPr>
            <w:tcW w:w="0" w:type="auto"/>
            <w:vAlign w:val="center"/>
          </w:tcPr>
          <w:p w14:paraId="644FA0E9" w14:textId="77777777" w:rsidR="00775D53" w:rsidRPr="00AB42FA" w:rsidRDefault="00775D53" w:rsidP="001106D1">
            <w:pPr>
              <w:autoSpaceDE w:val="0"/>
              <w:autoSpaceDN w:val="0"/>
              <w:adjustRightInd w:val="0"/>
              <w:spacing w:after="0"/>
              <w:jc w:val="center"/>
              <w:rPr>
                <w:rFonts w:ascii="Times New Roman" w:hAnsi="Times New Roman"/>
                <w:sz w:val="18"/>
                <w:szCs w:val="18"/>
              </w:rPr>
            </w:pPr>
            <w:r w:rsidRPr="00AB42FA">
              <w:rPr>
                <w:rFonts w:ascii="Times New Roman" w:hAnsi="Times New Roman"/>
                <w:sz w:val="18"/>
                <w:szCs w:val="18"/>
              </w:rPr>
              <w:t>3.1</w:t>
            </w:r>
          </w:p>
        </w:tc>
        <w:tc>
          <w:tcPr>
            <w:tcW w:w="0" w:type="auto"/>
            <w:shd w:val="clear" w:color="auto" w:fill="auto"/>
            <w:vAlign w:val="center"/>
          </w:tcPr>
          <w:p w14:paraId="5DDCE4C8"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I.3.1.1 Messa in esercizio del nuovo software per la protocollazione informatica e/o la gestione documentale</w:t>
            </w:r>
          </w:p>
          <w:p w14:paraId="7E41BA33"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sz w:val="18"/>
                <w:szCs w:val="18"/>
              </w:rPr>
              <w:t>(</w:t>
            </w:r>
            <w:r w:rsidRPr="00AB42FA">
              <w:rPr>
                <w:rFonts w:ascii="Times New Roman" w:hAnsi="Times New Roman"/>
                <w:i/>
                <w:sz w:val="18"/>
                <w:szCs w:val="18"/>
              </w:rPr>
              <w:t>Riscontabile dal sistema di protocollo dell’ente</w:t>
            </w:r>
            <w:r w:rsidRPr="00AB42FA">
              <w:rPr>
                <w:rFonts w:ascii="Times New Roman" w:hAnsi="Times New Roman"/>
                <w:sz w:val="18"/>
                <w:szCs w:val="18"/>
              </w:rPr>
              <w:t>) (</w:t>
            </w:r>
            <w:r w:rsidRPr="00AB42FA">
              <w:rPr>
                <w:rFonts w:ascii="Times New Roman" w:hAnsi="Times New Roman"/>
                <w:sz w:val="18"/>
                <w:szCs w:val="18"/>
                <w:u w:val="single"/>
              </w:rPr>
              <w:t>Peso: 100%</w:t>
            </w:r>
            <w:r w:rsidRPr="00AB42FA">
              <w:rPr>
                <w:rFonts w:ascii="Times New Roman" w:hAnsi="Times New Roman"/>
                <w:sz w:val="18"/>
                <w:szCs w:val="18"/>
              </w:rPr>
              <w:t>)</w:t>
            </w:r>
          </w:p>
        </w:tc>
        <w:tc>
          <w:tcPr>
            <w:tcW w:w="0" w:type="auto"/>
            <w:shd w:val="clear" w:color="auto" w:fill="auto"/>
            <w:vAlign w:val="center"/>
          </w:tcPr>
          <w:p w14:paraId="3A9125CC" w14:textId="77777777" w:rsidR="00775D53" w:rsidRPr="00AB42FA" w:rsidRDefault="00775D53" w:rsidP="001106D1">
            <w:pPr>
              <w:tabs>
                <w:tab w:val="left" w:pos="287"/>
              </w:tabs>
              <w:spacing w:after="120"/>
              <w:jc w:val="both"/>
              <w:rPr>
                <w:rFonts w:ascii="Times New Roman" w:hAnsi="Times New Roman"/>
                <w:sz w:val="18"/>
                <w:szCs w:val="18"/>
              </w:rPr>
            </w:pPr>
            <w:r w:rsidRPr="00AB42FA">
              <w:rPr>
                <w:rFonts w:ascii="Times New Roman" w:hAnsi="Times New Roman"/>
                <w:i/>
                <w:sz w:val="18"/>
                <w:szCs w:val="18"/>
              </w:rPr>
              <w:t>Riscontabile dal sistema di protocollo dell’ente</w:t>
            </w:r>
          </w:p>
        </w:tc>
        <w:tc>
          <w:tcPr>
            <w:tcW w:w="0" w:type="auto"/>
            <w:shd w:val="clear" w:color="auto" w:fill="auto"/>
            <w:vAlign w:val="center"/>
          </w:tcPr>
          <w:p w14:paraId="6D63D2E8" w14:textId="77777777" w:rsidR="00775D53" w:rsidRPr="00AB42FA" w:rsidRDefault="00775D53" w:rsidP="001106D1">
            <w:pPr>
              <w:autoSpaceDE w:val="0"/>
              <w:autoSpaceDN w:val="0"/>
              <w:adjustRightInd w:val="0"/>
              <w:spacing w:after="0"/>
              <w:jc w:val="both"/>
              <w:rPr>
                <w:rFonts w:ascii="Times New Roman" w:hAnsi="Times New Roman"/>
                <w:sz w:val="18"/>
                <w:szCs w:val="18"/>
              </w:rPr>
            </w:pPr>
            <w:r w:rsidRPr="00AB42FA">
              <w:rPr>
                <w:rFonts w:ascii="Times New Roman" w:hAnsi="Times New Roman"/>
                <w:sz w:val="18"/>
                <w:szCs w:val="18"/>
              </w:rPr>
              <w:t>Avvio attività di migrazione</w:t>
            </w:r>
          </w:p>
        </w:tc>
        <w:tc>
          <w:tcPr>
            <w:tcW w:w="0" w:type="auto"/>
            <w:shd w:val="clear" w:color="auto" w:fill="auto"/>
            <w:vAlign w:val="center"/>
          </w:tcPr>
          <w:p w14:paraId="299EF948" w14:textId="77777777" w:rsidR="00775D53" w:rsidRPr="00AB42FA" w:rsidRDefault="00775D53" w:rsidP="001106D1">
            <w:pPr>
              <w:autoSpaceDE w:val="0"/>
              <w:autoSpaceDN w:val="0"/>
              <w:adjustRightInd w:val="0"/>
              <w:spacing w:after="0" w:line="240" w:lineRule="auto"/>
              <w:jc w:val="both"/>
              <w:rPr>
                <w:rFonts w:ascii="Times New Roman" w:hAnsi="Times New Roman"/>
                <w:sz w:val="18"/>
                <w:szCs w:val="18"/>
              </w:rPr>
            </w:pPr>
            <w:r w:rsidRPr="00AB42FA">
              <w:rPr>
                <w:rFonts w:ascii="Times New Roman" w:hAnsi="Times New Roman"/>
                <w:sz w:val="18"/>
                <w:szCs w:val="18"/>
              </w:rPr>
              <w:t>Collaudo positivo e messa in esercizio del sistema</w:t>
            </w:r>
          </w:p>
        </w:tc>
        <w:tc>
          <w:tcPr>
            <w:tcW w:w="0" w:type="auto"/>
          </w:tcPr>
          <w:p w14:paraId="52CE0151" w14:textId="77777777" w:rsidR="00775D53" w:rsidRPr="00AB42FA" w:rsidRDefault="00775D53" w:rsidP="001106D1">
            <w:pPr>
              <w:autoSpaceDE w:val="0"/>
              <w:autoSpaceDN w:val="0"/>
              <w:adjustRightInd w:val="0"/>
              <w:spacing w:after="0" w:line="240" w:lineRule="auto"/>
              <w:jc w:val="both"/>
              <w:rPr>
                <w:rFonts w:ascii="Times New Roman" w:hAnsi="Times New Roman"/>
                <w:sz w:val="18"/>
                <w:szCs w:val="18"/>
              </w:rPr>
            </w:pPr>
            <w:r w:rsidRPr="00AB42FA">
              <w:rPr>
                <w:rFonts w:ascii="Times New Roman" w:hAnsi="Times New Roman"/>
                <w:sz w:val="18"/>
                <w:szCs w:val="18"/>
              </w:rPr>
              <w:t>Nessuna azione</w:t>
            </w:r>
          </w:p>
        </w:tc>
      </w:tr>
      <w:tr w:rsidR="00775D53" w:rsidRPr="00AB42FA" w14:paraId="574DB6EC" w14:textId="77777777" w:rsidTr="001106D1">
        <w:trPr>
          <w:jc w:val="center"/>
        </w:trPr>
        <w:tc>
          <w:tcPr>
            <w:tcW w:w="0" w:type="auto"/>
            <w:vAlign w:val="center"/>
          </w:tcPr>
          <w:p w14:paraId="0470BAA5" w14:textId="77777777" w:rsidR="00775D53" w:rsidRPr="00AB42FA" w:rsidRDefault="00775D53" w:rsidP="001106D1">
            <w:pPr>
              <w:autoSpaceDE w:val="0"/>
              <w:autoSpaceDN w:val="0"/>
              <w:adjustRightInd w:val="0"/>
              <w:spacing w:after="0"/>
              <w:jc w:val="center"/>
              <w:rPr>
                <w:rFonts w:ascii="Times New Roman" w:hAnsi="Times New Roman"/>
                <w:sz w:val="18"/>
                <w:szCs w:val="18"/>
              </w:rPr>
            </w:pPr>
            <w:r w:rsidRPr="00AB42FA">
              <w:rPr>
                <w:rFonts w:ascii="Times New Roman" w:hAnsi="Times New Roman"/>
                <w:sz w:val="18"/>
                <w:szCs w:val="18"/>
              </w:rPr>
              <w:t>3.2</w:t>
            </w:r>
          </w:p>
        </w:tc>
        <w:tc>
          <w:tcPr>
            <w:tcW w:w="0" w:type="auto"/>
            <w:shd w:val="clear" w:color="auto" w:fill="auto"/>
            <w:vAlign w:val="center"/>
          </w:tcPr>
          <w:p w14:paraId="73B4F081" w14:textId="77777777" w:rsidR="00775D53" w:rsidRPr="00AB42FA" w:rsidRDefault="00775D53" w:rsidP="001106D1">
            <w:pPr>
              <w:autoSpaceDE w:val="0"/>
              <w:autoSpaceDN w:val="0"/>
              <w:adjustRightInd w:val="0"/>
              <w:spacing w:after="0"/>
              <w:jc w:val="both"/>
              <w:rPr>
                <w:rFonts w:ascii="Times New Roman" w:hAnsi="Times New Roman"/>
                <w:sz w:val="18"/>
                <w:szCs w:val="18"/>
              </w:rPr>
            </w:pPr>
            <w:r w:rsidRPr="00AB42FA">
              <w:rPr>
                <w:rFonts w:ascii="Times New Roman" w:hAnsi="Times New Roman"/>
                <w:sz w:val="18"/>
                <w:szCs w:val="18"/>
              </w:rPr>
              <w:t>I.1.3.1 Numero di domini della ISO 27002 per i quali i Sistema Informativo dell’ARCEA è ritenuto sufficientemente adeguato (</w:t>
            </w:r>
            <w:r w:rsidRPr="00AB42FA">
              <w:rPr>
                <w:rFonts w:ascii="Times New Roman" w:hAnsi="Times New Roman"/>
                <w:sz w:val="18"/>
                <w:szCs w:val="18"/>
                <w:u w:val="single"/>
              </w:rPr>
              <w:t>Peso 100%</w:t>
            </w:r>
            <w:r w:rsidRPr="00AB42FA">
              <w:rPr>
                <w:rFonts w:ascii="Times New Roman" w:hAnsi="Times New Roman"/>
                <w:sz w:val="18"/>
                <w:szCs w:val="18"/>
              </w:rPr>
              <w:t>)</w:t>
            </w:r>
          </w:p>
        </w:tc>
        <w:tc>
          <w:tcPr>
            <w:tcW w:w="0" w:type="auto"/>
            <w:shd w:val="clear" w:color="auto" w:fill="auto"/>
            <w:vAlign w:val="center"/>
          </w:tcPr>
          <w:p w14:paraId="7F7B7746" w14:textId="77777777" w:rsidR="00775D53" w:rsidRPr="00AB42FA" w:rsidRDefault="00775D53" w:rsidP="001106D1">
            <w:pPr>
              <w:autoSpaceDE w:val="0"/>
              <w:autoSpaceDN w:val="0"/>
              <w:adjustRightInd w:val="0"/>
              <w:spacing w:after="0"/>
              <w:jc w:val="both"/>
              <w:rPr>
                <w:rFonts w:ascii="Times New Roman" w:hAnsi="Times New Roman"/>
                <w:i/>
                <w:sz w:val="18"/>
                <w:szCs w:val="18"/>
              </w:rPr>
            </w:pPr>
            <w:r w:rsidRPr="00AB42FA">
              <w:rPr>
                <w:rFonts w:ascii="Times New Roman" w:hAnsi="Times New Roman"/>
                <w:i/>
                <w:sz w:val="18"/>
                <w:szCs w:val="18"/>
              </w:rPr>
              <w:t>Riscontrabile nella relazione prodotta dall’Organismo di Certificazione dei conti</w:t>
            </w:r>
          </w:p>
        </w:tc>
        <w:tc>
          <w:tcPr>
            <w:tcW w:w="0" w:type="auto"/>
            <w:shd w:val="clear" w:color="auto" w:fill="auto"/>
            <w:vAlign w:val="center"/>
          </w:tcPr>
          <w:p w14:paraId="3E9BC6B8" w14:textId="77777777" w:rsidR="00775D53" w:rsidRPr="00AB42FA" w:rsidRDefault="00775D53" w:rsidP="001106D1">
            <w:pPr>
              <w:autoSpaceDE w:val="0"/>
              <w:autoSpaceDN w:val="0"/>
              <w:adjustRightInd w:val="0"/>
              <w:spacing w:after="0"/>
              <w:jc w:val="both"/>
              <w:rPr>
                <w:rFonts w:ascii="Times New Roman" w:hAnsi="Times New Roman"/>
                <w:sz w:val="18"/>
                <w:szCs w:val="18"/>
              </w:rPr>
            </w:pPr>
            <w:r w:rsidRPr="00AB42FA">
              <w:rPr>
                <w:rFonts w:ascii="Times New Roman" w:hAnsi="Times New Roman"/>
                <w:sz w:val="18"/>
                <w:szCs w:val="18"/>
              </w:rPr>
              <w:t>Non riscontrabile perché la reazione dell’Ente Certificatore è emessa a fine anno</w:t>
            </w:r>
          </w:p>
        </w:tc>
        <w:tc>
          <w:tcPr>
            <w:tcW w:w="0" w:type="auto"/>
            <w:shd w:val="clear" w:color="auto" w:fill="auto"/>
            <w:vAlign w:val="center"/>
          </w:tcPr>
          <w:p w14:paraId="79235848" w14:textId="77777777" w:rsidR="00775D53" w:rsidRPr="00AB42FA" w:rsidRDefault="00775D53" w:rsidP="001106D1">
            <w:pPr>
              <w:autoSpaceDE w:val="0"/>
              <w:autoSpaceDN w:val="0"/>
              <w:adjustRightInd w:val="0"/>
              <w:spacing w:after="0"/>
              <w:jc w:val="center"/>
              <w:rPr>
                <w:rFonts w:ascii="Times New Roman" w:hAnsi="Times New Roman"/>
                <w:sz w:val="18"/>
                <w:szCs w:val="18"/>
              </w:rPr>
            </w:pPr>
            <w:r w:rsidRPr="00AB42FA">
              <w:rPr>
                <w:rFonts w:ascii="Times New Roman" w:hAnsi="Times New Roman"/>
                <w:sz w:val="18"/>
                <w:szCs w:val="18"/>
              </w:rPr>
              <w:t>&gt;=3</w:t>
            </w:r>
          </w:p>
        </w:tc>
        <w:tc>
          <w:tcPr>
            <w:tcW w:w="0" w:type="auto"/>
          </w:tcPr>
          <w:p w14:paraId="5BFEC162" w14:textId="77777777" w:rsidR="00775D53" w:rsidRPr="00AB42FA" w:rsidRDefault="00775D53" w:rsidP="001106D1">
            <w:pPr>
              <w:autoSpaceDE w:val="0"/>
              <w:autoSpaceDN w:val="0"/>
              <w:adjustRightInd w:val="0"/>
              <w:spacing w:after="0"/>
              <w:jc w:val="both"/>
              <w:rPr>
                <w:rFonts w:ascii="Times New Roman" w:hAnsi="Times New Roman"/>
                <w:sz w:val="18"/>
                <w:szCs w:val="18"/>
              </w:rPr>
            </w:pPr>
            <w:r w:rsidRPr="00AB42FA">
              <w:rPr>
                <w:rFonts w:ascii="Times New Roman" w:hAnsi="Times New Roman"/>
                <w:sz w:val="18"/>
                <w:szCs w:val="18"/>
              </w:rPr>
              <w:t>Nessuna azione</w:t>
            </w:r>
          </w:p>
        </w:tc>
      </w:tr>
    </w:tbl>
    <w:p w14:paraId="5B6F7245" w14:textId="77777777" w:rsidR="00775D53" w:rsidRDefault="00775D53" w:rsidP="007B183D">
      <w:pPr>
        <w:autoSpaceDE w:val="0"/>
        <w:autoSpaceDN w:val="0"/>
        <w:adjustRightInd w:val="0"/>
        <w:spacing w:after="0"/>
        <w:rPr>
          <w:rFonts w:ascii="Times New Roman" w:hAnsi="Times New Roman"/>
          <w:b/>
          <w:sz w:val="24"/>
          <w:szCs w:val="24"/>
        </w:rPr>
      </w:pPr>
    </w:p>
    <w:p w14:paraId="5D7FA88A" w14:textId="77777777" w:rsidR="00775D53" w:rsidRDefault="00775D53" w:rsidP="007B183D">
      <w:pPr>
        <w:autoSpaceDE w:val="0"/>
        <w:autoSpaceDN w:val="0"/>
        <w:adjustRightInd w:val="0"/>
        <w:spacing w:after="0"/>
        <w:rPr>
          <w:rFonts w:ascii="Times New Roman" w:hAnsi="Times New Roman"/>
          <w:b/>
          <w:sz w:val="24"/>
          <w:szCs w:val="24"/>
        </w:rPr>
      </w:pPr>
    </w:p>
    <w:p w14:paraId="0571B06B" w14:textId="77777777" w:rsidR="00775D53" w:rsidRPr="00E63330" w:rsidRDefault="00775D53" w:rsidP="007B183D">
      <w:pPr>
        <w:autoSpaceDE w:val="0"/>
        <w:autoSpaceDN w:val="0"/>
        <w:adjustRightInd w:val="0"/>
        <w:spacing w:after="0"/>
        <w:rPr>
          <w:rFonts w:ascii="Times New Roman" w:hAnsi="Times New Roman"/>
          <w:b/>
          <w:sz w:val="24"/>
          <w:szCs w:val="24"/>
        </w:rPr>
      </w:pPr>
    </w:p>
    <w:p w14:paraId="7589BD21" w14:textId="77777777" w:rsidR="00D15168" w:rsidRDefault="00D15168" w:rsidP="007B183D">
      <w:pPr>
        <w:autoSpaceDE w:val="0"/>
        <w:autoSpaceDN w:val="0"/>
        <w:adjustRightInd w:val="0"/>
        <w:spacing w:after="0"/>
        <w:rPr>
          <w:rFonts w:ascii="Times New Roman" w:hAnsi="Times New Roman"/>
          <w:b/>
          <w:sz w:val="24"/>
          <w:szCs w:val="24"/>
        </w:rPr>
      </w:pPr>
    </w:p>
    <w:p w14:paraId="40298709" w14:textId="77777777" w:rsidR="007053B8" w:rsidRDefault="007053B8" w:rsidP="007B183D">
      <w:pPr>
        <w:autoSpaceDE w:val="0"/>
        <w:autoSpaceDN w:val="0"/>
        <w:adjustRightInd w:val="0"/>
        <w:spacing w:after="0"/>
        <w:rPr>
          <w:rFonts w:ascii="Times New Roman" w:hAnsi="Times New Roman"/>
          <w:b/>
          <w:sz w:val="24"/>
          <w:szCs w:val="24"/>
        </w:rPr>
      </w:pPr>
      <w:r>
        <w:rPr>
          <w:rFonts w:ascii="Times New Roman" w:hAnsi="Times New Roman"/>
          <w:b/>
          <w:sz w:val="24"/>
          <w:szCs w:val="24"/>
        </w:rPr>
        <w:t>B.2 Analisi di tutti gli indicatori presenti nel Piano 2019 con il risultato dell’ultima rilevazione effettuata (dove disponibile</w:t>
      </w:r>
      <w:r w:rsidR="008A4523">
        <w:rPr>
          <w:rFonts w:ascii="Times New Roman" w:hAnsi="Times New Roman"/>
          <w:b/>
          <w:sz w:val="24"/>
          <w:szCs w:val="24"/>
        </w:rPr>
        <w:t>, anche in modalità provvisoria</w:t>
      </w:r>
      <w:r>
        <w:rPr>
          <w:rFonts w:ascii="Times New Roman" w:hAnsi="Times New Roman"/>
          <w:b/>
          <w:sz w:val="24"/>
          <w:szCs w:val="24"/>
        </w:rPr>
        <w:t xml:space="preserve">) </w:t>
      </w:r>
    </w:p>
    <w:p w14:paraId="142E3B6A" w14:textId="77777777" w:rsidR="005D58E2" w:rsidRDefault="005D58E2" w:rsidP="007B183D">
      <w:pPr>
        <w:autoSpaceDE w:val="0"/>
        <w:autoSpaceDN w:val="0"/>
        <w:adjustRightInd w:val="0"/>
        <w:spacing w:after="0"/>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4480"/>
        <w:gridCol w:w="2707"/>
        <w:gridCol w:w="1712"/>
      </w:tblGrid>
      <w:tr w:rsidR="005D58E2" w:rsidRPr="00F24D44" w14:paraId="266E9C4C" w14:textId="77777777" w:rsidTr="00F24D44">
        <w:tc>
          <w:tcPr>
            <w:tcW w:w="0" w:type="auto"/>
            <w:shd w:val="clear" w:color="auto" w:fill="auto"/>
            <w:vAlign w:val="center"/>
          </w:tcPr>
          <w:p w14:paraId="4CAA0E80" w14:textId="77777777" w:rsidR="005D58E2" w:rsidRPr="00F24D44" w:rsidRDefault="005D58E2" w:rsidP="00B35849">
            <w:pPr>
              <w:autoSpaceDE w:val="0"/>
              <w:autoSpaceDN w:val="0"/>
              <w:adjustRightInd w:val="0"/>
              <w:spacing w:after="0"/>
              <w:jc w:val="center"/>
              <w:rPr>
                <w:rFonts w:ascii="Times New Roman" w:hAnsi="Times New Roman"/>
                <w:b/>
                <w:sz w:val="18"/>
                <w:szCs w:val="18"/>
              </w:rPr>
            </w:pPr>
            <w:r w:rsidRPr="00F24D44">
              <w:rPr>
                <w:rFonts w:ascii="Times New Roman" w:hAnsi="Times New Roman"/>
                <w:b/>
                <w:sz w:val="18"/>
                <w:szCs w:val="18"/>
              </w:rPr>
              <w:t>O.O.</w:t>
            </w:r>
          </w:p>
        </w:tc>
        <w:tc>
          <w:tcPr>
            <w:tcW w:w="0" w:type="auto"/>
            <w:shd w:val="clear" w:color="auto" w:fill="auto"/>
            <w:vAlign w:val="center"/>
          </w:tcPr>
          <w:p w14:paraId="32FB18CC" w14:textId="77777777" w:rsidR="005D58E2" w:rsidRPr="00F24D44" w:rsidRDefault="005D58E2" w:rsidP="00B35849">
            <w:pPr>
              <w:autoSpaceDE w:val="0"/>
              <w:autoSpaceDN w:val="0"/>
              <w:adjustRightInd w:val="0"/>
              <w:spacing w:after="0"/>
              <w:jc w:val="center"/>
              <w:rPr>
                <w:rFonts w:ascii="Times New Roman" w:hAnsi="Times New Roman"/>
                <w:sz w:val="24"/>
                <w:szCs w:val="24"/>
              </w:rPr>
            </w:pPr>
            <w:r w:rsidRPr="00F24D44">
              <w:rPr>
                <w:rFonts w:ascii="Times New Roman" w:hAnsi="Times New Roman"/>
                <w:b/>
                <w:sz w:val="18"/>
                <w:szCs w:val="18"/>
              </w:rPr>
              <w:t>Indicatore</w:t>
            </w:r>
          </w:p>
        </w:tc>
        <w:tc>
          <w:tcPr>
            <w:tcW w:w="0" w:type="auto"/>
            <w:shd w:val="clear" w:color="auto" w:fill="auto"/>
            <w:vAlign w:val="center"/>
          </w:tcPr>
          <w:p w14:paraId="65F30AD8" w14:textId="77777777" w:rsidR="005D58E2" w:rsidRPr="00F24D44" w:rsidRDefault="005D58E2" w:rsidP="00B35849">
            <w:pPr>
              <w:autoSpaceDE w:val="0"/>
              <w:autoSpaceDN w:val="0"/>
              <w:adjustRightInd w:val="0"/>
              <w:spacing w:after="0"/>
              <w:jc w:val="center"/>
              <w:rPr>
                <w:rFonts w:ascii="Times New Roman" w:hAnsi="Times New Roman"/>
                <w:b/>
                <w:sz w:val="18"/>
                <w:szCs w:val="18"/>
              </w:rPr>
            </w:pPr>
            <w:r w:rsidRPr="00F24D44">
              <w:rPr>
                <w:rFonts w:ascii="Times New Roman" w:hAnsi="Times New Roman"/>
                <w:b/>
                <w:sz w:val="18"/>
                <w:szCs w:val="18"/>
              </w:rPr>
              <w:t>Fonte</w:t>
            </w:r>
          </w:p>
        </w:tc>
        <w:tc>
          <w:tcPr>
            <w:tcW w:w="0" w:type="auto"/>
            <w:shd w:val="clear" w:color="auto" w:fill="auto"/>
            <w:vAlign w:val="center"/>
          </w:tcPr>
          <w:p w14:paraId="37F3FE46" w14:textId="77777777" w:rsidR="005D58E2" w:rsidRPr="00F24D44" w:rsidRDefault="005D58E2" w:rsidP="00B35849">
            <w:pPr>
              <w:autoSpaceDE w:val="0"/>
              <w:autoSpaceDN w:val="0"/>
              <w:adjustRightInd w:val="0"/>
              <w:spacing w:after="0"/>
              <w:jc w:val="center"/>
              <w:rPr>
                <w:rFonts w:ascii="Times New Roman" w:hAnsi="Times New Roman"/>
                <w:b/>
                <w:sz w:val="18"/>
                <w:szCs w:val="18"/>
              </w:rPr>
            </w:pPr>
            <w:r w:rsidRPr="00F24D44">
              <w:rPr>
                <w:rFonts w:ascii="Times New Roman" w:hAnsi="Times New Roman"/>
                <w:b/>
                <w:sz w:val="18"/>
                <w:szCs w:val="18"/>
              </w:rPr>
              <w:t>Risultati Ultima rilevazione</w:t>
            </w:r>
          </w:p>
        </w:tc>
      </w:tr>
      <w:tr w:rsidR="005D58E2" w:rsidRPr="00F24D44" w14:paraId="5C47B46E" w14:textId="77777777" w:rsidTr="00F24D44">
        <w:trPr>
          <w:trHeight w:val="1162"/>
        </w:trPr>
        <w:tc>
          <w:tcPr>
            <w:tcW w:w="0" w:type="auto"/>
            <w:vMerge w:val="restart"/>
            <w:shd w:val="clear" w:color="auto" w:fill="auto"/>
            <w:vAlign w:val="center"/>
          </w:tcPr>
          <w:p w14:paraId="7C6ED36B" w14:textId="77777777" w:rsidR="005D58E2" w:rsidRPr="00F24D44" w:rsidRDefault="005D58E2" w:rsidP="00B35849">
            <w:pPr>
              <w:tabs>
                <w:tab w:val="left" w:pos="287"/>
              </w:tabs>
              <w:spacing w:after="120"/>
              <w:jc w:val="center"/>
              <w:rPr>
                <w:rFonts w:ascii="Times New Roman" w:hAnsi="Times New Roman"/>
                <w:sz w:val="18"/>
                <w:szCs w:val="18"/>
              </w:rPr>
            </w:pPr>
            <w:r w:rsidRPr="00F24D44">
              <w:rPr>
                <w:rFonts w:ascii="Times New Roman" w:hAnsi="Times New Roman"/>
                <w:sz w:val="18"/>
                <w:szCs w:val="18"/>
              </w:rPr>
              <w:t>1.1</w:t>
            </w:r>
          </w:p>
        </w:tc>
        <w:tc>
          <w:tcPr>
            <w:tcW w:w="0" w:type="auto"/>
            <w:shd w:val="clear" w:color="auto" w:fill="auto"/>
            <w:vAlign w:val="center"/>
          </w:tcPr>
          <w:p w14:paraId="42B19879" w14:textId="77777777" w:rsidR="005D58E2" w:rsidRPr="00F24D44" w:rsidRDefault="005D58E2" w:rsidP="00B35849">
            <w:pPr>
              <w:tabs>
                <w:tab w:val="left" w:pos="287"/>
              </w:tabs>
              <w:spacing w:after="120"/>
              <w:rPr>
                <w:rFonts w:ascii="Times New Roman" w:hAnsi="Times New Roman"/>
                <w:sz w:val="18"/>
                <w:szCs w:val="18"/>
              </w:rPr>
            </w:pPr>
            <w:r w:rsidRPr="00F24D44">
              <w:rPr>
                <w:rFonts w:ascii="Times New Roman" w:hAnsi="Times New Roman"/>
                <w:sz w:val="18"/>
                <w:szCs w:val="18"/>
              </w:rPr>
              <w:t>I1.1.1: Livello di maturità complessivo dell’ARCEA, riscontrato dall’Organismo di Certificazione (</w:t>
            </w:r>
            <w:r w:rsidRPr="00F24D44">
              <w:rPr>
                <w:rFonts w:ascii="Times New Roman" w:hAnsi="Times New Roman"/>
                <w:sz w:val="18"/>
                <w:szCs w:val="18"/>
                <w:u w:val="single"/>
              </w:rPr>
              <w:t>peso 60%</w:t>
            </w:r>
            <w:r w:rsidRPr="00F24D44">
              <w:rPr>
                <w:rFonts w:ascii="Times New Roman" w:hAnsi="Times New Roman"/>
                <w:sz w:val="18"/>
                <w:szCs w:val="18"/>
              </w:rPr>
              <w:t>)</w:t>
            </w:r>
          </w:p>
        </w:tc>
        <w:tc>
          <w:tcPr>
            <w:tcW w:w="0" w:type="auto"/>
            <w:shd w:val="clear" w:color="auto" w:fill="auto"/>
            <w:vAlign w:val="center"/>
          </w:tcPr>
          <w:p w14:paraId="32332350" w14:textId="77777777" w:rsidR="005D58E2" w:rsidRPr="00F24D44" w:rsidRDefault="005D58E2" w:rsidP="00B35849">
            <w:pPr>
              <w:tabs>
                <w:tab w:val="left" w:pos="287"/>
              </w:tabs>
              <w:spacing w:after="120"/>
              <w:jc w:val="center"/>
              <w:rPr>
                <w:rFonts w:ascii="Times New Roman" w:hAnsi="Times New Roman"/>
                <w:sz w:val="18"/>
                <w:szCs w:val="18"/>
              </w:rPr>
            </w:pPr>
            <w:r w:rsidRPr="00F24D44">
              <w:rPr>
                <w:rFonts w:ascii="Times New Roman" w:hAnsi="Times New Roman"/>
                <w:i/>
                <w:sz w:val="18"/>
                <w:szCs w:val="18"/>
              </w:rPr>
              <w:t>Riscontrabile nella relazione prodotta dall’Organismo di Certificazione dei conti</w:t>
            </w:r>
          </w:p>
        </w:tc>
        <w:tc>
          <w:tcPr>
            <w:tcW w:w="0" w:type="auto"/>
            <w:shd w:val="clear" w:color="auto" w:fill="auto"/>
            <w:vAlign w:val="center"/>
          </w:tcPr>
          <w:p w14:paraId="6EDE873B" w14:textId="77777777" w:rsidR="007053B8" w:rsidRPr="00F24D44" w:rsidRDefault="007053B8" w:rsidP="00F80F64">
            <w:pPr>
              <w:tabs>
                <w:tab w:val="left" w:pos="287"/>
              </w:tabs>
              <w:spacing w:after="120"/>
              <w:rPr>
                <w:rFonts w:ascii="Times New Roman" w:hAnsi="Times New Roman"/>
                <w:sz w:val="18"/>
                <w:szCs w:val="18"/>
              </w:rPr>
            </w:pPr>
            <w:r w:rsidRPr="00F24D44">
              <w:rPr>
                <w:rFonts w:ascii="Times New Roman" w:hAnsi="Times New Roman"/>
                <w:sz w:val="18"/>
                <w:szCs w:val="18"/>
              </w:rPr>
              <w:t>Anno di rilevazione:</w:t>
            </w:r>
            <w:r w:rsidR="00943AD3">
              <w:rPr>
                <w:rFonts w:ascii="Times New Roman" w:hAnsi="Times New Roman"/>
                <w:sz w:val="18"/>
                <w:szCs w:val="18"/>
              </w:rPr>
              <w:t xml:space="preserve"> </w:t>
            </w:r>
            <w:r w:rsidRPr="00F24D44">
              <w:rPr>
                <w:rFonts w:ascii="Times New Roman" w:hAnsi="Times New Roman"/>
                <w:sz w:val="18"/>
                <w:szCs w:val="18"/>
              </w:rPr>
              <w:t>201</w:t>
            </w:r>
            <w:r w:rsidR="008B7D00" w:rsidRPr="00F24D44">
              <w:rPr>
                <w:rFonts w:ascii="Times New Roman" w:hAnsi="Times New Roman"/>
                <w:sz w:val="18"/>
                <w:szCs w:val="18"/>
              </w:rPr>
              <w:t>8</w:t>
            </w:r>
          </w:p>
          <w:p w14:paraId="69F6D419" w14:textId="77777777" w:rsidR="005D58E2" w:rsidRDefault="007053B8" w:rsidP="008B7D00">
            <w:pPr>
              <w:tabs>
                <w:tab w:val="left" w:pos="287"/>
              </w:tabs>
              <w:spacing w:after="120"/>
              <w:rPr>
                <w:rFonts w:ascii="Times New Roman" w:hAnsi="Times New Roman"/>
                <w:sz w:val="18"/>
                <w:szCs w:val="18"/>
              </w:rPr>
            </w:pPr>
            <w:r w:rsidRPr="00F24D44">
              <w:rPr>
                <w:rFonts w:ascii="Times New Roman" w:hAnsi="Times New Roman"/>
                <w:sz w:val="18"/>
                <w:szCs w:val="18"/>
              </w:rPr>
              <w:t xml:space="preserve">Valore: </w:t>
            </w:r>
            <w:r w:rsidR="004C5B6C" w:rsidRPr="004C5B6C">
              <w:rPr>
                <w:rFonts w:ascii="Times New Roman" w:hAnsi="Times New Roman"/>
                <w:sz w:val="18"/>
                <w:szCs w:val="18"/>
              </w:rPr>
              <w:t>2,62</w:t>
            </w:r>
            <w:r w:rsidR="004C5B6C">
              <w:rPr>
                <w:rFonts w:ascii="Times New Roman" w:hAnsi="Times New Roman"/>
                <w:sz w:val="18"/>
                <w:szCs w:val="18"/>
              </w:rPr>
              <w:t xml:space="preserve"> </w:t>
            </w:r>
          </w:p>
          <w:p w14:paraId="3D33B20D" w14:textId="77777777" w:rsidR="004C5B6C" w:rsidRDefault="004C5B6C" w:rsidP="008B7D00">
            <w:pPr>
              <w:tabs>
                <w:tab w:val="left" w:pos="287"/>
              </w:tabs>
              <w:spacing w:after="120"/>
              <w:rPr>
                <w:rFonts w:ascii="Times New Roman" w:hAnsi="Times New Roman"/>
                <w:sz w:val="18"/>
                <w:szCs w:val="18"/>
              </w:rPr>
            </w:pPr>
            <w:r>
              <w:rPr>
                <w:rFonts w:ascii="Times New Roman" w:hAnsi="Times New Roman"/>
                <w:sz w:val="18"/>
                <w:szCs w:val="18"/>
              </w:rPr>
              <w:t xml:space="preserve">(media tra tre valori eguale peso: </w:t>
            </w:r>
          </w:p>
          <w:p w14:paraId="034276F1" w14:textId="77777777" w:rsidR="004C5B6C" w:rsidRPr="004C5B6C" w:rsidRDefault="004C5B6C" w:rsidP="004C5B6C">
            <w:pPr>
              <w:tabs>
                <w:tab w:val="left" w:pos="287"/>
              </w:tabs>
              <w:spacing w:after="120"/>
              <w:rPr>
                <w:rFonts w:ascii="Times New Roman" w:hAnsi="Times New Roman"/>
                <w:sz w:val="18"/>
                <w:szCs w:val="18"/>
              </w:rPr>
            </w:pPr>
            <w:r w:rsidRPr="004C5B6C">
              <w:rPr>
                <w:rFonts w:ascii="Times New Roman" w:hAnsi="Times New Roman"/>
                <w:sz w:val="18"/>
                <w:szCs w:val="18"/>
              </w:rPr>
              <w:t>2,75</w:t>
            </w:r>
            <w:r w:rsidRPr="004C5B6C">
              <w:rPr>
                <w:rFonts w:ascii="Times New Roman" w:hAnsi="Times New Roman"/>
                <w:sz w:val="18"/>
                <w:szCs w:val="18"/>
              </w:rPr>
              <w:tab/>
              <w:t>FEASR SIGC</w:t>
            </w:r>
          </w:p>
          <w:p w14:paraId="27D9A357" w14:textId="77777777" w:rsidR="004C5B6C" w:rsidRPr="004C5B6C" w:rsidRDefault="004C5B6C" w:rsidP="004C5B6C">
            <w:pPr>
              <w:tabs>
                <w:tab w:val="left" w:pos="287"/>
              </w:tabs>
              <w:spacing w:after="120"/>
              <w:rPr>
                <w:rFonts w:ascii="Times New Roman" w:hAnsi="Times New Roman"/>
                <w:sz w:val="18"/>
                <w:szCs w:val="18"/>
              </w:rPr>
            </w:pPr>
            <w:r w:rsidRPr="004C5B6C">
              <w:rPr>
                <w:rFonts w:ascii="Times New Roman" w:hAnsi="Times New Roman"/>
                <w:sz w:val="18"/>
                <w:szCs w:val="18"/>
              </w:rPr>
              <w:lastRenderedPageBreak/>
              <w:t>2,17</w:t>
            </w:r>
            <w:r w:rsidRPr="004C5B6C">
              <w:rPr>
                <w:rFonts w:ascii="Times New Roman" w:hAnsi="Times New Roman"/>
                <w:sz w:val="18"/>
                <w:szCs w:val="18"/>
              </w:rPr>
              <w:tab/>
              <w:t>FEASR NON SIGC</w:t>
            </w:r>
          </w:p>
          <w:p w14:paraId="635C0564" w14:textId="77777777" w:rsidR="004C5B6C" w:rsidRPr="00F24D44" w:rsidRDefault="004C5B6C" w:rsidP="004C5B6C">
            <w:pPr>
              <w:tabs>
                <w:tab w:val="left" w:pos="287"/>
              </w:tabs>
              <w:spacing w:after="120"/>
              <w:rPr>
                <w:rFonts w:ascii="Times New Roman" w:hAnsi="Times New Roman"/>
                <w:sz w:val="18"/>
                <w:szCs w:val="18"/>
              </w:rPr>
            </w:pPr>
            <w:r w:rsidRPr="004C5B6C">
              <w:rPr>
                <w:rFonts w:ascii="Times New Roman" w:hAnsi="Times New Roman"/>
                <w:sz w:val="18"/>
                <w:szCs w:val="18"/>
              </w:rPr>
              <w:t>2,95</w:t>
            </w:r>
            <w:r w:rsidRPr="004C5B6C">
              <w:rPr>
                <w:rFonts w:ascii="Times New Roman" w:hAnsi="Times New Roman"/>
                <w:sz w:val="18"/>
                <w:szCs w:val="18"/>
              </w:rPr>
              <w:tab/>
              <w:t>FEAGA SIGC</w:t>
            </w:r>
            <w:r>
              <w:rPr>
                <w:rFonts w:ascii="Times New Roman" w:hAnsi="Times New Roman"/>
                <w:sz w:val="18"/>
                <w:szCs w:val="18"/>
              </w:rPr>
              <w:t>)</w:t>
            </w:r>
          </w:p>
        </w:tc>
      </w:tr>
      <w:tr w:rsidR="005D58E2" w:rsidRPr="00F24D44" w14:paraId="03666E21" w14:textId="77777777" w:rsidTr="00F24D44">
        <w:trPr>
          <w:trHeight w:val="1038"/>
        </w:trPr>
        <w:tc>
          <w:tcPr>
            <w:tcW w:w="0" w:type="auto"/>
            <w:vMerge/>
            <w:shd w:val="clear" w:color="auto" w:fill="auto"/>
            <w:vAlign w:val="center"/>
          </w:tcPr>
          <w:p w14:paraId="45E1B767" w14:textId="77777777" w:rsidR="005D58E2" w:rsidRPr="00F24D44"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14:paraId="7F45C348" w14:textId="77777777" w:rsidR="005D58E2" w:rsidRPr="00F24D44" w:rsidRDefault="008B7D00" w:rsidP="008A4523">
            <w:pPr>
              <w:tabs>
                <w:tab w:val="left" w:pos="287"/>
              </w:tabs>
              <w:spacing w:after="120"/>
              <w:jc w:val="both"/>
              <w:rPr>
                <w:rFonts w:ascii="Times New Roman" w:hAnsi="Times New Roman"/>
                <w:b/>
                <w:sz w:val="18"/>
                <w:szCs w:val="18"/>
              </w:rPr>
            </w:pPr>
            <w:r w:rsidRPr="00F24D44">
              <w:rPr>
                <w:rFonts w:ascii="Times New Roman" w:hAnsi="Times New Roman"/>
                <w:b/>
                <w:sz w:val="18"/>
                <w:szCs w:val="18"/>
              </w:rPr>
              <w:t>I.1.1.2: Avvio del processo di attuazione dello “smart-</w:t>
            </w:r>
            <w:proofErr w:type="spellStart"/>
            <w:r w:rsidRPr="00F24D44">
              <w:rPr>
                <w:rFonts w:ascii="Times New Roman" w:hAnsi="Times New Roman"/>
                <w:b/>
                <w:sz w:val="18"/>
                <w:szCs w:val="18"/>
              </w:rPr>
              <w:t>working</w:t>
            </w:r>
            <w:proofErr w:type="spellEnd"/>
            <w:r w:rsidRPr="00F24D44">
              <w:rPr>
                <w:rFonts w:ascii="Times New Roman" w:hAnsi="Times New Roman"/>
                <w:b/>
                <w:sz w:val="18"/>
                <w:szCs w:val="18"/>
              </w:rPr>
              <w:t xml:space="preserve">” in Agenzia (sottoscrizione dei primi contratti individuali entro </w:t>
            </w:r>
            <w:r w:rsidR="008A4523">
              <w:rPr>
                <w:rFonts w:ascii="Times New Roman" w:hAnsi="Times New Roman"/>
                <w:b/>
                <w:sz w:val="18"/>
                <w:szCs w:val="18"/>
              </w:rPr>
              <w:t>Dicembre</w:t>
            </w:r>
            <w:r w:rsidRPr="00F24D44">
              <w:rPr>
                <w:rFonts w:ascii="Times New Roman" w:hAnsi="Times New Roman"/>
                <w:b/>
                <w:sz w:val="18"/>
                <w:szCs w:val="18"/>
              </w:rPr>
              <w:t xml:space="preserve"> 2020) </w:t>
            </w:r>
            <w:r w:rsidR="008A4523" w:rsidRPr="00F24D44">
              <w:rPr>
                <w:rFonts w:ascii="Times New Roman" w:hAnsi="Times New Roman"/>
                <w:sz w:val="18"/>
                <w:szCs w:val="18"/>
              </w:rPr>
              <w:t>(</w:t>
            </w:r>
            <w:r w:rsidR="008A4523" w:rsidRPr="00F24D44">
              <w:rPr>
                <w:rFonts w:ascii="Times New Roman" w:hAnsi="Times New Roman"/>
                <w:sz w:val="18"/>
                <w:szCs w:val="18"/>
                <w:u w:val="single"/>
              </w:rPr>
              <w:t xml:space="preserve">peso </w:t>
            </w:r>
            <w:r w:rsidR="008A4523">
              <w:rPr>
                <w:rFonts w:ascii="Times New Roman" w:hAnsi="Times New Roman"/>
                <w:sz w:val="18"/>
                <w:szCs w:val="18"/>
                <w:u w:val="single"/>
              </w:rPr>
              <w:t>4</w:t>
            </w:r>
            <w:r w:rsidR="008A4523" w:rsidRPr="00F24D44">
              <w:rPr>
                <w:rFonts w:ascii="Times New Roman" w:hAnsi="Times New Roman"/>
                <w:sz w:val="18"/>
                <w:szCs w:val="18"/>
                <w:u w:val="single"/>
              </w:rPr>
              <w:t>0%</w:t>
            </w:r>
            <w:r w:rsidR="008A4523" w:rsidRPr="00F24D44">
              <w:rPr>
                <w:rFonts w:ascii="Times New Roman" w:hAnsi="Times New Roman"/>
                <w:sz w:val="18"/>
                <w:szCs w:val="18"/>
              </w:rPr>
              <w:t>)</w:t>
            </w:r>
            <w:r w:rsidR="008A4523" w:rsidRPr="00F24D44">
              <w:rPr>
                <w:rFonts w:ascii="Times New Roman" w:hAnsi="Times New Roman"/>
                <w:b/>
                <w:sz w:val="18"/>
                <w:szCs w:val="18"/>
              </w:rPr>
              <w:t xml:space="preserve"> </w:t>
            </w:r>
          </w:p>
        </w:tc>
        <w:tc>
          <w:tcPr>
            <w:tcW w:w="0" w:type="auto"/>
            <w:shd w:val="clear" w:color="auto" w:fill="auto"/>
            <w:vAlign w:val="center"/>
          </w:tcPr>
          <w:p w14:paraId="32618B55" w14:textId="77777777" w:rsidR="005D58E2" w:rsidRPr="00F24D44" w:rsidRDefault="008B7D00" w:rsidP="00B35849">
            <w:pPr>
              <w:tabs>
                <w:tab w:val="left" w:pos="287"/>
              </w:tabs>
              <w:spacing w:after="120"/>
              <w:jc w:val="both"/>
              <w:rPr>
                <w:rFonts w:ascii="Times New Roman" w:hAnsi="Times New Roman"/>
                <w:b/>
                <w:sz w:val="18"/>
                <w:szCs w:val="18"/>
              </w:rPr>
            </w:pPr>
            <w:r w:rsidRPr="00F24D44">
              <w:rPr>
                <w:rFonts w:ascii="Times New Roman" w:hAnsi="Times New Roman"/>
                <w:b/>
                <w:sz w:val="18"/>
                <w:szCs w:val="18"/>
              </w:rPr>
              <w:t>Riscontrabile dal protocollo dell'Agenzia</w:t>
            </w:r>
          </w:p>
        </w:tc>
        <w:tc>
          <w:tcPr>
            <w:tcW w:w="0" w:type="auto"/>
            <w:shd w:val="clear" w:color="auto" w:fill="auto"/>
            <w:vAlign w:val="center"/>
          </w:tcPr>
          <w:p w14:paraId="632AFE30" w14:textId="77777777" w:rsidR="005D58E2" w:rsidRPr="00F24D44" w:rsidRDefault="008B7D00" w:rsidP="00F80F64">
            <w:pPr>
              <w:tabs>
                <w:tab w:val="left" w:pos="287"/>
              </w:tabs>
              <w:spacing w:after="120"/>
              <w:rPr>
                <w:rFonts w:ascii="Times New Roman" w:hAnsi="Times New Roman"/>
                <w:b/>
                <w:sz w:val="18"/>
                <w:szCs w:val="18"/>
              </w:rPr>
            </w:pPr>
            <w:r w:rsidRPr="00F24D44">
              <w:rPr>
                <w:rFonts w:ascii="Times New Roman" w:hAnsi="Times New Roman"/>
                <w:b/>
                <w:sz w:val="18"/>
                <w:szCs w:val="18"/>
              </w:rPr>
              <w:t xml:space="preserve">Nuova Attività </w:t>
            </w:r>
          </w:p>
        </w:tc>
      </w:tr>
      <w:tr w:rsidR="005D58E2" w:rsidRPr="00F24D44" w14:paraId="197FB080" w14:textId="77777777" w:rsidTr="00F24D44">
        <w:trPr>
          <w:trHeight w:val="1038"/>
        </w:trPr>
        <w:tc>
          <w:tcPr>
            <w:tcW w:w="0" w:type="auto"/>
            <w:vMerge w:val="restart"/>
            <w:shd w:val="clear" w:color="auto" w:fill="auto"/>
            <w:vAlign w:val="center"/>
          </w:tcPr>
          <w:p w14:paraId="0B9B90AE" w14:textId="77777777" w:rsidR="005D58E2" w:rsidRPr="00F24D44" w:rsidRDefault="005D58E2" w:rsidP="00B35849">
            <w:pPr>
              <w:tabs>
                <w:tab w:val="left" w:pos="287"/>
              </w:tabs>
              <w:spacing w:after="120"/>
              <w:jc w:val="center"/>
              <w:rPr>
                <w:rFonts w:ascii="Times New Roman" w:hAnsi="Times New Roman"/>
                <w:sz w:val="18"/>
                <w:szCs w:val="18"/>
              </w:rPr>
            </w:pPr>
            <w:r w:rsidRPr="00F24D44">
              <w:rPr>
                <w:rFonts w:ascii="Times New Roman" w:hAnsi="Times New Roman"/>
                <w:sz w:val="18"/>
                <w:szCs w:val="18"/>
              </w:rPr>
              <w:t>1.2</w:t>
            </w:r>
          </w:p>
        </w:tc>
        <w:tc>
          <w:tcPr>
            <w:tcW w:w="0" w:type="auto"/>
            <w:shd w:val="clear" w:color="auto" w:fill="auto"/>
            <w:vAlign w:val="center"/>
          </w:tcPr>
          <w:p w14:paraId="6A0A0886" w14:textId="77777777" w:rsidR="005D58E2" w:rsidRPr="00F24D44" w:rsidRDefault="005D58E2" w:rsidP="00B35849">
            <w:pPr>
              <w:tabs>
                <w:tab w:val="left" w:pos="287"/>
              </w:tabs>
              <w:spacing w:after="120"/>
              <w:jc w:val="both"/>
              <w:rPr>
                <w:rFonts w:ascii="Times New Roman" w:hAnsi="Times New Roman"/>
                <w:i/>
                <w:sz w:val="18"/>
                <w:szCs w:val="18"/>
              </w:rPr>
            </w:pPr>
            <w:r w:rsidRPr="00F24D44">
              <w:rPr>
                <w:rFonts w:ascii="Times New Roman" w:hAnsi="Times New Roman"/>
                <w:sz w:val="18"/>
                <w:szCs w:val="18"/>
              </w:rPr>
              <w:t xml:space="preserve">I1.2.1: Incidenza spesa personale sulla spesa corrente (Indicatore di equilibrio economico-finanziario) </w:t>
            </w:r>
            <w:r w:rsidRPr="00F24D44">
              <w:rPr>
                <w:rFonts w:ascii="Times New Roman" w:hAnsi="Times New Roman"/>
                <w:i/>
                <w:sz w:val="18"/>
                <w:szCs w:val="18"/>
              </w:rPr>
              <w:t>(Fonte: Piano degli indicatori e dei risultati attesi di bilancio)</w:t>
            </w:r>
            <w:r w:rsidRPr="00F24D44">
              <w:rPr>
                <w:rFonts w:ascii="Times New Roman" w:hAnsi="Times New Roman"/>
                <w:sz w:val="18"/>
                <w:szCs w:val="18"/>
              </w:rPr>
              <w:t xml:space="preserve"> (</w:t>
            </w:r>
            <w:r w:rsidRPr="00F24D44">
              <w:rPr>
                <w:rFonts w:ascii="Times New Roman" w:hAnsi="Times New Roman"/>
                <w:sz w:val="18"/>
                <w:szCs w:val="18"/>
                <w:u w:val="single"/>
              </w:rPr>
              <w:t>peso 25%</w:t>
            </w:r>
            <w:r w:rsidRPr="00F24D44">
              <w:rPr>
                <w:rFonts w:ascii="Times New Roman" w:hAnsi="Times New Roman"/>
                <w:sz w:val="18"/>
                <w:szCs w:val="18"/>
              </w:rPr>
              <w:t>)</w:t>
            </w:r>
          </w:p>
        </w:tc>
        <w:tc>
          <w:tcPr>
            <w:tcW w:w="0" w:type="auto"/>
            <w:shd w:val="clear" w:color="auto" w:fill="auto"/>
            <w:vAlign w:val="center"/>
          </w:tcPr>
          <w:p w14:paraId="1DF5E80E" w14:textId="77777777" w:rsidR="005D58E2" w:rsidRPr="00F24D44" w:rsidRDefault="005D58E2" w:rsidP="00B35849">
            <w:pPr>
              <w:tabs>
                <w:tab w:val="left" w:pos="287"/>
              </w:tabs>
              <w:spacing w:after="120"/>
              <w:jc w:val="both"/>
              <w:rPr>
                <w:rFonts w:ascii="Times New Roman" w:hAnsi="Times New Roman"/>
                <w:sz w:val="18"/>
                <w:szCs w:val="18"/>
              </w:rPr>
            </w:pPr>
            <w:r w:rsidRPr="00F24D44">
              <w:rPr>
                <w:rFonts w:ascii="Times New Roman" w:hAnsi="Times New Roman"/>
                <w:sz w:val="18"/>
                <w:szCs w:val="18"/>
              </w:rPr>
              <w:t>Fonte: Piano degli indicatori e dei risultati attesi di bilancio</w:t>
            </w:r>
          </w:p>
          <w:p w14:paraId="7DD41FB9" w14:textId="77777777" w:rsidR="005D58E2" w:rsidRPr="00F24D44" w:rsidRDefault="005D58E2" w:rsidP="00B35849">
            <w:pPr>
              <w:tabs>
                <w:tab w:val="left" w:pos="287"/>
              </w:tabs>
              <w:spacing w:after="120"/>
              <w:jc w:val="center"/>
              <w:rPr>
                <w:rFonts w:ascii="Times New Roman" w:hAnsi="Times New Roman"/>
                <w:i/>
                <w:sz w:val="18"/>
                <w:szCs w:val="18"/>
              </w:rPr>
            </w:pPr>
          </w:p>
        </w:tc>
        <w:tc>
          <w:tcPr>
            <w:tcW w:w="0" w:type="auto"/>
            <w:shd w:val="clear" w:color="auto" w:fill="auto"/>
            <w:vAlign w:val="center"/>
          </w:tcPr>
          <w:p w14:paraId="4DD1F6B7" w14:textId="77777777" w:rsidR="007053B8" w:rsidRPr="00F24D44" w:rsidRDefault="007053B8" w:rsidP="00F80F64">
            <w:pPr>
              <w:tabs>
                <w:tab w:val="left" w:pos="287"/>
              </w:tabs>
              <w:spacing w:after="120"/>
              <w:rPr>
                <w:rFonts w:ascii="Times New Roman" w:hAnsi="Times New Roman"/>
                <w:sz w:val="18"/>
                <w:szCs w:val="18"/>
              </w:rPr>
            </w:pPr>
            <w:r w:rsidRPr="00F24D44">
              <w:rPr>
                <w:rFonts w:ascii="Times New Roman" w:hAnsi="Times New Roman"/>
                <w:sz w:val="18"/>
                <w:szCs w:val="18"/>
              </w:rPr>
              <w:t>Anno di rilevazione: 201</w:t>
            </w:r>
            <w:r w:rsidR="008B7D00" w:rsidRPr="00F24D44">
              <w:rPr>
                <w:rFonts w:ascii="Times New Roman" w:hAnsi="Times New Roman"/>
                <w:sz w:val="18"/>
                <w:szCs w:val="18"/>
              </w:rPr>
              <w:t>8</w:t>
            </w:r>
          </w:p>
          <w:p w14:paraId="0AF2A3B9" w14:textId="77777777" w:rsidR="005D58E2" w:rsidRPr="00F24D44" w:rsidRDefault="007053B8" w:rsidP="008B7D00">
            <w:pPr>
              <w:tabs>
                <w:tab w:val="left" w:pos="287"/>
              </w:tabs>
              <w:spacing w:after="120"/>
              <w:rPr>
                <w:rFonts w:ascii="Times New Roman" w:hAnsi="Times New Roman"/>
                <w:sz w:val="18"/>
                <w:szCs w:val="18"/>
              </w:rPr>
            </w:pPr>
            <w:r w:rsidRPr="00F24D44">
              <w:rPr>
                <w:rFonts w:ascii="Times New Roman" w:hAnsi="Times New Roman"/>
                <w:sz w:val="18"/>
                <w:szCs w:val="18"/>
              </w:rPr>
              <w:t xml:space="preserve">Valore: </w:t>
            </w:r>
            <w:r w:rsidR="002C1B86" w:rsidRPr="007B2F33">
              <w:rPr>
                <w:rFonts w:ascii="Times New Roman" w:hAnsi="Times New Roman"/>
                <w:sz w:val="24"/>
                <w:szCs w:val="24"/>
              </w:rPr>
              <w:t>23,94%</w:t>
            </w:r>
          </w:p>
        </w:tc>
      </w:tr>
      <w:tr w:rsidR="005D58E2" w:rsidRPr="00F24D44" w14:paraId="56E6FD7B" w14:textId="77777777" w:rsidTr="00F24D44">
        <w:trPr>
          <w:trHeight w:val="1403"/>
        </w:trPr>
        <w:tc>
          <w:tcPr>
            <w:tcW w:w="0" w:type="auto"/>
            <w:vMerge/>
            <w:shd w:val="clear" w:color="auto" w:fill="auto"/>
            <w:vAlign w:val="center"/>
          </w:tcPr>
          <w:p w14:paraId="52A2CC21" w14:textId="77777777" w:rsidR="005D58E2" w:rsidRPr="00F24D44"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14:paraId="4A7DFF94" w14:textId="77777777" w:rsidR="005D58E2" w:rsidRPr="00F24D44" w:rsidRDefault="005D58E2" w:rsidP="00B35849">
            <w:pPr>
              <w:tabs>
                <w:tab w:val="left" w:pos="287"/>
              </w:tabs>
              <w:spacing w:after="120"/>
              <w:jc w:val="both"/>
              <w:rPr>
                <w:rFonts w:ascii="Times New Roman" w:hAnsi="Times New Roman"/>
                <w:i/>
                <w:sz w:val="18"/>
                <w:szCs w:val="18"/>
              </w:rPr>
            </w:pPr>
            <w:r w:rsidRPr="00F24D44">
              <w:rPr>
                <w:rFonts w:ascii="Times New Roman" w:hAnsi="Times New Roman"/>
                <w:sz w:val="18"/>
                <w:szCs w:val="18"/>
              </w:rPr>
              <w:t xml:space="preserve">I1.2.2: Indicatore di realizzazione delle previsioni di competenza concernenti le entrate correnti </w:t>
            </w:r>
            <w:r w:rsidRPr="00F24D44">
              <w:rPr>
                <w:rFonts w:ascii="Times New Roman" w:hAnsi="Times New Roman"/>
                <w:i/>
                <w:sz w:val="18"/>
                <w:szCs w:val="18"/>
              </w:rPr>
              <w:t xml:space="preserve">(Fonte: Piano degli indicatori e dei risultati attesi di </w:t>
            </w:r>
            <w:proofErr w:type="gramStart"/>
            <w:r w:rsidRPr="00F24D44">
              <w:rPr>
                <w:rFonts w:ascii="Times New Roman" w:hAnsi="Times New Roman"/>
                <w:i/>
                <w:sz w:val="18"/>
                <w:szCs w:val="18"/>
              </w:rPr>
              <w:t>bilancio)</w:t>
            </w:r>
            <w:r w:rsidRPr="00F24D44">
              <w:rPr>
                <w:rFonts w:ascii="Times New Roman" w:hAnsi="Times New Roman"/>
                <w:sz w:val="18"/>
                <w:szCs w:val="18"/>
              </w:rPr>
              <w:t>(</w:t>
            </w:r>
            <w:proofErr w:type="gramEnd"/>
            <w:r w:rsidRPr="00F24D44">
              <w:rPr>
                <w:rFonts w:ascii="Times New Roman" w:hAnsi="Times New Roman"/>
                <w:sz w:val="18"/>
                <w:szCs w:val="18"/>
                <w:u w:val="single"/>
              </w:rPr>
              <w:t>peso 25%</w:t>
            </w:r>
            <w:r w:rsidRPr="00F24D44">
              <w:rPr>
                <w:rFonts w:ascii="Times New Roman" w:hAnsi="Times New Roman"/>
                <w:sz w:val="18"/>
                <w:szCs w:val="18"/>
              </w:rPr>
              <w:t>)</w:t>
            </w:r>
          </w:p>
        </w:tc>
        <w:tc>
          <w:tcPr>
            <w:tcW w:w="0" w:type="auto"/>
            <w:shd w:val="clear" w:color="auto" w:fill="auto"/>
            <w:vAlign w:val="center"/>
          </w:tcPr>
          <w:p w14:paraId="5EC2B8B1" w14:textId="77777777" w:rsidR="005D58E2" w:rsidRPr="00F24D44" w:rsidRDefault="005D58E2" w:rsidP="00B35849">
            <w:pPr>
              <w:tabs>
                <w:tab w:val="left" w:pos="287"/>
              </w:tabs>
              <w:spacing w:after="120"/>
              <w:jc w:val="both"/>
              <w:rPr>
                <w:rFonts w:ascii="Times New Roman" w:hAnsi="Times New Roman"/>
                <w:sz w:val="18"/>
                <w:szCs w:val="18"/>
              </w:rPr>
            </w:pPr>
            <w:r w:rsidRPr="00F24D44">
              <w:rPr>
                <w:rFonts w:ascii="Times New Roman" w:hAnsi="Times New Roman"/>
                <w:sz w:val="18"/>
                <w:szCs w:val="18"/>
              </w:rPr>
              <w:t>Piano degli indicatori e dei risultati attesi di bilancio</w:t>
            </w:r>
          </w:p>
          <w:p w14:paraId="6F3435AA" w14:textId="77777777" w:rsidR="005D58E2" w:rsidRPr="00F24D44" w:rsidRDefault="005D58E2" w:rsidP="00B35849">
            <w:pPr>
              <w:tabs>
                <w:tab w:val="left" w:pos="287"/>
              </w:tabs>
              <w:spacing w:after="120"/>
              <w:jc w:val="center"/>
              <w:rPr>
                <w:rFonts w:ascii="Times New Roman" w:hAnsi="Times New Roman"/>
                <w:i/>
                <w:sz w:val="18"/>
                <w:szCs w:val="18"/>
              </w:rPr>
            </w:pPr>
          </w:p>
        </w:tc>
        <w:tc>
          <w:tcPr>
            <w:tcW w:w="0" w:type="auto"/>
            <w:shd w:val="clear" w:color="auto" w:fill="auto"/>
            <w:vAlign w:val="center"/>
          </w:tcPr>
          <w:p w14:paraId="40FBB305" w14:textId="77777777" w:rsidR="007053B8" w:rsidRPr="00F24D44" w:rsidRDefault="007053B8" w:rsidP="007053B8">
            <w:pPr>
              <w:tabs>
                <w:tab w:val="left" w:pos="287"/>
              </w:tabs>
              <w:spacing w:after="120"/>
              <w:rPr>
                <w:rFonts w:ascii="Times New Roman" w:hAnsi="Times New Roman"/>
                <w:sz w:val="18"/>
                <w:szCs w:val="18"/>
              </w:rPr>
            </w:pPr>
            <w:r w:rsidRPr="00F24D44">
              <w:rPr>
                <w:rFonts w:ascii="Times New Roman" w:hAnsi="Times New Roman"/>
                <w:sz w:val="18"/>
                <w:szCs w:val="18"/>
              </w:rPr>
              <w:t xml:space="preserve">Anno di rilevazione: </w:t>
            </w:r>
            <w:r w:rsidR="008B7D00" w:rsidRPr="00F24D44">
              <w:rPr>
                <w:rFonts w:ascii="Times New Roman" w:hAnsi="Times New Roman"/>
                <w:sz w:val="18"/>
                <w:szCs w:val="18"/>
              </w:rPr>
              <w:t>2018</w:t>
            </w:r>
          </w:p>
          <w:p w14:paraId="130F8ED3" w14:textId="77777777" w:rsidR="005D58E2" w:rsidRPr="00F24D44" w:rsidRDefault="007053B8" w:rsidP="008B7D00">
            <w:pPr>
              <w:tabs>
                <w:tab w:val="left" w:pos="287"/>
              </w:tabs>
              <w:spacing w:after="120"/>
              <w:rPr>
                <w:rFonts w:ascii="Times New Roman" w:hAnsi="Times New Roman"/>
                <w:sz w:val="18"/>
                <w:szCs w:val="18"/>
              </w:rPr>
            </w:pPr>
            <w:r w:rsidRPr="00F24D44">
              <w:rPr>
                <w:rFonts w:ascii="Times New Roman" w:hAnsi="Times New Roman"/>
                <w:sz w:val="18"/>
                <w:szCs w:val="18"/>
              </w:rPr>
              <w:t xml:space="preserve">Valore: </w:t>
            </w:r>
            <w:r w:rsidR="002C1B86">
              <w:rPr>
                <w:rFonts w:ascii="Times New Roman" w:hAnsi="Times New Roman"/>
                <w:sz w:val="24"/>
                <w:szCs w:val="24"/>
              </w:rPr>
              <w:t>74,59%</w:t>
            </w:r>
          </w:p>
        </w:tc>
      </w:tr>
      <w:tr w:rsidR="005D58E2" w:rsidRPr="00F24D44" w14:paraId="36D7CFA3" w14:textId="77777777" w:rsidTr="00F24D44">
        <w:trPr>
          <w:trHeight w:val="1396"/>
        </w:trPr>
        <w:tc>
          <w:tcPr>
            <w:tcW w:w="0" w:type="auto"/>
            <w:vMerge/>
            <w:shd w:val="clear" w:color="auto" w:fill="auto"/>
            <w:vAlign w:val="center"/>
          </w:tcPr>
          <w:p w14:paraId="769746CD" w14:textId="77777777" w:rsidR="005D58E2" w:rsidRPr="00F24D44"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14:paraId="24840EA0" w14:textId="77777777" w:rsidR="005D58E2" w:rsidRPr="00F24D44" w:rsidRDefault="005D58E2" w:rsidP="00B35849">
            <w:pPr>
              <w:tabs>
                <w:tab w:val="left" w:pos="287"/>
              </w:tabs>
              <w:spacing w:after="120"/>
              <w:jc w:val="both"/>
              <w:rPr>
                <w:rFonts w:ascii="Times New Roman" w:hAnsi="Times New Roman"/>
                <w:i/>
                <w:sz w:val="18"/>
                <w:szCs w:val="18"/>
              </w:rPr>
            </w:pPr>
            <w:r w:rsidRPr="00F24D44">
              <w:rPr>
                <w:rFonts w:ascii="Times New Roman" w:hAnsi="Times New Roman"/>
                <w:sz w:val="18"/>
                <w:szCs w:val="18"/>
              </w:rPr>
              <w:t xml:space="preserve">I1.2.3 Incidenza spese rigide (disavanzo, personale e debito) su entrate correnti </w:t>
            </w:r>
            <w:r w:rsidRPr="00F24D44">
              <w:rPr>
                <w:rFonts w:ascii="Times New Roman" w:hAnsi="Times New Roman"/>
                <w:i/>
                <w:sz w:val="18"/>
                <w:szCs w:val="18"/>
              </w:rPr>
              <w:t xml:space="preserve">(Fonte: Piano degli indicatori e dei risultati attesi di </w:t>
            </w:r>
            <w:proofErr w:type="gramStart"/>
            <w:r w:rsidRPr="00F24D44">
              <w:rPr>
                <w:rFonts w:ascii="Times New Roman" w:hAnsi="Times New Roman"/>
                <w:i/>
                <w:sz w:val="18"/>
                <w:szCs w:val="18"/>
              </w:rPr>
              <w:t>bilancio)</w:t>
            </w:r>
            <w:r w:rsidRPr="00F24D44">
              <w:rPr>
                <w:rFonts w:ascii="Times New Roman" w:hAnsi="Times New Roman"/>
                <w:sz w:val="18"/>
                <w:szCs w:val="18"/>
              </w:rPr>
              <w:t>(</w:t>
            </w:r>
            <w:proofErr w:type="gramEnd"/>
            <w:r w:rsidRPr="00F24D44">
              <w:rPr>
                <w:rFonts w:ascii="Times New Roman" w:hAnsi="Times New Roman"/>
                <w:sz w:val="18"/>
                <w:szCs w:val="18"/>
                <w:u w:val="single"/>
              </w:rPr>
              <w:t>peso 25%</w:t>
            </w:r>
            <w:r w:rsidRPr="00F24D44">
              <w:rPr>
                <w:rFonts w:ascii="Times New Roman" w:hAnsi="Times New Roman"/>
                <w:sz w:val="18"/>
                <w:szCs w:val="18"/>
              </w:rPr>
              <w:t>)</w:t>
            </w:r>
          </w:p>
        </w:tc>
        <w:tc>
          <w:tcPr>
            <w:tcW w:w="0" w:type="auto"/>
            <w:shd w:val="clear" w:color="auto" w:fill="auto"/>
            <w:vAlign w:val="center"/>
          </w:tcPr>
          <w:p w14:paraId="7931D62E" w14:textId="77777777" w:rsidR="005D58E2" w:rsidRPr="00F24D44" w:rsidRDefault="005D58E2" w:rsidP="00B35849">
            <w:pPr>
              <w:tabs>
                <w:tab w:val="left" w:pos="287"/>
              </w:tabs>
              <w:spacing w:after="120"/>
              <w:jc w:val="both"/>
              <w:rPr>
                <w:rFonts w:ascii="Times New Roman" w:hAnsi="Times New Roman"/>
                <w:sz w:val="18"/>
                <w:szCs w:val="18"/>
              </w:rPr>
            </w:pPr>
            <w:r w:rsidRPr="00F24D44">
              <w:rPr>
                <w:rFonts w:ascii="Times New Roman" w:hAnsi="Times New Roman"/>
                <w:sz w:val="18"/>
                <w:szCs w:val="18"/>
              </w:rPr>
              <w:t>Piano degli indicatori e dei risultati attesi di bilancio</w:t>
            </w:r>
          </w:p>
        </w:tc>
        <w:tc>
          <w:tcPr>
            <w:tcW w:w="0" w:type="auto"/>
            <w:shd w:val="clear" w:color="auto" w:fill="auto"/>
            <w:vAlign w:val="center"/>
          </w:tcPr>
          <w:p w14:paraId="07F29C8C" w14:textId="77777777" w:rsidR="007053B8" w:rsidRPr="00F24D44" w:rsidRDefault="007053B8" w:rsidP="007053B8">
            <w:pPr>
              <w:tabs>
                <w:tab w:val="left" w:pos="287"/>
              </w:tabs>
              <w:spacing w:after="120"/>
              <w:rPr>
                <w:rFonts w:ascii="Times New Roman" w:hAnsi="Times New Roman"/>
                <w:sz w:val="18"/>
                <w:szCs w:val="18"/>
              </w:rPr>
            </w:pPr>
            <w:r w:rsidRPr="00F24D44">
              <w:rPr>
                <w:rFonts w:ascii="Times New Roman" w:hAnsi="Times New Roman"/>
                <w:sz w:val="18"/>
                <w:szCs w:val="18"/>
              </w:rPr>
              <w:t xml:space="preserve">Anno di rilevazione: </w:t>
            </w:r>
            <w:r w:rsidR="008B7D00" w:rsidRPr="00F24D44">
              <w:rPr>
                <w:rFonts w:ascii="Times New Roman" w:hAnsi="Times New Roman"/>
                <w:sz w:val="18"/>
                <w:szCs w:val="18"/>
              </w:rPr>
              <w:t>2018</w:t>
            </w:r>
          </w:p>
          <w:p w14:paraId="016C67D4" w14:textId="77777777" w:rsidR="005D58E2" w:rsidRPr="00F24D44" w:rsidRDefault="007053B8" w:rsidP="008B7D00">
            <w:pPr>
              <w:tabs>
                <w:tab w:val="left" w:pos="287"/>
              </w:tabs>
              <w:spacing w:after="120"/>
              <w:rPr>
                <w:rFonts w:ascii="Times New Roman" w:hAnsi="Times New Roman"/>
                <w:sz w:val="18"/>
                <w:szCs w:val="18"/>
              </w:rPr>
            </w:pPr>
            <w:r w:rsidRPr="00F24D44">
              <w:rPr>
                <w:rFonts w:ascii="Times New Roman" w:hAnsi="Times New Roman"/>
                <w:sz w:val="18"/>
                <w:szCs w:val="18"/>
              </w:rPr>
              <w:t xml:space="preserve">Valore: </w:t>
            </w:r>
            <w:r w:rsidR="002C1B86" w:rsidRPr="00847147">
              <w:rPr>
                <w:rFonts w:ascii="Times New Roman" w:hAnsi="Times New Roman"/>
                <w:sz w:val="24"/>
                <w:szCs w:val="24"/>
              </w:rPr>
              <w:t>26,71%</w:t>
            </w:r>
          </w:p>
        </w:tc>
      </w:tr>
      <w:tr w:rsidR="005D58E2" w:rsidRPr="00F24D44" w14:paraId="77BDB4CD" w14:textId="77777777" w:rsidTr="00F24D44">
        <w:trPr>
          <w:trHeight w:val="1404"/>
        </w:trPr>
        <w:tc>
          <w:tcPr>
            <w:tcW w:w="0" w:type="auto"/>
            <w:vMerge/>
            <w:shd w:val="clear" w:color="auto" w:fill="auto"/>
            <w:vAlign w:val="center"/>
          </w:tcPr>
          <w:p w14:paraId="10456CB9" w14:textId="77777777" w:rsidR="005D58E2" w:rsidRPr="00F24D44"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14:paraId="52689F3E" w14:textId="77777777" w:rsidR="005D58E2" w:rsidRPr="00F24D44" w:rsidRDefault="005D58E2" w:rsidP="00B35849">
            <w:pPr>
              <w:tabs>
                <w:tab w:val="left" w:pos="287"/>
              </w:tabs>
              <w:spacing w:after="120"/>
              <w:jc w:val="both"/>
              <w:rPr>
                <w:rFonts w:ascii="Times New Roman" w:hAnsi="Times New Roman"/>
                <w:i/>
                <w:sz w:val="18"/>
                <w:szCs w:val="18"/>
              </w:rPr>
            </w:pPr>
            <w:r w:rsidRPr="00F24D44">
              <w:rPr>
                <w:rFonts w:ascii="Times New Roman" w:hAnsi="Times New Roman"/>
                <w:sz w:val="18"/>
                <w:szCs w:val="18"/>
              </w:rPr>
              <w:t xml:space="preserve">I.1.2.4 Indicatore di smaltimento debiti commerciali Stanziamento di cassa </w:t>
            </w:r>
            <w:r w:rsidRPr="00F24D44">
              <w:rPr>
                <w:rFonts w:ascii="Times New Roman" w:hAnsi="Times New Roman"/>
                <w:i/>
                <w:sz w:val="18"/>
                <w:szCs w:val="18"/>
              </w:rPr>
              <w:t>(Fonte: Piano degli indicatori e dei risultati attesi di bilancio</w:t>
            </w:r>
            <w:proofErr w:type="gramStart"/>
            <w:r w:rsidRPr="00F24D44">
              <w:rPr>
                <w:rFonts w:ascii="Times New Roman" w:hAnsi="Times New Roman"/>
                <w:i/>
                <w:sz w:val="18"/>
                <w:szCs w:val="18"/>
              </w:rPr>
              <w:t>) )</w:t>
            </w:r>
            <w:proofErr w:type="gramEnd"/>
            <w:r w:rsidRPr="00F24D44">
              <w:rPr>
                <w:rFonts w:ascii="Times New Roman" w:hAnsi="Times New Roman"/>
                <w:sz w:val="18"/>
                <w:szCs w:val="18"/>
              </w:rPr>
              <w:t>(</w:t>
            </w:r>
            <w:r w:rsidRPr="00F24D44">
              <w:rPr>
                <w:rFonts w:ascii="Times New Roman" w:hAnsi="Times New Roman"/>
                <w:sz w:val="18"/>
                <w:szCs w:val="18"/>
                <w:u w:val="single"/>
              </w:rPr>
              <w:t>peso 25%</w:t>
            </w:r>
            <w:r w:rsidRPr="00F24D44">
              <w:rPr>
                <w:rFonts w:ascii="Times New Roman" w:hAnsi="Times New Roman"/>
                <w:sz w:val="18"/>
                <w:szCs w:val="18"/>
              </w:rPr>
              <w:t>)</w:t>
            </w:r>
          </w:p>
        </w:tc>
        <w:tc>
          <w:tcPr>
            <w:tcW w:w="0" w:type="auto"/>
            <w:shd w:val="clear" w:color="auto" w:fill="auto"/>
            <w:vAlign w:val="center"/>
          </w:tcPr>
          <w:p w14:paraId="12B1E38B" w14:textId="77777777" w:rsidR="005D58E2" w:rsidRPr="00F24D44" w:rsidRDefault="005D58E2" w:rsidP="00B35849">
            <w:pPr>
              <w:tabs>
                <w:tab w:val="left" w:pos="287"/>
              </w:tabs>
              <w:spacing w:after="120"/>
              <w:jc w:val="both"/>
              <w:rPr>
                <w:rFonts w:ascii="Times New Roman" w:hAnsi="Times New Roman"/>
                <w:sz w:val="18"/>
                <w:szCs w:val="18"/>
              </w:rPr>
            </w:pPr>
            <w:r w:rsidRPr="00F24D44">
              <w:rPr>
                <w:rFonts w:ascii="Times New Roman" w:hAnsi="Times New Roman"/>
                <w:sz w:val="18"/>
                <w:szCs w:val="18"/>
              </w:rPr>
              <w:t>Piano degli indicatori e dei risultati attesi di bilancio</w:t>
            </w:r>
          </w:p>
          <w:p w14:paraId="4D73130D" w14:textId="77777777" w:rsidR="005D58E2" w:rsidRPr="00F24D44" w:rsidRDefault="005D58E2" w:rsidP="00B35849">
            <w:pPr>
              <w:tabs>
                <w:tab w:val="left" w:pos="287"/>
              </w:tabs>
              <w:spacing w:after="120"/>
              <w:jc w:val="center"/>
              <w:rPr>
                <w:rFonts w:ascii="Times New Roman" w:hAnsi="Times New Roman"/>
                <w:i/>
                <w:sz w:val="18"/>
                <w:szCs w:val="18"/>
              </w:rPr>
            </w:pPr>
          </w:p>
        </w:tc>
        <w:tc>
          <w:tcPr>
            <w:tcW w:w="0" w:type="auto"/>
            <w:shd w:val="clear" w:color="auto" w:fill="auto"/>
            <w:vAlign w:val="center"/>
          </w:tcPr>
          <w:p w14:paraId="52AEC578" w14:textId="77777777" w:rsidR="007053B8" w:rsidRPr="00F24D44" w:rsidRDefault="007053B8" w:rsidP="007053B8">
            <w:pPr>
              <w:tabs>
                <w:tab w:val="left" w:pos="287"/>
              </w:tabs>
              <w:spacing w:after="120"/>
              <w:rPr>
                <w:rFonts w:ascii="Times New Roman" w:hAnsi="Times New Roman"/>
                <w:sz w:val="18"/>
                <w:szCs w:val="18"/>
              </w:rPr>
            </w:pPr>
            <w:r w:rsidRPr="00F24D44">
              <w:rPr>
                <w:rFonts w:ascii="Times New Roman" w:hAnsi="Times New Roman"/>
                <w:sz w:val="18"/>
                <w:szCs w:val="18"/>
              </w:rPr>
              <w:t xml:space="preserve">Anno di rilevazione: </w:t>
            </w:r>
            <w:r w:rsidR="008B7D00" w:rsidRPr="00F24D44">
              <w:rPr>
                <w:rFonts w:ascii="Times New Roman" w:hAnsi="Times New Roman"/>
                <w:sz w:val="18"/>
                <w:szCs w:val="18"/>
              </w:rPr>
              <w:t>2018</w:t>
            </w:r>
          </w:p>
          <w:p w14:paraId="15DA6E14" w14:textId="77777777" w:rsidR="005D58E2" w:rsidRPr="00F24D44" w:rsidRDefault="007053B8" w:rsidP="008B7D00">
            <w:pPr>
              <w:tabs>
                <w:tab w:val="left" w:pos="287"/>
              </w:tabs>
              <w:spacing w:after="120"/>
              <w:rPr>
                <w:rFonts w:ascii="Times New Roman" w:hAnsi="Times New Roman"/>
                <w:sz w:val="18"/>
                <w:szCs w:val="18"/>
              </w:rPr>
            </w:pPr>
            <w:r w:rsidRPr="00F24D44">
              <w:rPr>
                <w:rFonts w:ascii="Times New Roman" w:hAnsi="Times New Roman"/>
                <w:sz w:val="18"/>
                <w:szCs w:val="18"/>
              </w:rPr>
              <w:t xml:space="preserve">Valore: </w:t>
            </w:r>
            <w:r w:rsidR="002C1B86" w:rsidRPr="004C5B6C">
              <w:rPr>
                <w:rFonts w:ascii="Times New Roman" w:hAnsi="Times New Roman"/>
                <w:bCs/>
                <w:sz w:val="24"/>
                <w:szCs w:val="24"/>
              </w:rPr>
              <w:t>83,85%</w:t>
            </w:r>
          </w:p>
        </w:tc>
      </w:tr>
      <w:tr w:rsidR="00AB42FA" w:rsidRPr="00F24D44" w14:paraId="7DD3AA97" w14:textId="77777777" w:rsidTr="00F24D44">
        <w:trPr>
          <w:trHeight w:val="1115"/>
        </w:trPr>
        <w:tc>
          <w:tcPr>
            <w:tcW w:w="0" w:type="auto"/>
            <w:vMerge w:val="restart"/>
            <w:shd w:val="clear" w:color="auto" w:fill="auto"/>
            <w:vAlign w:val="center"/>
          </w:tcPr>
          <w:p w14:paraId="43CE1DE0" w14:textId="77777777" w:rsidR="00AB42FA" w:rsidRPr="00F24D44" w:rsidRDefault="00F240BE" w:rsidP="00B35849">
            <w:pPr>
              <w:tabs>
                <w:tab w:val="left" w:pos="287"/>
              </w:tabs>
              <w:spacing w:after="120"/>
              <w:jc w:val="center"/>
              <w:rPr>
                <w:rFonts w:ascii="Times New Roman" w:hAnsi="Times New Roman"/>
                <w:sz w:val="18"/>
                <w:szCs w:val="18"/>
              </w:rPr>
            </w:pPr>
            <w:r>
              <w:rPr>
                <w:rFonts w:ascii="Times New Roman" w:hAnsi="Times New Roman"/>
                <w:sz w:val="18"/>
                <w:szCs w:val="18"/>
              </w:rPr>
              <w:t>1.</w:t>
            </w:r>
            <w:r w:rsidR="00AB42FA">
              <w:rPr>
                <w:rFonts w:ascii="Times New Roman" w:hAnsi="Times New Roman"/>
                <w:sz w:val="18"/>
                <w:szCs w:val="18"/>
              </w:rPr>
              <w:t>3</w:t>
            </w:r>
          </w:p>
        </w:tc>
        <w:tc>
          <w:tcPr>
            <w:tcW w:w="0" w:type="auto"/>
            <w:shd w:val="clear" w:color="auto" w:fill="auto"/>
            <w:vAlign w:val="center"/>
          </w:tcPr>
          <w:p w14:paraId="555CE886" w14:textId="77777777" w:rsidR="00AB42FA" w:rsidRPr="00F24D44" w:rsidRDefault="00F240BE" w:rsidP="00F240BE">
            <w:pPr>
              <w:tabs>
                <w:tab w:val="left" w:pos="287"/>
              </w:tabs>
              <w:spacing w:after="120"/>
              <w:jc w:val="both"/>
              <w:rPr>
                <w:rFonts w:ascii="Times New Roman" w:hAnsi="Times New Roman"/>
                <w:sz w:val="18"/>
                <w:szCs w:val="18"/>
              </w:rPr>
            </w:pPr>
            <w:r w:rsidRPr="00F240BE">
              <w:rPr>
                <w:rFonts w:ascii="Times New Roman" w:hAnsi="Times New Roman"/>
                <w:sz w:val="18"/>
                <w:szCs w:val="18"/>
              </w:rPr>
              <w:t>I.1.3.1 Rapporto tra costo del personale ed erogazioni complessive effettuate nell’anno in relazione</w:t>
            </w:r>
            <w:r>
              <w:rPr>
                <w:rFonts w:ascii="Times New Roman" w:hAnsi="Times New Roman"/>
                <w:sz w:val="18"/>
                <w:szCs w:val="18"/>
              </w:rPr>
              <w:t xml:space="preserve"> ai fondi FEASR e FEAGA </w:t>
            </w:r>
            <w:r w:rsidRPr="00F24D44">
              <w:rPr>
                <w:rFonts w:ascii="Times New Roman" w:hAnsi="Times New Roman"/>
                <w:sz w:val="18"/>
                <w:szCs w:val="18"/>
              </w:rPr>
              <w:t>(</w:t>
            </w:r>
            <w:r w:rsidRPr="00F24D44">
              <w:rPr>
                <w:rFonts w:ascii="Times New Roman" w:hAnsi="Times New Roman"/>
                <w:sz w:val="18"/>
                <w:szCs w:val="18"/>
                <w:u w:val="single"/>
              </w:rPr>
              <w:t xml:space="preserve">peso </w:t>
            </w:r>
            <w:r>
              <w:rPr>
                <w:rFonts w:ascii="Times New Roman" w:hAnsi="Times New Roman"/>
                <w:sz w:val="18"/>
                <w:szCs w:val="18"/>
                <w:u w:val="single"/>
              </w:rPr>
              <w:t>50</w:t>
            </w:r>
            <w:r w:rsidRPr="00F24D44">
              <w:rPr>
                <w:rFonts w:ascii="Times New Roman" w:hAnsi="Times New Roman"/>
                <w:sz w:val="18"/>
                <w:szCs w:val="18"/>
                <w:u w:val="single"/>
              </w:rPr>
              <w:t>%</w:t>
            </w:r>
            <w:r w:rsidRPr="00F24D44">
              <w:rPr>
                <w:rFonts w:ascii="Times New Roman" w:hAnsi="Times New Roman"/>
                <w:sz w:val="18"/>
                <w:szCs w:val="18"/>
              </w:rPr>
              <w:t>)</w:t>
            </w:r>
          </w:p>
        </w:tc>
        <w:tc>
          <w:tcPr>
            <w:tcW w:w="0" w:type="auto"/>
            <w:shd w:val="clear" w:color="auto" w:fill="auto"/>
            <w:vAlign w:val="center"/>
          </w:tcPr>
          <w:p w14:paraId="685147D3" w14:textId="77777777" w:rsidR="00AB42FA" w:rsidRPr="00F24D44" w:rsidRDefault="00F240BE" w:rsidP="00F240BE">
            <w:pPr>
              <w:tabs>
                <w:tab w:val="left" w:pos="287"/>
              </w:tabs>
              <w:spacing w:after="120"/>
              <w:jc w:val="both"/>
              <w:rPr>
                <w:rFonts w:ascii="Times New Roman" w:hAnsi="Times New Roman"/>
                <w:sz w:val="18"/>
                <w:szCs w:val="18"/>
              </w:rPr>
            </w:pPr>
            <w:r>
              <w:rPr>
                <w:rFonts w:ascii="Times New Roman" w:hAnsi="Times New Roman"/>
                <w:sz w:val="18"/>
                <w:szCs w:val="18"/>
              </w:rPr>
              <w:t>I</w:t>
            </w:r>
            <w:r w:rsidRPr="00F240BE">
              <w:rPr>
                <w:rFonts w:ascii="Times New Roman" w:hAnsi="Times New Roman"/>
                <w:sz w:val="18"/>
                <w:szCs w:val="18"/>
              </w:rPr>
              <w:t>ncrocio tra Rendiconto dell’ARCEA, per i dati relativi al personale, ed ERKIT, per i dati relativi alle erogazioni</w:t>
            </w:r>
            <w:r w:rsidRPr="00F240BE">
              <w:rPr>
                <w:rFonts w:ascii="Times New Roman" w:hAnsi="Times New Roman"/>
                <w:sz w:val="18"/>
                <w:szCs w:val="18"/>
              </w:rPr>
              <w:tab/>
            </w:r>
          </w:p>
        </w:tc>
        <w:tc>
          <w:tcPr>
            <w:tcW w:w="0" w:type="auto"/>
            <w:shd w:val="clear" w:color="auto" w:fill="auto"/>
            <w:vAlign w:val="center"/>
          </w:tcPr>
          <w:p w14:paraId="113D601E" w14:textId="77777777" w:rsidR="00AB42FA" w:rsidRPr="00F24D44" w:rsidRDefault="00AB42FA" w:rsidP="00AB42FA">
            <w:pPr>
              <w:tabs>
                <w:tab w:val="left" w:pos="287"/>
              </w:tabs>
              <w:spacing w:after="120"/>
              <w:rPr>
                <w:rFonts w:ascii="Times New Roman" w:hAnsi="Times New Roman"/>
                <w:sz w:val="18"/>
                <w:szCs w:val="18"/>
              </w:rPr>
            </w:pPr>
            <w:r w:rsidRPr="00F24D44">
              <w:rPr>
                <w:rFonts w:ascii="Times New Roman" w:hAnsi="Times New Roman"/>
                <w:sz w:val="18"/>
                <w:szCs w:val="18"/>
              </w:rPr>
              <w:t>Anno di rilevazione: 201</w:t>
            </w:r>
            <w:r>
              <w:rPr>
                <w:rFonts w:ascii="Times New Roman" w:hAnsi="Times New Roman"/>
                <w:sz w:val="18"/>
                <w:szCs w:val="18"/>
              </w:rPr>
              <w:t>8</w:t>
            </w:r>
          </w:p>
          <w:p w14:paraId="7A9D190A" w14:textId="77777777" w:rsidR="00F240BE" w:rsidRDefault="00F240BE" w:rsidP="00AB42FA">
            <w:pPr>
              <w:tabs>
                <w:tab w:val="left" w:pos="287"/>
              </w:tabs>
              <w:spacing w:after="120"/>
              <w:rPr>
                <w:rFonts w:ascii="Times New Roman" w:hAnsi="Times New Roman"/>
                <w:sz w:val="18"/>
                <w:szCs w:val="18"/>
              </w:rPr>
            </w:pPr>
            <w:r>
              <w:rPr>
                <w:rFonts w:ascii="Times New Roman" w:hAnsi="Times New Roman"/>
                <w:sz w:val="18"/>
                <w:szCs w:val="18"/>
              </w:rPr>
              <w:t>Valore:</w:t>
            </w:r>
          </w:p>
          <w:p w14:paraId="77D69309" w14:textId="77777777" w:rsidR="00AB42FA" w:rsidRPr="008A4523" w:rsidRDefault="00AB42FA" w:rsidP="00AB42FA">
            <w:pPr>
              <w:tabs>
                <w:tab w:val="left" w:pos="287"/>
              </w:tabs>
              <w:spacing w:after="120"/>
              <w:rPr>
                <w:rFonts w:ascii="Times New Roman" w:hAnsi="Times New Roman"/>
                <w:sz w:val="24"/>
                <w:szCs w:val="24"/>
              </w:rPr>
            </w:pPr>
            <w:r w:rsidRPr="008A4523">
              <w:rPr>
                <w:rFonts w:ascii="Times New Roman" w:hAnsi="Times New Roman"/>
                <w:sz w:val="24"/>
                <w:szCs w:val="24"/>
              </w:rPr>
              <w:t>1,2%</w:t>
            </w:r>
          </w:p>
        </w:tc>
      </w:tr>
      <w:tr w:rsidR="00AB42FA" w:rsidRPr="00F24D44" w14:paraId="47CE13D9" w14:textId="77777777" w:rsidTr="00F24D44">
        <w:trPr>
          <w:trHeight w:val="1115"/>
        </w:trPr>
        <w:tc>
          <w:tcPr>
            <w:tcW w:w="0" w:type="auto"/>
            <w:vMerge/>
            <w:shd w:val="clear" w:color="auto" w:fill="auto"/>
            <w:vAlign w:val="center"/>
          </w:tcPr>
          <w:p w14:paraId="3C445978" w14:textId="77777777" w:rsidR="00AB42FA" w:rsidRPr="00F24D44" w:rsidRDefault="00AB42FA"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14:paraId="252918C0" w14:textId="77777777" w:rsidR="00AB42FA" w:rsidRPr="00F24D44" w:rsidRDefault="00F240BE" w:rsidP="00F240BE">
            <w:pPr>
              <w:tabs>
                <w:tab w:val="left" w:pos="287"/>
              </w:tabs>
              <w:spacing w:after="120"/>
              <w:jc w:val="both"/>
              <w:rPr>
                <w:rFonts w:ascii="Times New Roman" w:hAnsi="Times New Roman"/>
                <w:sz w:val="18"/>
                <w:szCs w:val="18"/>
              </w:rPr>
            </w:pPr>
            <w:r w:rsidRPr="00F240BE">
              <w:rPr>
                <w:rFonts w:ascii="Times New Roman" w:hAnsi="Times New Roman"/>
                <w:sz w:val="18"/>
                <w:szCs w:val="18"/>
              </w:rPr>
              <w:t xml:space="preserve">I.1.3.2 Rapporto tra previsioni definitive di competenza in relazione alla missione 1 </w:t>
            </w:r>
            <w:proofErr w:type="gramStart"/>
            <w:r w:rsidRPr="00F240BE">
              <w:rPr>
                <w:rFonts w:ascii="Times New Roman" w:hAnsi="Times New Roman"/>
                <w:sz w:val="18"/>
                <w:szCs w:val="18"/>
              </w:rPr>
              <w:t>“ Servizi</w:t>
            </w:r>
            <w:proofErr w:type="gramEnd"/>
            <w:r w:rsidRPr="00F240BE">
              <w:rPr>
                <w:rFonts w:ascii="Times New Roman" w:hAnsi="Times New Roman"/>
                <w:sz w:val="18"/>
                <w:szCs w:val="18"/>
              </w:rPr>
              <w:t xml:space="preserve"> istituzionali, generali e di gestione” ed</w:t>
            </w:r>
            <w:r w:rsidR="00943AD3">
              <w:rPr>
                <w:rFonts w:ascii="Times New Roman" w:hAnsi="Times New Roman"/>
                <w:sz w:val="18"/>
                <w:szCs w:val="18"/>
              </w:rPr>
              <w:t xml:space="preserve"> </w:t>
            </w:r>
            <w:r w:rsidRPr="00F240BE">
              <w:rPr>
                <w:rFonts w:ascii="Times New Roman" w:hAnsi="Times New Roman"/>
                <w:sz w:val="18"/>
                <w:szCs w:val="18"/>
              </w:rPr>
              <w:t>erogazioni complessive effettuate nell’anno in relazione ai fondi FEASR e FEAGA);</w:t>
            </w:r>
            <w:r>
              <w:rPr>
                <w:rFonts w:ascii="Times New Roman" w:hAnsi="Times New Roman"/>
                <w:sz w:val="18"/>
                <w:szCs w:val="18"/>
              </w:rPr>
              <w:t xml:space="preserve"> </w:t>
            </w:r>
            <w:r w:rsidRPr="00F24D44">
              <w:rPr>
                <w:rFonts w:ascii="Times New Roman" w:hAnsi="Times New Roman"/>
                <w:sz w:val="18"/>
                <w:szCs w:val="18"/>
              </w:rPr>
              <w:t>(</w:t>
            </w:r>
            <w:r w:rsidRPr="00F24D44">
              <w:rPr>
                <w:rFonts w:ascii="Times New Roman" w:hAnsi="Times New Roman"/>
                <w:sz w:val="18"/>
                <w:szCs w:val="18"/>
                <w:u w:val="single"/>
              </w:rPr>
              <w:t xml:space="preserve">peso </w:t>
            </w:r>
            <w:r>
              <w:rPr>
                <w:rFonts w:ascii="Times New Roman" w:hAnsi="Times New Roman"/>
                <w:sz w:val="18"/>
                <w:szCs w:val="18"/>
                <w:u w:val="single"/>
              </w:rPr>
              <w:t>50</w:t>
            </w:r>
            <w:r w:rsidRPr="00F24D44">
              <w:rPr>
                <w:rFonts w:ascii="Times New Roman" w:hAnsi="Times New Roman"/>
                <w:sz w:val="18"/>
                <w:szCs w:val="18"/>
                <w:u w:val="single"/>
              </w:rPr>
              <w:t>%</w:t>
            </w:r>
            <w:r w:rsidRPr="00F24D44">
              <w:rPr>
                <w:rFonts w:ascii="Times New Roman" w:hAnsi="Times New Roman"/>
                <w:sz w:val="18"/>
                <w:szCs w:val="18"/>
              </w:rPr>
              <w:t>)</w:t>
            </w:r>
          </w:p>
        </w:tc>
        <w:tc>
          <w:tcPr>
            <w:tcW w:w="0" w:type="auto"/>
            <w:shd w:val="clear" w:color="auto" w:fill="auto"/>
            <w:vAlign w:val="center"/>
          </w:tcPr>
          <w:p w14:paraId="34A75485" w14:textId="77777777" w:rsidR="00AB42FA" w:rsidRPr="00F24D44" w:rsidRDefault="00F240BE" w:rsidP="00B35849">
            <w:pPr>
              <w:tabs>
                <w:tab w:val="left" w:pos="287"/>
              </w:tabs>
              <w:spacing w:after="120"/>
              <w:jc w:val="both"/>
              <w:rPr>
                <w:rFonts w:ascii="Times New Roman" w:hAnsi="Times New Roman"/>
                <w:sz w:val="18"/>
                <w:szCs w:val="18"/>
              </w:rPr>
            </w:pPr>
            <w:r>
              <w:rPr>
                <w:rFonts w:ascii="Times New Roman" w:hAnsi="Times New Roman"/>
                <w:sz w:val="18"/>
                <w:szCs w:val="18"/>
              </w:rPr>
              <w:t>I</w:t>
            </w:r>
            <w:r w:rsidRPr="00F240BE">
              <w:rPr>
                <w:rFonts w:ascii="Times New Roman" w:hAnsi="Times New Roman"/>
                <w:sz w:val="18"/>
                <w:szCs w:val="18"/>
              </w:rPr>
              <w:t>ncrocio tra Rendiconto dell’ARCEA, per i dati relativi al personale, ed ERKIT, per i dati relativi alle erogazioni</w:t>
            </w:r>
          </w:p>
        </w:tc>
        <w:tc>
          <w:tcPr>
            <w:tcW w:w="0" w:type="auto"/>
            <w:shd w:val="clear" w:color="auto" w:fill="auto"/>
            <w:vAlign w:val="center"/>
          </w:tcPr>
          <w:p w14:paraId="126232D5" w14:textId="77777777" w:rsidR="00AB42FA" w:rsidRDefault="00AB42FA" w:rsidP="00AB42FA">
            <w:pPr>
              <w:tabs>
                <w:tab w:val="left" w:pos="287"/>
              </w:tabs>
              <w:spacing w:after="120"/>
              <w:rPr>
                <w:rFonts w:ascii="Times New Roman" w:hAnsi="Times New Roman"/>
                <w:sz w:val="18"/>
                <w:szCs w:val="18"/>
              </w:rPr>
            </w:pPr>
            <w:r w:rsidRPr="00F24D44">
              <w:rPr>
                <w:rFonts w:ascii="Times New Roman" w:hAnsi="Times New Roman"/>
                <w:sz w:val="18"/>
                <w:szCs w:val="18"/>
              </w:rPr>
              <w:t>Anno di rilevazione: 201</w:t>
            </w:r>
            <w:r>
              <w:rPr>
                <w:rFonts w:ascii="Times New Roman" w:hAnsi="Times New Roman"/>
                <w:sz w:val="18"/>
                <w:szCs w:val="18"/>
              </w:rPr>
              <w:t>8</w:t>
            </w:r>
          </w:p>
          <w:p w14:paraId="5C44D7EA" w14:textId="77777777" w:rsidR="00F240BE" w:rsidRDefault="00F240BE" w:rsidP="00F240BE">
            <w:pPr>
              <w:tabs>
                <w:tab w:val="left" w:pos="287"/>
              </w:tabs>
              <w:spacing w:after="120"/>
              <w:rPr>
                <w:rFonts w:ascii="Times New Roman" w:hAnsi="Times New Roman"/>
                <w:sz w:val="18"/>
                <w:szCs w:val="18"/>
              </w:rPr>
            </w:pPr>
            <w:r>
              <w:rPr>
                <w:rFonts w:ascii="Times New Roman" w:hAnsi="Times New Roman"/>
                <w:sz w:val="18"/>
                <w:szCs w:val="18"/>
              </w:rPr>
              <w:t>Valore:</w:t>
            </w:r>
          </w:p>
          <w:p w14:paraId="581C113C" w14:textId="77777777" w:rsidR="00AB42FA" w:rsidRPr="008A4523" w:rsidRDefault="00AB42FA" w:rsidP="007053B8">
            <w:pPr>
              <w:tabs>
                <w:tab w:val="left" w:pos="287"/>
              </w:tabs>
              <w:spacing w:after="120"/>
              <w:rPr>
                <w:rFonts w:ascii="Times New Roman" w:hAnsi="Times New Roman"/>
                <w:sz w:val="24"/>
                <w:szCs w:val="24"/>
              </w:rPr>
            </w:pPr>
            <w:r w:rsidRPr="008A4523">
              <w:rPr>
                <w:rFonts w:ascii="Times New Roman" w:hAnsi="Times New Roman"/>
                <w:sz w:val="24"/>
                <w:szCs w:val="24"/>
              </w:rPr>
              <w:t>0,6%</w:t>
            </w:r>
          </w:p>
        </w:tc>
      </w:tr>
      <w:tr w:rsidR="005D58E2" w:rsidRPr="00F24D44" w14:paraId="1CA3F398" w14:textId="77777777" w:rsidTr="00F24D44">
        <w:trPr>
          <w:trHeight w:val="1115"/>
        </w:trPr>
        <w:tc>
          <w:tcPr>
            <w:tcW w:w="0" w:type="auto"/>
            <w:vMerge w:val="restart"/>
            <w:shd w:val="clear" w:color="auto" w:fill="auto"/>
            <w:vAlign w:val="center"/>
          </w:tcPr>
          <w:p w14:paraId="47DC38A2" w14:textId="77777777" w:rsidR="005D58E2" w:rsidRPr="00F24D44" w:rsidRDefault="005D58E2" w:rsidP="00F240BE">
            <w:pPr>
              <w:tabs>
                <w:tab w:val="left" w:pos="287"/>
              </w:tabs>
              <w:spacing w:after="120"/>
              <w:jc w:val="center"/>
              <w:rPr>
                <w:rFonts w:ascii="Times New Roman" w:hAnsi="Times New Roman"/>
                <w:sz w:val="18"/>
                <w:szCs w:val="18"/>
              </w:rPr>
            </w:pPr>
            <w:r w:rsidRPr="00F24D44">
              <w:rPr>
                <w:rFonts w:ascii="Times New Roman" w:hAnsi="Times New Roman"/>
                <w:sz w:val="18"/>
                <w:szCs w:val="18"/>
              </w:rPr>
              <w:t>1.</w:t>
            </w:r>
            <w:r w:rsidR="00F240BE">
              <w:rPr>
                <w:rFonts w:ascii="Times New Roman" w:hAnsi="Times New Roman"/>
                <w:sz w:val="18"/>
                <w:szCs w:val="18"/>
              </w:rPr>
              <w:t>4</w:t>
            </w:r>
          </w:p>
        </w:tc>
        <w:tc>
          <w:tcPr>
            <w:tcW w:w="0" w:type="auto"/>
            <w:shd w:val="clear" w:color="auto" w:fill="auto"/>
            <w:vAlign w:val="center"/>
          </w:tcPr>
          <w:p w14:paraId="66757FA8" w14:textId="77777777" w:rsidR="005D58E2" w:rsidRPr="00F24D44" w:rsidRDefault="005D58E2" w:rsidP="005C79EE">
            <w:pPr>
              <w:tabs>
                <w:tab w:val="left" w:pos="287"/>
              </w:tabs>
              <w:spacing w:after="120"/>
              <w:jc w:val="both"/>
              <w:rPr>
                <w:rFonts w:ascii="Times New Roman" w:hAnsi="Times New Roman"/>
                <w:b/>
                <w:sz w:val="18"/>
                <w:szCs w:val="18"/>
              </w:rPr>
            </w:pPr>
            <w:r w:rsidRPr="00F24D44">
              <w:rPr>
                <w:rFonts w:ascii="Times New Roman" w:hAnsi="Times New Roman"/>
                <w:sz w:val="18"/>
                <w:szCs w:val="18"/>
              </w:rPr>
              <w:t>I.1.</w:t>
            </w:r>
            <w:r w:rsidR="00F240BE">
              <w:rPr>
                <w:rFonts w:ascii="Times New Roman" w:hAnsi="Times New Roman"/>
                <w:sz w:val="18"/>
                <w:szCs w:val="18"/>
              </w:rPr>
              <w:t>4</w:t>
            </w:r>
            <w:r w:rsidRPr="00F24D44">
              <w:rPr>
                <w:rFonts w:ascii="Times New Roman" w:hAnsi="Times New Roman"/>
                <w:sz w:val="18"/>
                <w:szCs w:val="18"/>
              </w:rPr>
              <w:t>.1 Numero di Piani d’azione, definiti in fase di audit, implementati dalle Funzioni/OODD entro il termine indicato (</w:t>
            </w:r>
            <w:r w:rsidRPr="00F240BE">
              <w:rPr>
                <w:rFonts w:ascii="Times New Roman" w:hAnsi="Times New Roman"/>
                <w:sz w:val="18"/>
                <w:szCs w:val="18"/>
                <w:u w:val="single"/>
              </w:rPr>
              <w:t>Peso 20%</w:t>
            </w:r>
            <w:r w:rsidRPr="00F240BE">
              <w:rPr>
                <w:rFonts w:ascii="Times New Roman" w:hAnsi="Times New Roman"/>
                <w:sz w:val="18"/>
                <w:szCs w:val="18"/>
              </w:rPr>
              <w:t>)</w:t>
            </w:r>
          </w:p>
        </w:tc>
        <w:tc>
          <w:tcPr>
            <w:tcW w:w="0" w:type="auto"/>
            <w:shd w:val="clear" w:color="auto" w:fill="auto"/>
            <w:vAlign w:val="center"/>
          </w:tcPr>
          <w:p w14:paraId="44AF43F2" w14:textId="77777777" w:rsidR="005D58E2" w:rsidRPr="00F24D44" w:rsidRDefault="005D58E2" w:rsidP="00B35849">
            <w:pPr>
              <w:tabs>
                <w:tab w:val="left" w:pos="287"/>
              </w:tabs>
              <w:spacing w:after="120"/>
              <w:jc w:val="both"/>
              <w:rPr>
                <w:rFonts w:ascii="Times New Roman" w:hAnsi="Times New Roman"/>
                <w:sz w:val="18"/>
                <w:szCs w:val="18"/>
              </w:rPr>
            </w:pPr>
            <w:r w:rsidRPr="00F24D44">
              <w:rPr>
                <w:rFonts w:ascii="Times New Roman" w:hAnsi="Times New Roman"/>
                <w:sz w:val="18"/>
                <w:szCs w:val="18"/>
              </w:rPr>
              <w:t xml:space="preserve">Relazioni di audit del Servizio Contr. </w:t>
            </w:r>
            <w:proofErr w:type="spellStart"/>
            <w:r w:rsidRPr="00F24D44">
              <w:rPr>
                <w:rFonts w:ascii="Times New Roman" w:hAnsi="Times New Roman"/>
                <w:sz w:val="18"/>
                <w:szCs w:val="18"/>
              </w:rPr>
              <w:t>Int</w:t>
            </w:r>
            <w:proofErr w:type="spellEnd"/>
            <w:r w:rsidRPr="00F24D44">
              <w:rPr>
                <w:rFonts w:ascii="Times New Roman" w:hAnsi="Times New Roman"/>
                <w:sz w:val="18"/>
                <w:szCs w:val="18"/>
              </w:rPr>
              <w:t>.</w:t>
            </w:r>
          </w:p>
        </w:tc>
        <w:tc>
          <w:tcPr>
            <w:tcW w:w="0" w:type="auto"/>
            <w:shd w:val="clear" w:color="auto" w:fill="auto"/>
            <w:vAlign w:val="center"/>
          </w:tcPr>
          <w:p w14:paraId="12CE74AE" w14:textId="77777777" w:rsidR="007053B8" w:rsidRPr="00F24D44" w:rsidRDefault="007053B8" w:rsidP="007053B8">
            <w:pPr>
              <w:tabs>
                <w:tab w:val="left" w:pos="287"/>
              </w:tabs>
              <w:spacing w:after="120"/>
              <w:rPr>
                <w:rFonts w:ascii="Times New Roman" w:hAnsi="Times New Roman"/>
                <w:sz w:val="18"/>
                <w:szCs w:val="18"/>
              </w:rPr>
            </w:pPr>
            <w:r w:rsidRPr="00F24D44">
              <w:rPr>
                <w:rFonts w:ascii="Times New Roman" w:hAnsi="Times New Roman"/>
                <w:sz w:val="18"/>
                <w:szCs w:val="18"/>
              </w:rPr>
              <w:t>Anno di rilevazione: 201</w:t>
            </w:r>
            <w:r w:rsidR="00F24D44" w:rsidRPr="00F24D44">
              <w:rPr>
                <w:rFonts w:ascii="Times New Roman" w:hAnsi="Times New Roman"/>
                <w:sz w:val="18"/>
                <w:szCs w:val="18"/>
              </w:rPr>
              <w:t>8</w:t>
            </w:r>
          </w:p>
          <w:p w14:paraId="155F01EB" w14:textId="77777777" w:rsidR="005D58E2" w:rsidRDefault="007053B8" w:rsidP="00F240BE">
            <w:pPr>
              <w:tabs>
                <w:tab w:val="left" w:pos="287"/>
              </w:tabs>
              <w:spacing w:after="120"/>
              <w:rPr>
                <w:rFonts w:ascii="Times New Roman" w:hAnsi="Times New Roman"/>
                <w:sz w:val="18"/>
                <w:szCs w:val="18"/>
              </w:rPr>
            </w:pPr>
            <w:r w:rsidRPr="00F24D44">
              <w:rPr>
                <w:rFonts w:ascii="Times New Roman" w:hAnsi="Times New Roman"/>
                <w:sz w:val="18"/>
                <w:szCs w:val="18"/>
              </w:rPr>
              <w:t xml:space="preserve">Valore: </w:t>
            </w:r>
            <w:r w:rsidR="005C79EE">
              <w:rPr>
                <w:rFonts w:ascii="Times New Roman" w:hAnsi="Times New Roman"/>
                <w:sz w:val="18"/>
                <w:szCs w:val="18"/>
              </w:rPr>
              <w:t xml:space="preserve">9 / 18 = </w:t>
            </w:r>
            <w:r w:rsidR="005C79EE" w:rsidRPr="008A4523">
              <w:rPr>
                <w:rFonts w:ascii="Times New Roman" w:hAnsi="Times New Roman"/>
                <w:b/>
                <w:sz w:val="24"/>
                <w:szCs w:val="24"/>
              </w:rPr>
              <w:t>50%</w:t>
            </w:r>
          </w:p>
          <w:p w14:paraId="78D94B84" w14:textId="77777777" w:rsidR="00F240BE" w:rsidRDefault="00F240BE" w:rsidP="00F240BE">
            <w:pPr>
              <w:tabs>
                <w:tab w:val="left" w:pos="287"/>
              </w:tabs>
              <w:spacing w:after="120"/>
              <w:rPr>
                <w:rFonts w:ascii="Times New Roman" w:hAnsi="Times New Roman"/>
                <w:sz w:val="18"/>
                <w:szCs w:val="18"/>
              </w:rPr>
            </w:pPr>
            <w:r>
              <w:rPr>
                <w:rFonts w:ascii="Times New Roman" w:hAnsi="Times New Roman"/>
                <w:sz w:val="18"/>
                <w:szCs w:val="18"/>
              </w:rPr>
              <w:t>Autorizzazione</w:t>
            </w:r>
            <w:r w:rsidR="005C79EE">
              <w:rPr>
                <w:rFonts w:ascii="Times New Roman" w:hAnsi="Times New Roman"/>
                <w:sz w:val="18"/>
                <w:szCs w:val="18"/>
              </w:rPr>
              <w:t xml:space="preserve"> 18-A -</w:t>
            </w:r>
            <w:r w:rsidR="00943AD3">
              <w:rPr>
                <w:rFonts w:ascii="Times New Roman" w:hAnsi="Times New Roman"/>
                <w:sz w:val="18"/>
                <w:szCs w:val="18"/>
              </w:rPr>
              <w:t xml:space="preserve"> </w:t>
            </w:r>
            <w:r>
              <w:rPr>
                <w:rFonts w:ascii="Times New Roman" w:hAnsi="Times New Roman"/>
                <w:sz w:val="18"/>
                <w:szCs w:val="18"/>
              </w:rPr>
              <w:t>(1/5)</w:t>
            </w:r>
          </w:p>
          <w:p w14:paraId="4332FB2B" w14:textId="77777777" w:rsidR="00F240BE" w:rsidRDefault="00F240BE" w:rsidP="00F240BE">
            <w:pPr>
              <w:tabs>
                <w:tab w:val="left" w:pos="287"/>
              </w:tabs>
              <w:spacing w:after="120"/>
              <w:rPr>
                <w:rFonts w:ascii="Times New Roman" w:hAnsi="Times New Roman"/>
                <w:sz w:val="18"/>
                <w:szCs w:val="18"/>
              </w:rPr>
            </w:pPr>
            <w:r>
              <w:rPr>
                <w:rFonts w:ascii="Times New Roman" w:hAnsi="Times New Roman"/>
                <w:sz w:val="18"/>
                <w:szCs w:val="18"/>
              </w:rPr>
              <w:t>Contabilizzazione</w:t>
            </w:r>
            <w:r w:rsidR="005C79EE">
              <w:rPr>
                <w:rFonts w:ascii="Times New Roman" w:hAnsi="Times New Roman"/>
                <w:sz w:val="18"/>
                <w:szCs w:val="18"/>
              </w:rPr>
              <w:t xml:space="preserve"> 18-F</w:t>
            </w:r>
            <w:r w:rsidR="00943AD3">
              <w:rPr>
                <w:rFonts w:ascii="Times New Roman" w:hAnsi="Times New Roman"/>
                <w:sz w:val="18"/>
                <w:szCs w:val="18"/>
              </w:rPr>
              <w:t xml:space="preserve"> </w:t>
            </w:r>
            <w:r>
              <w:rPr>
                <w:rFonts w:ascii="Times New Roman" w:hAnsi="Times New Roman"/>
                <w:sz w:val="18"/>
                <w:szCs w:val="18"/>
              </w:rPr>
              <w:t>(0/1)</w:t>
            </w:r>
          </w:p>
          <w:p w14:paraId="15DA6FF9" w14:textId="77777777" w:rsidR="00F240BE" w:rsidRDefault="00F240BE" w:rsidP="00F240BE">
            <w:pPr>
              <w:tabs>
                <w:tab w:val="left" w:pos="287"/>
              </w:tabs>
              <w:spacing w:after="120"/>
              <w:rPr>
                <w:rFonts w:ascii="Times New Roman" w:hAnsi="Times New Roman"/>
                <w:sz w:val="18"/>
                <w:szCs w:val="18"/>
              </w:rPr>
            </w:pPr>
            <w:r>
              <w:rPr>
                <w:rFonts w:ascii="Times New Roman" w:hAnsi="Times New Roman"/>
                <w:sz w:val="18"/>
                <w:szCs w:val="18"/>
              </w:rPr>
              <w:t>Sistema Informativi</w:t>
            </w:r>
            <w:r w:rsidR="005C79EE">
              <w:rPr>
                <w:rFonts w:ascii="Times New Roman" w:hAnsi="Times New Roman"/>
                <w:sz w:val="18"/>
                <w:szCs w:val="18"/>
              </w:rPr>
              <w:t xml:space="preserve"> 18-G</w:t>
            </w:r>
            <w:r>
              <w:rPr>
                <w:rFonts w:ascii="Times New Roman" w:hAnsi="Times New Roman"/>
                <w:sz w:val="18"/>
                <w:szCs w:val="18"/>
              </w:rPr>
              <w:t xml:space="preserve"> (</w:t>
            </w:r>
            <w:r w:rsidR="005C79EE">
              <w:rPr>
                <w:rFonts w:ascii="Times New Roman" w:hAnsi="Times New Roman"/>
                <w:sz w:val="18"/>
                <w:szCs w:val="18"/>
              </w:rPr>
              <w:t>5/5</w:t>
            </w:r>
            <w:r>
              <w:rPr>
                <w:rFonts w:ascii="Times New Roman" w:hAnsi="Times New Roman"/>
                <w:sz w:val="18"/>
                <w:szCs w:val="18"/>
              </w:rPr>
              <w:t>)</w:t>
            </w:r>
          </w:p>
          <w:p w14:paraId="780664A4" w14:textId="77777777" w:rsidR="005C79EE" w:rsidRDefault="005C79EE" w:rsidP="00F240BE">
            <w:pPr>
              <w:tabs>
                <w:tab w:val="left" w:pos="287"/>
              </w:tabs>
              <w:spacing w:after="120"/>
              <w:rPr>
                <w:rFonts w:ascii="Times New Roman" w:hAnsi="Times New Roman"/>
                <w:sz w:val="18"/>
                <w:szCs w:val="18"/>
              </w:rPr>
            </w:pPr>
            <w:r>
              <w:rPr>
                <w:rFonts w:ascii="Times New Roman" w:hAnsi="Times New Roman"/>
                <w:sz w:val="18"/>
                <w:szCs w:val="18"/>
              </w:rPr>
              <w:t xml:space="preserve">Gestione dei recuperi 18-J (1/2) </w:t>
            </w:r>
          </w:p>
          <w:p w14:paraId="284FE8D5" w14:textId="77777777" w:rsidR="00F240BE" w:rsidRPr="00F24D44" w:rsidRDefault="005C79EE" w:rsidP="00F240BE">
            <w:pPr>
              <w:tabs>
                <w:tab w:val="left" w:pos="287"/>
              </w:tabs>
              <w:spacing w:after="120"/>
              <w:rPr>
                <w:rFonts w:ascii="Times New Roman" w:hAnsi="Times New Roman"/>
                <w:sz w:val="18"/>
                <w:szCs w:val="18"/>
              </w:rPr>
            </w:pPr>
            <w:r>
              <w:rPr>
                <w:rFonts w:ascii="Times New Roman" w:hAnsi="Times New Roman"/>
                <w:sz w:val="18"/>
                <w:szCs w:val="18"/>
              </w:rPr>
              <w:t>CAA 18-i (2/7)</w:t>
            </w:r>
          </w:p>
        </w:tc>
      </w:tr>
      <w:tr w:rsidR="005D58E2" w:rsidRPr="00F24D44" w14:paraId="52F51DE4" w14:textId="77777777" w:rsidTr="00F24D44">
        <w:trPr>
          <w:trHeight w:val="1115"/>
        </w:trPr>
        <w:tc>
          <w:tcPr>
            <w:tcW w:w="0" w:type="auto"/>
            <w:vMerge/>
            <w:shd w:val="clear" w:color="auto" w:fill="auto"/>
            <w:vAlign w:val="center"/>
          </w:tcPr>
          <w:p w14:paraId="58C4DB3E" w14:textId="77777777" w:rsidR="005D58E2" w:rsidRPr="00F24D44"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14:paraId="131BCF3D" w14:textId="77777777" w:rsidR="005D58E2" w:rsidRPr="00F24D44" w:rsidRDefault="005D58E2" w:rsidP="005C79EE">
            <w:pPr>
              <w:autoSpaceDE w:val="0"/>
              <w:autoSpaceDN w:val="0"/>
              <w:adjustRightInd w:val="0"/>
              <w:spacing w:after="0"/>
              <w:jc w:val="both"/>
              <w:rPr>
                <w:rFonts w:ascii="Times New Roman" w:hAnsi="Times New Roman"/>
                <w:sz w:val="18"/>
                <w:szCs w:val="18"/>
              </w:rPr>
            </w:pPr>
            <w:r w:rsidRPr="00F24D44">
              <w:rPr>
                <w:rFonts w:ascii="Times New Roman" w:hAnsi="Times New Roman"/>
                <w:sz w:val="18"/>
                <w:szCs w:val="18"/>
              </w:rPr>
              <w:t>I.1.</w:t>
            </w:r>
            <w:r w:rsidR="00F240BE">
              <w:rPr>
                <w:rFonts w:ascii="Times New Roman" w:hAnsi="Times New Roman"/>
                <w:sz w:val="18"/>
                <w:szCs w:val="18"/>
              </w:rPr>
              <w:t>4</w:t>
            </w:r>
            <w:r w:rsidRPr="00F24D44">
              <w:rPr>
                <w:rFonts w:ascii="Times New Roman" w:hAnsi="Times New Roman"/>
                <w:sz w:val="18"/>
                <w:szCs w:val="18"/>
              </w:rPr>
              <w:t>.2 Numero di incontri formativi/informativi con i CAA, l’ordine degli Agronomi e degli agrotecnici (</w:t>
            </w:r>
            <w:r w:rsidRPr="00F24D44">
              <w:rPr>
                <w:rFonts w:ascii="Times New Roman" w:hAnsi="Times New Roman"/>
                <w:sz w:val="18"/>
                <w:szCs w:val="18"/>
                <w:u w:val="single"/>
              </w:rPr>
              <w:t xml:space="preserve">Peso </w:t>
            </w:r>
            <w:r w:rsidR="00CB3C4F" w:rsidRPr="00F24D44">
              <w:rPr>
                <w:rFonts w:ascii="Times New Roman" w:hAnsi="Times New Roman"/>
                <w:sz w:val="18"/>
                <w:szCs w:val="18"/>
                <w:u w:val="single"/>
              </w:rPr>
              <w:t>1</w:t>
            </w:r>
            <w:r w:rsidRPr="00F24D44">
              <w:rPr>
                <w:rFonts w:ascii="Times New Roman" w:hAnsi="Times New Roman"/>
                <w:sz w:val="18"/>
                <w:szCs w:val="18"/>
                <w:u w:val="single"/>
              </w:rPr>
              <w:t>0%</w:t>
            </w:r>
            <w:r w:rsidRPr="00F24D44">
              <w:rPr>
                <w:rFonts w:ascii="Times New Roman" w:hAnsi="Times New Roman"/>
                <w:sz w:val="18"/>
                <w:szCs w:val="18"/>
              </w:rPr>
              <w:t>)</w:t>
            </w:r>
          </w:p>
        </w:tc>
        <w:tc>
          <w:tcPr>
            <w:tcW w:w="0" w:type="auto"/>
            <w:shd w:val="clear" w:color="auto" w:fill="auto"/>
            <w:vAlign w:val="center"/>
          </w:tcPr>
          <w:p w14:paraId="2CEA1859" w14:textId="77777777" w:rsidR="005D58E2" w:rsidRPr="00F24D44" w:rsidRDefault="005D58E2" w:rsidP="00B35849">
            <w:pPr>
              <w:tabs>
                <w:tab w:val="left" w:pos="287"/>
              </w:tabs>
              <w:spacing w:after="120"/>
              <w:jc w:val="both"/>
              <w:rPr>
                <w:rFonts w:ascii="Times New Roman" w:hAnsi="Times New Roman"/>
                <w:sz w:val="18"/>
                <w:szCs w:val="18"/>
              </w:rPr>
            </w:pPr>
            <w:r w:rsidRPr="00F24D44">
              <w:rPr>
                <w:rFonts w:ascii="Times New Roman" w:hAnsi="Times New Roman"/>
                <w:sz w:val="18"/>
                <w:szCs w:val="18"/>
              </w:rPr>
              <w:t>verbali redatti dalla Direzione</w:t>
            </w:r>
          </w:p>
        </w:tc>
        <w:tc>
          <w:tcPr>
            <w:tcW w:w="0" w:type="auto"/>
            <w:shd w:val="clear" w:color="auto" w:fill="auto"/>
            <w:vAlign w:val="center"/>
          </w:tcPr>
          <w:p w14:paraId="2BB4E939" w14:textId="77777777" w:rsidR="007053B8" w:rsidRPr="00F24D44" w:rsidRDefault="007053B8" w:rsidP="007053B8">
            <w:pPr>
              <w:tabs>
                <w:tab w:val="left" w:pos="287"/>
              </w:tabs>
              <w:spacing w:after="120"/>
              <w:rPr>
                <w:rFonts w:ascii="Times New Roman" w:hAnsi="Times New Roman"/>
                <w:sz w:val="18"/>
                <w:szCs w:val="18"/>
              </w:rPr>
            </w:pPr>
            <w:r w:rsidRPr="00F24D44">
              <w:rPr>
                <w:rFonts w:ascii="Times New Roman" w:hAnsi="Times New Roman"/>
                <w:sz w:val="18"/>
                <w:szCs w:val="18"/>
              </w:rPr>
              <w:t>Anno di rilevazione: 201</w:t>
            </w:r>
            <w:r w:rsidR="00F24D44" w:rsidRPr="00F24D44">
              <w:rPr>
                <w:rFonts w:ascii="Times New Roman" w:hAnsi="Times New Roman"/>
                <w:sz w:val="18"/>
                <w:szCs w:val="18"/>
              </w:rPr>
              <w:t>9</w:t>
            </w:r>
          </w:p>
          <w:p w14:paraId="5663EFD8" w14:textId="77777777" w:rsidR="005D58E2" w:rsidRPr="00F24D44" w:rsidRDefault="007053B8" w:rsidP="00F24D44">
            <w:pPr>
              <w:tabs>
                <w:tab w:val="left" w:pos="287"/>
              </w:tabs>
              <w:spacing w:after="120"/>
              <w:jc w:val="both"/>
              <w:rPr>
                <w:rFonts w:ascii="Times New Roman" w:hAnsi="Times New Roman"/>
                <w:sz w:val="18"/>
                <w:szCs w:val="18"/>
              </w:rPr>
            </w:pPr>
            <w:r w:rsidRPr="00F24D44">
              <w:rPr>
                <w:rFonts w:ascii="Times New Roman" w:hAnsi="Times New Roman"/>
                <w:sz w:val="18"/>
                <w:szCs w:val="18"/>
              </w:rPr>
              <w:t xml:space="preserve">Valore: </w:t>
            </w:r>
            <w:r w:rsidR="00F24D44" w:rsidRPr="008A4523">
              <w:rPr>
                <w:rFonts w:ascii="Times New Roman" w:hAnsi="Times New Roman"/>
                <w:sz w:val="24"/>
                <w:szCs w:val="24"/>
              </w:rPr>
              <w:t>5</w:t>
            </w:r>
            <w:r w:rsidR="00404136" w:rsidRPr="008A4523">
              <w:rPr>
                <w:rFonts w:ascii="Times New Roman" w:hAnsi="Times New Roman"/>
                <w:sz w:val="24"/>
                <w:szCs w:val="24"/>
              </w:rPr>
              <w:t xml:space="preserve"> </w:t>
            </w:r>
          </w:p>
        </w:tc>
      </w:tr>
      <w:tr w:rsidR="005D58E2" w:rsidRPr="00F24D44" w14:paraId="6F167943" w14:textId="77777777" w:rsidTr="00F24D44">
        <w:trPr>
          <w:trHeight w:val="1030"/>
        </w:trPr>
        <w:tc>
          <w:tcPr>
            <w:tcW w:w="0" w:type="auto"/>
            <w:vMerge/>
            <w:shd w:val="clear" w:color="auto" w:fill="auto"/>
            <w:vAlign w:val="center"/>
          </w:tcPr>
          <w:p w14:paraId="2088874D" w14:textId="77777777" w:rsidR="005D58E2" w:rsidRPr="00F24D44"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14:paraId="30BB55C9" w14:textId="77777777" w:rsidR="005D58E2" w:rsidRPr="00F24D44" w:rsidRDefault="005D58E2" w:rsidP="005C79EE">
            <w:pPr>
              <w:tabs>
                <w:tab w:val="left" w:pos="287"/>
              </w:tabs>
              <w:spacing w:after="120"/>
              <w:jc w:val="both"/>
              <w:rPr>
                <w:rFonts w:ascii="Times New Roman" w:hAnsi="Times New Roman"/>
                <w:sz w:val="18"/>
                <w:szCs w:val="18"/>
              </w:rPr>
            </w:pPr>
            <w:r w:rsidRPr="00F24D44">
              <w:rPr>
                <w:rFonts w:ascii="Times New Roman" w:hAnsi="Times New Roman"/>
                <w:sz w:val="18"/>
                <w:szCs w:val="18"/>
              </w:rPr>
              <w:t>I.1.</w:t>
            </w:r>
            <w:r w:rsidR="00F240BE">
              <w:rPr>
                <w:rFonts w:ascii="Times New Roman" w:hAnsi="Times New Roman"/>
                <w:sz w:val="18"/>
                <w:szCs w:val="18"/>
              </w:rPr>
              <w:t>4</w:t>
            </w:r>
            <w:r w:rsidRPr="00F24D44">
              <w:rPr>
                <w:rFonts w:ascii="Times New Roman" w:hAnsi="Times New Roman"/>
                <w:sz w:val="18"/>
                <w:szCs w:val="18"/>
              </w:rPr>
              <w:t>.3 Riduzione del tasso d’errore presente nelle statistiche di controllo relative al FEASR SIGC</w:t>
            </w:r>
            <w:r w:rsidR="00943AD3">
              <w:rPr>
                <w:rFonts w:ascii="Times New Roman" w:hAnsi="Times New Roman"/>
                <w:sz w:val="18"/>
                <w:szCs w:val="18"/>
              </w:rPr>
              <w:t xml:space="preserve"> </w:t>
            </w:r>
            <w:r w:rsidRPr="00F24D44">
              <w:rPr>
                <w:rFonts w:ascii="Times New Roman" w:hAnsi="Times New Roman"/>
                <w:sz w:val="18"/>
                <w:szCs w:val="18"/>
              </w:rPr>
              <w:t>(</w:t>
            </w:r>
            <w:r w:rsidRPr="00F24D44">
              <w:rPr>
                <w:rFonts w:ascii="Times New Roman" w:hAnsi="Times New Roman"/>
                <w:sz w:val="18"/>
                <w:szCs w:val="18"/>
                <w:u w:val="single"/>
              </w:rPr>
              <w:t>Peso 35%</w:t>
            </w:r>
            <w:r w:rsidRPr="00F24D44">
              <w:rPr>
                <w:rFonts w:ascii="Times New Roman" w:hAnsi="Times New Roman"/>
                <w:sz w:val="18"/>
                <w:szCs w:val="18"/>
              </w:rPr>
              <w:t>)</w:t>
            </w:r>
          </w:p>
        </w:tc>
        <w:tc>
          <w:tcPr>
            <w:tcW w:w="0" w:type="auto"/>
            <w:shd w:val="clear" w:color="auto" w:fill="auto"/>
            <w:vAlign w:val="center"/>
          </w:tcPr>
          <w:p w14:paraId="1DD6DE6E" w14:textId="77777777" w:rsidR="005D58E2" w:rsidRPr="00F24D44" w:rsidRDefault="005D58E2" w:rsidP="00B35849">
            <w:pPr>
              <w:tabs>
                <w:tab w:val="left" w:pos="287"/>
              </w:tabs>
              <w:spacing w:after="120"/>
              <w:jc w:val="both"/>
              <w:rPr>
                <w:rFonts w:ascii="Times New Roman" w:hAnsi="Times New Roman"/>
                <w:sz w:val="18"/>
                <w:szCs w:val="18"/>
              </w:rPr>
            </w:pPr>
            <w:r w:rsidRPr="00F24D44">
              <w:rPr>
                <w:rFonts w:ascii="Times New Roman" w:hAnsi="Times New Roman"/>
                <w:sz w:val="18"/>
                <w:szCs w:val="18"/>
              </w:rPr>
              <w:t>statistiche di controllo per come comunicate alla Commissione Europea tramite il canale di comunicazione ufficiale</w:t>
            </w:r>
          </w:p>
        </w:tc>
        <w:tc>
          <w:tcPr>
            <w:tcW w:w="0" w:type="auto"/>
            <w:shd w:val="clear" w:color="auto" w:fill="auto"/>
            <w:vAlign w:val="center"/>
          </w:tcPr>
          <w:p w14:paraId="571FF6B4" w14:textId="77777777" w:rsidR="007053B8" w:rsidRPr="00F24D44" w:rsidRDefault="007053B8" w:rsidP="007053B8">
            <w:pPr>
              <w:tabs>
                <w:tab w:val="left" w:pos="287"/>
              </w:tabs>
              <w:spacing w:after="120"/>
              <w:rPr>
                <w:rFonts w:ascii="Times New Roman" w:hAnsi="Times New Roman"/>
                <w:sz w:val="18"/>
                <w:szCs w:val="18"/>
              </w:rPr>
            </w:pPr>
            <w:r w:rsidRPr="00F24D44">
              <w:rPr>
                <w:rFonts w:ascii="Times New Roman" w:hAnsi="Times New Roman"/>
                <w:sz w:val="18"/>
                <w:szCs w:val="18"/>
              </w:rPr>
              <w:t>Anno di rilevazione: 201</w:t>
            </w:r>
            <w:r w:rsidR="00F24D44" w:rsidRPr="00F24D44">
              <w:rPr>
                <w:rFonts w:ascii="Times New Roman" w:hAnsi="Times New Roman"/>
                <w:sz w:val="18"/>
                <w:szCs w:val="18"/>
              </w:rPr>
              <w:t>9</w:t>
            </w:r>
          </w:p>
          <w:p w14:paraId="004841F1" w14:textId="77777777" w:rsidR="005D58E2" w:rsidRPr="00F24D44" w:rsidRDefault="007053B8" w:rsidP="005C79EE">
            <w:pPr>
              <w:tabs>
                <w:tab w:val="left" w:pos="287"/>
              </w:tabs>
              <w:spacing w:after="120"/>
              <w:jc w:val="both"/>
              <w:rPr>
                <w:rFonts w:ascii="Times New Roman" w:hAnsi="Times New Roman"/>
                <w:sz w:val="18"/>
                <w:szCs w:val="18"/>
              </w:rPr>
            </w:pPr>
            <w:r w:rsidRPr="00F24D44">
              <w:rPr>
                <w:rFonts w:ascii="Times New Roman" w:hAnsi="Times New Roman"/>
                <w:sz w:val="18"/>
                <w:szCs w:val="18"/>
              </w:rPr>
              <w:t xml:space="preserve">Valore: </w:t>
            </w:r>
            <w:r w:rsidR="005C79EE" w:rsidRPr="008A4523">
              <w:rPr>
                <w:rFonts w:ascii="Times New Roman" w:hAnsi="Times New Roman"/>
                <w:sz w:val="24"/>
                <w:szCs w:val="24"/>
              </w:rPr>
              <w:t xml:space="preserve">5,97 </w:t>
            </w:r>
            <w:r w:rsidR="00404136" w:rsidRPr="008A4523">
              <w:rPr>
                <w:rFonts w:ascii="Times New Roman" w:hAnsi="Times New Roman"/>
                <w:sz w:val="24"/>
                <w:szCs w:val="24"/>
              </w:rPr>
              <w:t>%</w:t>
            </w:r>
            <w:r w:rsidR="00943AD3">
              <w:rPr>
                <w:rFonts w:ascii="Times New Roman" w:hAnsi="Times New Roman"/>
                <w:sz w:val="18"/>
                <w:szCs w:val="18"/>
              </w:rPr>
              <w:t xml:space="preserve"> </w:t>
            </w:r>
          </w:p>
        </w:tc>
      </w:tr>
      <w:tr w:rsidR="005D58E2" w:rsidRPr="00F24D44" w14:paraId="6F664898" w14:textId="77777777" w:rsidTr="00F24D44">
        <w:trPr>
          <w:trHeight w:val="622"/>
        </w:trPr>
        <w:tc>
          <w:tcPr>
            <w:tcW w:w="0" w:type="auto"/>
            <w:vMerge/>
            <w:shd w:val="clear" w:color="auto" w:fill="auto"/>
            <w:vAlign w:val="center"/>
          </w:tcPr>
          <w:p w14:paraId="4C3700D1" w14:textId="77777777" w:rsidR="005D58E2" w:rsidRPr="00F24D44"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14:paraId="7527355A" w14:textId="77777777" w:rsidR="005D58E2" w:rsidRPr="00F24D44" w:rsidRDefault="005D58E2" w:rsidP="005C79EE">
            <w:pPr>
              <w:tabs>
                <w:tab w:val="left" w:pos="287"/>
              </w:tabs>
              <w:spacing w:after="120"/>
              <w:jc w:val="both"/>
              <w:rPr>
                <w:rFonts w:ascii="Times New Roman" w:hAnsi="Times New Roman"/>
                <w:sz w:val="18"/>
                <w:szCs w:val="18"/>
              </w:rPr>
            </w:pPr>
            <w:r w:rsidRPr="00F24D44">
              <w:rPr>
                <w:rFonts w:ascii="Times New Roman" w:hAnsi="Times New Roman"/>
                <w:sz w:val="18"/>
                <w:szCs w:val="18"/>
              </w:rPr>
              <w:t>I.1.</w:t>
            </w:r>
            <w:r w:rsidR="00F240BE">
              <w:rPr>
                <w:rFonts w:ascii="Times New Roman" w:hAnsi="Times New Roman"/>
                <w:sz w:val="18"/>
                <w:szCs w:val="18"/>
              </w:rPr>
              <w:t>4</w:t>
            </w:r>
            <w:r w:rsidRPr="00F24D44">
              <w:rPr>
                <w:rFonts w:ascii="Times New Roman" w:hAnsi="Times New Roman"/>
                <w:sz w:val="18"/>
                <w:szCs w:val="18"/>
              </w:rPr>
              <w:t>.4 Riduzione del tasso d’errore presente nelle statistiche di controllo relative al FEASR NON SIGC</w:t>
            </w:r>
            <w:r w:rsidR="00943AD3">
              <w:rPr>
                <w:rFonts w:ascii="Times New Roman" w:hAnsi="Times New Roman"/>
                <w:sz w:val="18"/>
                <w:szCs w:val="18"/>
              </w:rPr>
              <w:t xml:space="preserve"> </w:t>
            </w:r>
            <w:r w:rsidRPr="00F24D44">
              <w:rPr>
                <w:rFonts w:ascii="Times New Roman" w:hAnsi="Times New Roman"/>
                <w:sz w:val="18"/>
                <w:szCs w:val="18"/>
              </w:rPr>
              <w:t>(</w:t>
            </w:r>
            <w:r w:rsidRPr="00F24D44">
              <w:rPr>
                <w:rFonts w:ascii="Times New Roman" w:hAnsi="Times New Roman"/>
                <w:sz w:val="18"/>
                <w:szCs w:val="18"/>
                <w:u w:val="single"/>
              </w:rPr>
              <w:t>Peso 35%</w:t>
            </w:r>
            <w:r w:rsidRPr="00F24D44">
              <w:rPr>
                <w:rFonts w:ascii="Times New Roman" w:hAnsi="Times New Roman"/>
                <w:sz w:val="18"/>
                <w:szCs w:val="18"/>
              </w:rPr>
              <w:t>)</w:t>
            </w:r>
          </w:p>
        </w:tc>
        <w:tc>
          <w:tcPr>
            <w:tcW w:w="0" w:type="auto"/>
            <w:shd w:val="clear" w:color="auto" w:fill="auto"/>
            <w:vAlign w:val="center"/>
          </w:tcPr>
          <w:p w14:paraId="7C36BF51" w14:textId="77777777" w:rsidR="005D58E2" w:rsidRPr="00F24D44" w:rsidRDefault="005D58E2" w:rsidP="00B35849">
            <w:pPr>
              <w:tabs>
                <w:tab w:val="left" w:pos="287"/>
              </w:tabs>
              <w:spacing w:after="120"/>
              <w:jc w:val="both"/>
              <w:rPr>
                <w:rFonts w:ascii="Times New Roman" w:hAnsi="Times New Roman"/>
                <w:sz w:val="18"/>
                <w:szCs w:val="18"/>
              </w:rPr>
            </w:pPr>
            <w:r w:rsidRPr="00F24D44">
              <w:rPr>
                <w:rFonts w:ascii="Times New Roman" w:hAnsi="Times New Roman"/>
                <w:sz w:val="18"/>
                <w:szCs w:val="18"/>
              </w:rPr>
              <w:t>statistiche di controllo per come comunicate alla Commissione Europea tramite il canale di comunicazione ufficiale</w:t>
            </w:r>
          </w:p>
        </w:tc>
        <w:tc>
          <w:tcPr>
            <w:tcW w:w="0" w:type="auto"/>
            <w:shd w:val="clear" w:color="auto" w:fill="auto"/>
            <w:vAlign w:val="center"/>
          </w:tcPr>
          <w:p w14:paraId="5B568FEB" w14:textId="77777777" w:rsidR="007053B8" w:rsidRPr="00F24D44" w:rsidRDefault="007053B8" w:rsidP="007053B8">
            <w:pPr>
              <w:tabs>
                <w:tab w:val="left" w:pos="287"/>
              </w:tabs>
              <w:spacing w:after="120"/>
              <w:rPr>
                <w:rFonts w:ascii="Times New Roman" w:hAnsi="Times New Roman"/>
                <w:sz w:val="18"/>
                <w:szCs w:val="18"/>
              </w:rPr>
            </w:pPr>
            <w:r w:rsidRPr="00F24D44">
              <w:rPr>
                <w:rFonts w:ascii="Times New Roman" w:hAnsi="Times New Roman"/>
                <w:sz w:val="18"/>
                <w:szCs w:val="18"/>
              </w:rPr>
              <w:t>Anno di rilevazione: 201</w:t>
            </w:r>
            <w:r w:rsidR="00F24D44" w:rsidRPr="00F24D44">
              <w:rPr>
                <w:rFonts w:ascii="Times New Roman" w:hAnsi="Times New Roman"/>
                <w:sz w:val="18"/>
                <w:szCs w:val="18"/>
              </w:rPr>
              <w:t>9</w:t>
            </w:r>
          </w:p>
          <w:p w14:paraId="22DC1033" w14:textId="77777777" w:rsidR="005D58E2" w:rsidRPr="00F24D44" w:rsidRDefault="007053B8" w:rsidP="005C79EE">
            <w:pPr>
              <w:tabs>
                <w:tab w:val="left" w:pos="287"/>
              </w:tabs>
              <w:spacing w:after="120"/>
              <w:jc w:val="both"/>
              <w:rPr>
                <w:rFonts w:ascii="Times New Roman" w:hAnsi="Times New Roman"/>
                <w:sz w:val="18"/>
                <w:szCs w:val="18"/>
              </w:rPr>
            </w:pPr>
            <w:r w:rsidRPr="00F24D44">
              <w:rPr>
                <w:rFonts w:ascii="Times New Roman" w:hAnsi="Times New Roman"/>
                <w:sz w:val="18"/>
                <w:szCs w:val="18"/>
              </w:rPr>
              <w:t xml:space="preserve">Valore: </w:t>
            </w:r>
            <w:r w:rsidR="00404136" w:rsidRPr="00F24D44">
              <w:rPr>
                <w:rFonts w:ascii="Times New Roman" w:hAnsi="Times New Roman"/>
                <w:sz w:val="18"/>
                <w:szCs w:val="18"/>
              </w:rPr>
              <w:t>201</w:t>
            </w:r>
            <w:r w:rsidR="00F24D44" w:rsidRPr="00F24D44">
              <w:rPr>
                <w:rFonts w:ascii="Times New Roman" w:hAnsi="Times New Roman"/>
                <w:sz w:val="18"/>
                <w:szCs w:val="18"/>
              </w:rPr>
              <w:t>9</w:t>
            </w:r>
            <w:r w:rsidR="00404136" w:rsidRPr="00F24D44">
              <w:rPr>
                <w:rFonts w:ascii="Times New Roman" w:hAnsi="Times New Roman"/>
                <w:sz w:val="18"/>
                <w:szCs w:val="18"/>
              </w:rPr>
              <w:t xml:space="preserve">: </w:t>
            </w:r>
            <w:r w:rsidR="005C79EE" w:rsidRPr="008A4523">
              <w:rPr>
                <w:rFonts w:ascii="Times New Roman" w:hAnsi="Times New Roman"/>
                <w:sz w:val="24"/>
                <w:szCs w:val="24"/>
              </w:rPr>
              <w:t xml:space="preserve">0,69 </w:t>
            </w:r>
            <w:r w:rsidR="00404136" w:rsidRPr="008A4523">
              <w:rPr>
                <w:rFonts w:ascii="Times New Roman" w:hAnsi="Times New Roman"/>
                <w:sz w:val="24"/>
                <w:szCs w:val="24"/>
              </w:rPr>
              <w:t>%.</w:t>
            </w:r>
          </w:p>
        </w:tc>
      </w:tr>
      <w:tr w:rsidR="005D58E2" w:rsidRPr="00F24D44" w14:paraId="4CB8FAD9" w14:textId="77777777" w:rsidTr="00F24D44">
        <w:trPr>
          <w:trHeight w:val="1088"/>
        </w:trPr>
        <w:tc>
          <w:tcPr>
            <w:tcW w:w="0" w:type="auto"/>
            <w:shd w:val="clear" w:color="auto" w:fill="auto"/>
            <w:vAlign w:val="center"/>
          </w:tcPr>
          <w:p w14:paraId="41FBE7C7" w14:textId="77777777" w:rsidR="005D58E2" w:rsidRPr="00F24D44" w:rsidRDefault="005D58E2" w:rsidP="005C79EE">
            <w:pPr>
              <w:tabs>
                <w:tab w:val="left" w:pos="287"/>
              </w:tabs>
              <w:spacing w:after="120"/>
              <w:jc w:val="center"/>
              <w:rPr>
                <w:rFonts w:ascii="Times New Roman" w:hAnsi="Times New Roman"/>
                <w:sz w:val="18"/>
                <w:szCs w:val="18"/>
              </w:rPr>
            </w:pPr>
            <w:r w:rsidRPr="00F24D44">
              <w:rPr>
                <w:rFonts w:ascii="Times New Roman" w:hAnsi="Times New Roman"/>
                <w:sz w:val="18"/>
                <w:szCs w:val="18"/>
              </w:rPr>
              <w:t>1.</w:t>
            </w:r>
            <w:r w:rsidR="005C79EE">
              <w:rPr>
                <w:rFonts w:ascii="Times New Roman" w:hAnsi="Times New Roman"/>
                <w:sz w:val="18"/>
                <w:szCs w:val="18"/>
              </w:rPr>
              <w:t>5</w:t>
            </w:r>
          </w:p>
        </w:tc>
        <w:tc>
          <w:tcPr>
            <w:tcW w:w="0" w:type="auto"/>
            <w:shd w:val="clear" w:color="auto" w:fill="auto"/>
            <w:vAlign w:val="center"/>
          </w:tcPr>
          <w:p w14:paraId="77F7A12B" w14:textId="77777777" w:rsidR="005D58E2" w:rsidRPr="00F24D44" w:rsidRDefault="005D58E2" w:rsidP="00F240BE">
            <w:pPr>
              <w:tabs>
                <w:tab w:val="left" w:pos="287"/>
              </w:tabs>
              <w:spacing w:after="120"/>
              <w:jc w:val="both"/>
              <w:rPr>
                <w:rFonts w:ascii="Times New Roman" w:hAnsi="Times New Roman"/>
                <w:sz w:val="18"/>
                <w:szCs w:val="18"/>
              </w:rPr>
            </w:pPr>
            <w:r w:rsidRPr="00F24D44">
              <w:rPr>
                <w:rFonts w:ascii="Times New Roman" w:hAnsi="Times New Roman"/>
                <w:sz w:val="18"/>
                <w:szCs w:val="18"/>
              </w:rPr>
              <w:t xml:space="preserve">I.1.5.1 </w:t>
            </w:r>
            <w:r w:rsidRPr="00F24D44">
              <w:rPr>
                <w:rFonts w:ascii="Times New Roman" w:hAnsi="Times New Roman"/>
                <w:color w:val="000000"/>
                <w:sz w:val="18"/>
                <w:szCs w:val="18"/>
              </w:rPr>
              <w:t xml:space="preserve">Percentuale di ulteriori Misure Di Prevenzione della Corruzione attuate rispetto a quanto previsto nel Piano Anticorruzione </w:t>
            </w:r>
            <w:r w:rsidRPr="00F24D44">
              <w:rPr>
                <w:rFonts w:ascii="Times New Roman" w:hAnsi="Times New Roman"/>
                <w:sz w:val="18"/>
                <w:szCs w:val="18"/>
              </w:rPr>
              <w:t>(</w:t>
            </w:r>
            <w:r w:rsidRPr="00F24D44">
              <w:rPr>
                <w:rFonts w:ascii="Times New Roman" w:hAnsi="Times New Roman"/>
                <w:b/>
                <w:sz w:val="18"/>
                <w:szCs w:val="18"/>
                <w:u w:val="single"/>
              </w:rPr>
              <w:t xml:space="preserve">peso </w:t>
            </w:r>
            <w:r w:rsidR="00F240BE">
              <w:rPr>
                <w:rFonts w:ascii="Times New Roman" w:hAnsi="Times New Roman"/>
                <w:b/>
                <w:sz w:val="18"/>
                <w:szCs w:val="18"/>
                <w:u w:val="single"/>
              </w:rPr>
              <w:t>10</w:t>
            </w:r>
            <w:r w:rsidRPr="00F24D44">
              <w:rPr>
                <w:rFonts w:ascii="Times New Roman" w:hAnsi="Times New Roman"/>
                <w:b/>
                <w:sz w:val="18"/>
                <w:szCs w:val="18"/>
                <w:u w:val="single"/>
              </w:rPr>
              <w:t>0%</w:t>
            </w:r>
            <w:r w:rsidRPr="00F24D44">
              <w:rPr>
                <w:rFonts w:ascii="Times New Roman" w:hAnsi="Times New Roman"/>
                <w:sz w:val="18"/>
                <w:szCs w:val="18"/>
              </w:rPr>
              <w:t>);</w:t>
            </w:r>
          </w:p>
        </w:tc>
        <w:tc>
          <w:tcPr>
            <w:tcW w:w="0" w:type="auto"/>
            <w:shd w:val="clear" w:color="auto" w:fill="auto"/>
            <w:vAlign w:val="center"/>
          </w:tcPr>
          <w:p w14:paraId="71EEF3B1" w14:textId="77777777" w:rsidR="005D58E2" w:rsidRPr="00F24D44" w:rsidRDefault="005D58E2" w:rsidP="00B35849">
            <w:pPr>
              <w:tabs>
                <w:tab w:val="left" w:pos="287"/>
              </w:tabs>
              <w:spacing w:after="120"/>
              <w:jc w:val="both"/>
              <w:rPr>
                <w:rFonts w:ascii="Times New Roman" w:hAnsi="Times New Roman"/>
                <w:sz w:val="18"/>
                <w:szCs w:val="18"/>
              </w:rPr>
            </w:pPr>
            <w:r w:rsidRPr="00F24D44">
              <w:rPr>
                <w:rFonts w:ascii="Times New Roman" w:hAnsi="Times New Roman"/>
                <w:color w:val="000000"/>
                <w:sz w:val="18"/>
                <w:szCs w:val="18"/>
              </w:rPr>
              <w:t>Riscontrabile dalle attività di monitoraggio del Piano Anticorruzione</w:t>
            </w:r>
          </w:p>
        </w:tc>
        <w:tc>
          <w:tcPr>
            <w:tcW w:w="0" w:type="auto"/>
            <w:shd w:val="clear" w:color="auto" w:fill="auto"/>
            <w:vAlign w:val="center"/>
          </w:tcPr>
          <w:p w14:paraId="7707BDEA" w14:textId="77777777" w:rsidR="00736F6E" w:rsidRPr="00F24D44" w:rsidRDefault="00736F6E" w:rsidP="00736F6E">
            <w:pPr>
              <w:tabs>
                <w:tab w:val="left" w:pos="287"/>
              </w:tabs>
              <w:spacing w:after="120"/>
              <w:rPr>
                <w:rFonts w:ascii="Times New Roman" w:hAnsi="Times New Roman"/>
                <w:sz w:val="18"/>
                <w:szCs w:val="18"/>
              </w:rPr>
            </w:pPr>
            <w:r w:rsidRPr="00F24D44">
              <w:rPr>
                <w:rFonts w:ascii="Times New Roman" w:hAnsi="Times New Roman"/>
                <w:sz w:val="18"/>
                <w:szCs w:val="18"/>
              </w:rPr>
              <w:t>Anno di rilevazione: 2017</w:t>
            </w:r>
          </w:p>
          <w:p w14:paraId="7F0DBA82" w14:textId="77777777" w:rsidR="005D58E2" w:rsidRPr="00F24D44" w:rsidRDefault="00736F6E" w:rsidP="00736F6E">
            <w:pPr>
              <w:tabs>
                <w:tab w:val="left" w:pos="287"/>
              </w:tabs>
              <w:spacing w:after="120"/>
              <w:jc w:val="both"/>
              <w:rPr>
                <w:rFonts w:ascii="Times New Roman" w:hAnsi="Times New Roman"/>
                <w:sz w:val="18"/>
                <w:szCs w:val="18"/>
              </w:rPr>
            </w:pPr>
            <w:r w:rsidRPr="00F24D44">
              <w:rPr>
                <w:rFonts w:ascii="Times New Roman" w:hAnsi="Times New Roman"/>
                <w:sz w:val="18"/>
                <w:szCs w:val="18"/>
              </w:rPr>
              <w:t>Valore</w:t>
            </w:r>
            <w:r w:rsidR="00D063CA" w:rsidRPr="00F24D44">
              <w:rPr>
                <w:rFonts w:ascii="Times New Roman" w:hAnsi="Times New Roman"/>
                <w:sz w:val="18"/>
                <w:szCs w:val="18"/>
              </w:rPr>
              <w:t xml:space="preserve">: </w:t>
            </w:r>
            <w:r w:rsidR="00F80F64" w:rsidRPr="008A4523">
              <w:rPr>
                <w:rFonts w:ascii="Times New Roman" w:hAnsi="Times New Roman"/>
                <w:sz w:val="24"/>
                <w:szCs w:val="24"/>
              </w:rPr>
              <w:t>66%</w:t>
            </w:r>
          </w:p>
        </w:tc>
      </w:tr>
      <w:tr w:rsidR="005D58E2" w:rsidRPr="00F24D44" w14:paraId="39D974FF" w14:textId="77777777" w:rsidTr="00F24D44">
        <w:trPr>
          <w:trHeight w:val="900"/>
        </w:trPr>
        <w:tc>
          <w:tcPr>
            <w:tcW w:w="0" w:type="auto"/>
            <w:shd w:val="clear" w:color="auto" w:fill="auto"/>
            <w:vAlign w:val="center"/>
          </w:tcPr>
          <w:p w14:paraId="6F7C26C7" w14:textId="77777777" w:rsidR="005D58E2" w:rsidRPr="00F24D44" w:rsidRDefault="005D58E2" w:rsidP="005C79EE">
            <w:pPr>
              <w:tabs>
                <w:tab w:val="left" w:pos="287"/>
              </w:tabs>
              <w:spacing w:after="120"/>
              <w:jc w:val="center"/>
              <w:rPr>
                <w:rFonts w:ascii="Times New Roman" w:hAnsi="Times New Roman"/>
                <w:sz w:val="18"/>
                <w:szCs w:val="18"/>
              </w:rPr>
            </w:pPr>
            <w:r w:rsidRPr="00F24D44">
              <w:rPr>
                <w:rFonts w:ascii="Times New Roman" w:hAnsi="Times New Roman"/>
                <w:sz w:val="18"/>
                <w:szCs w:val="18"/>
              </w:rPr>
              <w:t>1.</w:t>
            </w:r>
            <w:r w:rsidR="005C79EE">
              <w:rPr>
                <w:rFonts w:ascii="Times New Roman" w:hAnsi="Times New Roman"/>
                <w:sz w:val="18"/>
                <w:szCs w:val="18"/>
              </w:rPr>
              <w:t>6</w:t>
            </w:r>
          </w:p>
        </w:tc>
        <w:tc>
          <w:tcPr>
            <w:tcW w:w="0" w:type="auto"/>
            <w:shd w:val="clear" w:color="auto" w:fill="auto"/>
            <w:vAlign w:val="center"/>
          </w:tcPr>
          <w:p w14:paraId="08E8993B" w14:textId="77777777" w:rsidR="005D58E2" w:rsidRPr="00F24D44" w:rsidRDefault="005D58E2" w:rsidP="00B35849">
            <w:pPr>
              <w:tabs>
                <w:tab w:val="left" w:pos="287"/>
              </w:tabs>
              <w:spacing w:after="120"/>
              <w:jc w:val="both"/>
              <w:rPr>
                <w:rFonts w:ascii="Times New Roman" w:hAnsi="Times New Roman"/>
                <w:b/>
                <w:sz w:val="18"/>
                <w:szCs w:val="18"/>
              </w:rPr>
            </w:pPr>
            <w:r w:rsidRPr="00F24D44">
              <w:rPr>
                <w:rFonts w:ascii="Times New Roman" w:hAnsi="Times New Roman"/>
                <w:sz w:val="18"/>
                <w:szCs w:val="18"/>
              </w:rPr>
              <w:t xml:space="preserve">I.1.6.1 Percentuale di raggiungimento degli indicatori connessi agli obiettivi strategici in materia di Trasparenza indicati nel Piano della Prevenzione della Corruzione e della Trasparenza </w:t>
            </w:r>
            <w:r w:rsidRPr="00F24D44">
              <w:rPr>
                <w:rFonts w:ascii="Times New Roman" w:hAnsi="Times New Roman"/>
                <w:b/>
                <w:sz w:val="18"/>
                <w:szCs w:val="18"/>
              </w:rPr>
              <w:t>(peso 100%)</w:t>
            </w:r>
          </w:p>
        </w:tc>
        <w:tc>
          <w:tcPr>
            <w:tcW w:w="0" w:type="auto"/>
            <w:shd w:val="clear" w:color="auto" w:fill="auto"/>
            <w:vAlign w:val="center"/>
          </w:tcPr>
          <w:p w14:paraId="5E4B2680" w14:textId="77777777" w:rsidR="005D58E2" w:rsidRPr="00F24D44" w:rsidRDefault="005D58E2" w:rsidP="00B35849">
            <w:pPr>
              <w:tabs>
                <w:tab w:val="left" w:pos="287"/>
              </w:tabs>
              <w:spacing w:after="120"/>
              <w:jc w:val="both"/>
              <w:rPr>
                <w:rFonts w:ascii="Times New Roman" w:hAnsi="Times New Roman"/>
                <w:sz w:val="18"/>
                <w:szCs w:val="18"/>
              </w:rPr>
            </w:pPr>
            <w:r w:rsidRPr="00F24D44">
              <w:rPr>
                <w:rFonts w:ascii="Times New Roman" w:hAnsi="Times New Roman"/>
                <w:sz w:val="18"/>
                <w:szCs w:val="18"/>
              </w:rPr>
              <w:t>Riscontrabile dalle fonti indicate per ogni indicatore nel PPCT</w:t>
            </w:r>
          </w:p>
        </w:tc>
        <w:tc>
          <w:tcPr>
            <w:tcW w:w="0" w:type="auto"/>
            <w:shd w:val="clear" w:color="auto" w:fill="auto"/>
            <w:vAlign w:val="center"/>
          </w:tcPr>
          <w:p w14:paraId="0410F3F1" w14:textId="77777777" w:rsidR="00736F6E" w:rsidRPr="00F24D44" w:rsidRDefault="00736F6E" w:rsidP="00736F6E">
            <w:pPr>
              <w:tabs>
                <w:tab w:val="left" w:pos="287"/>
              </w:tabs>
              <w:spacing w:after="120"/>
              <w:rPr>
                <w:rFonts w:ascii="Times New Roman" w:hAnsi="Times New Roman"/>
                <w:sz w:val="18"/>
                <w:szCs w:val="18"/>
              </w:rPr>
            </w:pPr>
            <w:r w:rsidRPr="00F24D44">
              <w:rPr>
                <w:rFonts w:ascii="Times New Roman" w:hAnsi="Times New Roman"/>
                <w:sz w:val="18"/>
                <w:szCs w:val="18"/>
              </w:rPr>
              <w:t>Anno di rilevazione: 201</w:t>
            </w:r>
            <w:r w:rsidR="008A4523">
              <w:rPr>
                <w:rFonts w:ascii="Times New Roman" w:hAnsi="Times New Roman"/>
                <w:sz w:val="18"/>
                <w:szCs w:val="18"/>
              </w:rPr>
              <w:t>8</w:t>
            </w:r>
          </w:p>
          <w:p w14:paraId="196B0632" w14:textId="77777777" w:rsidR="005D58E2" w:rsidRPr="00F24D44" w:rsidRDefault="00736F6E" w:rsidP="00736F6E">
            <w:pPr>
              <w:tabs>
                <w:tab w:val="left" w:pos="287"/>
              </w:tabs>
              <w:spacing w:after="120"/>
              <w:jc w:val="both"/>
              <w:rPr>
                <w:rFonts w:ascii="Times New Roman" w:hAnsi="Times New Roman"/>
                <w:sz w:val="18"/>
                <w:szCs w:val="18"/>
              </w:rPr>
            </w:pPr>
            <w:r w:rsidRPr="00F24D44">
              <w:rPr>
                <w:rFonts w:ascii="Times New Roman" w:hAnsi="Times New Roman"/>
                <w:sz w:val="18"/>
                <w:szCs w:val="18"/>
              </w:rPr>
              <w:t xml:space="preserve">Valore: </w:t>
            </w:r>
            <w:r w:rsidR="00F80F64" w:rsidRPr="008A4523">
              <w:rPr>
                <w:rFonts w:ascii="Times New Roman" w:hAnsi="Times New Roman"/>
                <w:sz w:val="24"/>
                <w:szCs w:val="24"/>
              </w:rPr>
              <w:t>85,60%</w:t>
            </w:r>
          </w:p>
        </w:tc>
      </w:tr>
      <w:tr w:rsidR="005D58E2" w:rsidRPr="00F24D44" w14:paraId="53BC24F1" w14:textId="77777777" w:rsidTr="00F24D44">
        <w:trPr>
          <w:trHeight w:val="1082"/>
        </w:trPr>
        <w:tc>
          <w:tcPr>
            <w:tcW w:w="0" w:type="auto"/>
            <w:shd w:val="clear" w:color="auto" w:fill="auto"/>
            <w:vAlign w:val="center"/>
          </w:tcPr>
          <w:p w14:paraId="666A2364" w14:textId="77777777" w:rsidR="005D58E2" w:rsidRPr="00F24D44" w:rsidRDefault="00736F6E" w:rsidP="00B35849">
            <w:pPr>
              <w:tabs>
                <w:tab w:val="left" w:pos="287"/>
              </w:tabs>
              <w:spacing w:after="120"/>
              <w:jc w:val="center"/>
              <w:rPr>
                <w:rFonts w:ascii="Times New Roman" w:hAnsi="Times New Roman"/>
                <w:sz w:val="18"/>
                <w:szCs w:val="18"/>
              </w:rPr>
            </w:pPr>
            <w:r w:rsidRPr="00F24D44">
              <w:rPr>
                <w:rFonts w:ascii="Times New Roman" w:hAnsi="Times New Roman"/>
                <w:sz w:val="18"/>
                <w:szCs w:val="18"/>
              </w:rPr>
              <w:t>2.1</w:t>
            </w:r>
          </w:p>
        </w:tc>
        <w:tc>
          <w:tcPr>
            <w:tcW w:w="0" w:type="auto"/>
            <w:shd w:val="clear" w:color="auto" w:fill="auto"/>
            <w:vAlign w:val="center"/>
          </w:tcPr>
          <w:p w14:paraId="10DC9B7B" w14:textId="77777777" w:rsidR="005D58E2" w:rsidRPr="00F24D44" w:rsidRDefault="005D58E2" w:rsidP="00B35849">
            <w:pPr>
              <w:tabs>
                <w:tab w:val="left" w:pos="287"/>
              </w:tabs>
              <w:spacing w:after="120"/>
              <w:jc w:val="both"/>
              <w:rPr>
                <w:rFonts w:ascii="Times New Roman" w:hAnsi="Times New Roman"/>
                <w:b/>
                <w:sz w:val="18"/>
                <w:szCs w:val="18"/>
              </w:rPr>
            </w:pPr>
            <w:r w:rsidRPr="00F24D44">
              <w:rPr>
                <w:rFonts w:ascii="Times New Roman" w:hAnsi="Times New Roman"/>
                <w:b/>
                <w:sz w:val="18"/>
                <w:szCs w:val="18"/>
              </w:rPr>
              <w:t>I.2.1.1 Numero di Circolari adottati dalle Funzioni (&gt;=</w:t>
            </w:r>
            <w:r w:rsidR="00F24D44" w:rsidRPr="00F24D44">
              <w:rPr>
                <w:rFonts w:ascii="Times New Roman" w:hAnsi="Times New Roman"/>
                <w:b/>
                <w:sz w:val="18"/>
                <w:szCs w:val="18"/>
              </w:rPr>
              <w:t>15</w:t>
            </w:r>
            <w:r w:rsidRPr="00F24D44">
              <w:rPr>
                <w:rFonts w:ascii="Times New Roman" w:hAnsi="Times New Roman"/>
                <w:b/>
                <w:sz w:val="18"/>
                <w:szCs w:val="18"/>
              </w:rPr>
              <w:t>)</w:t>
            </w:r>
          </w:p>
          <w:p w14:paraId="7A458397" w14:textId="77777777" w:rsidR="005D58E2" w:rsidRPr="00F24D44" w:rsidRDefault="005D58E2" w:rsidP="00B35849">
            <w:pPr>
              <w:tabs>
                <w:tab w:val="left" w:pos="287"/>
              </w:tabs>
              <w:spacing w:after="120"/>
              <w:jc w:val="both"/>
              <w:rPr>
                <w:rFonts w:ascii="Times New Roman" w:hAnsi="Times New Roman"/>
                <w:b/>
                <w:sz w:val="18"/>
                <w:szCs w:val="18"/>
              </w:rPr>
            </w:pPr>
            <w:r w:rsidRPr="00F24D44">
              <w:rPr>
                <w:rFonts w:ascii="Times New Roman" w:hAnsi="Times New Roman"/>
                <w:b/>
                <w:i/>
                <w:sz w:val="18"/>
                <w:szCs w:val="18"/>
              </w:rPr>
              <w:t>(Riscontrabili dal Protocollo dell’Ente</w:t>
            </w:r>
            <w:r w:rsidRPr="00F24D44">
              <w:rPr>
                <w:rFonts w:ascii="Times New Roman" w:hAnsi="Times New Roman"/>
                <w:b/>
                <w:sz w:val="18"/>
                <w:szCs w:val="18"/>
              </w:rPr>
              <w:t>) (</w:t>
            </w:r>
            <w:r w:rsidRPr="00F24D44">
              <w:rPr>
                <w:rFonts w:ascii="Times New Roman" w:hAnsi="Times New Roman"/>
                <w:b/>
                <w:sz w:val="18"/>
                <w:szCs w:val="18"/>
                <w:u w:val="single"/>
              </w:rPr>
              <w:t>Peso 50%</w:t>
            </w:r>
            <w:r w:rsidRPr="00F24D44">
              <w:rPr>
                <w:rFonts w:ascii="Times New Roman" w:hAnsi="Times New Roman"/>
                <w:b/>
                <w:sz w:val="18"/>
                <w:szCs w:val="18"/>
              </w:rPr>
              <w:t>)</w:t>
            </w:r>
          </w:p>
        </w:tc>
        <w:tc>
          <w:tcPr>
            <w:tcW w:w="0" w:type="auto"/>
            <w:shd w:val="clear" w:color="auto" w:fill="auto"/>
            <w:vAlign w:val="center"/>
          </w:tcPr>
          <w:p w14:paraId="57D623C0" w14:textId="77777777" w:rsidR="005D58E2" w:rsidRPr="00F24D44" w:rsidRDefault="005D58E2" w:rsidP="00B35849">
            <w:pPr>
              <w:tabs>
                <w:tab w:val="left" w:pos="287"/>
              </w:tabs>
              <w:spacing w:after="120"/>
              <w:jc w:val="both"/>
              <w:rPr>
                <w:rFonts w:ascii="Times New Roman" w:hAnsi="Times New Roman"/>
                <w:b/>
                <w:sz w:val="18"/>
                <w:szCs w:val="18"/>
              </w:rPr>
            </w:pPr>
            <w:r w:rsidRPr="00F24D44">
              <w:rPr>
                <w:rFonts w:ascii="Times New Roman" w:hAnsi="Times New Roman"/>
                <w:b/>
                <w:i/>
                <w:sz w:val="18"/>
                <w:szCs w:val="18"/>
              </w:rPr>
              <w:t>Protocollo dell’Ente</w:t>
            </w:r>
          </w:p>
        </w:tc>
        <w:tc>
          <w:tcPr>
            <w:tcW w:w="0" w:type="auto"/>
            <w:shd w:val="clear" w:color="auto" w:fill="auto"/>
            <w:vAlign w:val="center"/>
          </w:tcPr>
          <w:p w14:paraId="4D266C2B" w14:textId="77777777" w:rsidR="00736F6E" w:rsidRPr="00F24D44" w:rsidRDefault="00736F6E" w:rsidP="00736F6E">
            <w:pPr>
              <w:tabs>
                <w:tab w:val="left" w:pos="287"/>
              </w:tabs>
              <w:spacing w:after="120"/>
              <w:rPr>
                <w:rFonts w:ascii="Times New Roman" w:hAnsi="Times New Roman"/>
                <w:b/>
                <w:sz w:val="18"/>
                <w:szCs w:val="18"/>
              </w:rPr>
            </w:pPr>
            <w:r w:rsidRPr="00F24D44">
              <w:rPr>
                <w:rFonts w:ascii="Times New Roman" w:hAnsi="Times New Roman"/>
                <w:b/>
                <w:sz w:val="18"/>
                <w:szCs w:val="18"/>
              </w:rPr>
              <w:t>Anno di rilevazione: 201</w:t>
            </w:r>
            <w:r w:rsidR="00F24D44" w:rsidRPr="00F24D44">
              <w:rPr>
                <w:rFonts w:ascii="Times New Roman" w:hAnsi="Times New Roman"/>
                <w:b/>
                <w:sz w:val="18"/>
                <w:szCs w:val="18"/>
              </w:rPr>
              <w:t>9</w:t>
            </w:r>
          </w:p>
          <w:p w14:paraId="56108B48" w14:textId="77777777" w:rsidR="005D58E2" w:rsidRPr="00F24D44" w:rsidRDefault="00736F6E" w:rsidP="00F24D44">
            <w:pPr>
              <w:tabs>
                <w:tab w:val="left" w:pos="287"/>
              </w:tabs>
              <w:spacing w:after="120"/>
              <w:jc w:val="both"/>
              <w:rPr>
                <w:rFonts w:ascii="Times New Roman" w:hAnsi="Times New Roman"/>
                <w:b/>
                <w:sz w:val="18"/>
                <w:szCs w:val="18"/>
              </w:rPr>
            </w:pPr>
            <w:r w:rsidRPr="00F24D44">
              <w:rPr>
                <w:rFonts w:ascii="Times New Roman" w:hAnsi="Times New Roman"/>
                <w:b/>
                <w:sz w:val="18"/>
                <w:szCs w:val="18"/>
              </w:rPr>
              <w:t xml:space="preserve">Valore: </w:t>
            </w:r>
            <w:r w:rsidR="00F24D44" w:rsidRPr="008A4523">
              <w:rPr>
                <w:rFonts w:ascii="Times New Roman" w:hAnsi="Times New Roman"/>
                <w:b/>
                <w:sz w:val="24"/>
                <w:szCs w:val="24"/>
              </w:rPr>
              <w:t>15</w:t>
            </w:r>
            <w:r w:rsidR="00862710" w:rsidRPr="00F24D44">
              <w:rPr>
                <w:rFonts w:ascii="Times New Roman" w:hAnsi="Times New Roman"/>
                <w:b/>
                <w:sz w:val="18"/>
                <w:szCs w:val="18"/>
              </w:rPr>
              <w:t xml:space="preserve"> </w:t>
            </w:r>
          </w:p>
        </w:tc>
      </w:tr>
      <w:tr w:rsidR="005D58E2" w:rsidRPr="00F24D44" w14:paraId="5D36D489" w14:textId="77777777" w:rsidTr="00F24D44">
        <w:tc>
          <w:tcPr>
            <w:tcW w:w="0" w:type="auto"/>
            <w:shd w:val="clear" w:color="auto" w:fill="auto"/>
            <w:vAlign w:val="center"/>
          </w:tcPr>
          <w:p w14:paraId="73E21EF1" w14:textId="77777777" w:rsidR="005D58E2" w:rsidRPr="00F24D44" w:rsidRDefault="005D58E2" w:rsidP="00B35849">
            <w:pPr>
              <w:autoSpaceDE w:val="0"/>
              <w:autoSpaceDN w:val="0"/>
              <w:adjustRightInd w:val="0"/>
              <w:spacing w:after="0"/>
              <w:jc w:val="center"/>
              <w:rPr>
                <w:rFonts w:ascii="Times New Roman" w:hAnsi="Times New Roman"/>
                <w:sz w:val="18"/>
                <w:szCs w:val="18"/>
              </w:rPr>
            </w:pPr>
            <w:r w:rsidRPr="00F24D44">
              <w:rPr>
                <w:rFonts w:ascii="Times New Roman" w:hAnsi="Times New Roman"/>
                <w:sz w:val="18"/>
                <w:szCs w:val="18"/>
              </w:rPr>
              <w:t>3.1</w:t>
            </w:r>
          </w:p>
        </w:tc>
        <w:tc>
          <w:tcPr>
            <w:tcW w:w="0" w:type="auto"/>
            <w:shd w:val="clear" w:color="auto" w:fill="auto"/>
            <w:vAlign w:val="center"/>
          </w:tcPr>
          <w:p w14:paraId="44CA0B3F" w14:textId="77777777" w:rsidR="005D58E2" w:rsidRPr="00F24D44" w:rsidRDefault="00F24D44" w:rsidP="00B35849">
            <w:pPr>
              <w:tabs>
                <w:tab w:val="left" w:pos="287"/>
              </w:tabs>
              <w:spacing w:after="120"/>
              <w:jc w:val="both"/>
              <w:rPr>
                <w:rFonts w:ascii="Times New Roman" w:hAnsi="Times New Roman"/>
                <w:b/>
                <w:sz w:val="18"/>
                <w:szCs w:val="18"/>
              </w:rPr>
            </w:pPr>
            <w:r w:rsidRPr="00F24D44">
              <w:rPr>
                <w:rFonts w:ascii="Times New Roman" w:hAnsi="Times New Roman"/>
                <w:b/>
                <w:sz w:val="18"/>
                <w:szCs w:val="18"/>
              </w:rPr>
              <w:t>I.3.1.1 Messa in esercizio del nuovo software per la digitalizzazione degli atti dell'Agenzia (Riscontabile dal sistema di protocollo dell’ente) (Peso: 100%)</w:t>
            </w:r>
          </w:p>
        </w:tc>
        <w:tc>
          <w:tcPr>
            <w:tcW w:w="0" w:type="auto"/>
            <w:shd w:val="clear" w:color="auto" w:fill="auto"/>
            <w:vAlign w:val="center"/>
          </w:tcPr>
          <w:p w14:paraId="161E47EE" w14:textId="77777777" w:rsidR="005D58E2" w:rsidRPr="00F24D44" w:rsidRDefault="005D58E2" w:rsidP="003C3367">
            <w:pPr>
              <w:tabs>
                <w:tab w:val="left" w:pos="287"/>
              </w:tabs>
              <w:spacing w:after="120"/>
              <w:jc w:val="both"/>
              <w:rPr>
                <w:rFonts w:ascii="Times New Roman" w:hAnsi="Times New Roman"/>
                <w:b/>
                <w:sz w:val="18"/>
                <w:szCs w:val="18"/>
              </w:rPr>
            </w:pPr>
            <w:r w:rsidRPr="00F24D44">
              <w:rPr>
                <w:rFonts w:ascii="Times New Roman" w:hAnsi="Times New Roman"/>
                <w:b/>
                <w:i/>
                <w:sz w:val="18"/>
                <w:szCs w:val="18"/>
              </w:rPr>
              <w:t>Riscontabile dal sistema di protocollo dell’ente</w:t>
            </w:r>
          </w:p>
        </w:tc>
        <w:tc>
          <w:tcPr>
            <w:tcW w:w="0" w:type="auto"/>
            <w:shd w:val="clear" w:color="auto" w:fill="auto"/>
            <w:vAlign w:val="center"/>
          </w:tcPr>
          <w:p w14:paraId="22BA3959" w14:textId="77777777" w:rsidR="005D58E2" w:rsidRPr="00F24D44" w:rsidRDefault="00F80F64" w:rsidP="00B35849">
            <w:pPr>
              <w:autoSpaceDE w:val="0"/>
              <w:autoSpaceDN w:val="0"/>
              <w:adjustRightInd w:val="0"/>
              <w:spacing w:after="0"/>
              <w:jc w:val="both"/>
              <w:rPr>
                <w:rFonts w:ascii="Times New Roman" w:hAnsi="Times New Roman"/>
                <w:b/>
                <w:sz w:val="18"/>
                <w:szCs w:val="18"/>
              </w:rPr>
            </w:pPr>
            <w:r w:rsidRPr="00F24D44">
              <w:rPr>
                <w:rFonts w:ascii="Times New Roman" w:hAnsi="Times New Roman"/>
                <w:b/>
                <w:sz w:val="18"/>
                <w:szCs w:val="18"/>
              </w:rPr>
              <w:t>Nuova attività</w:t>
            </w:r>
          </w:p>
        </w:tc>
      </w:tr>
      <w:tr w:rsidR="005D58E2" w:rsidRPr="00E63330" w14:paraId="44408741" w14:textId="77777777" w:rsidTr="00F24D44">
        <w:tc>
          <w:tcPr>
            <w:tcW w:w="0" w:type="auto"/>
            <w:shd w:val="clear" w:color="auto" w:fill="auto"/>
            <w:vAlign w:val="center"/>
          </w:tcPr>
          <w:p w14:paraId="1B84775E" w14:textId="77777777" w:rsidR="005D58E2" w:rsidRPr="00F24D44" w:rsidRDefault="005D58E2" w:rsidP="00B35849">
            <w:pPr>
              <w:autoSpaceDE w:val="0"/>
              <w:autoSpaceDN w:val="0"/>
              <w:adjustRightInd w:val="0"/>
              <w:spacing w:after="0"/>
              <w:jc w:val="center"/>
              <w:rPr>
                <w:rFonts w:ascii="Times New Roman" w:hAnsi="Times New Roman"/>
                <w:sz w:val="18"/>
                <w:szCs w:val="18"/>
              </w:rPr>
            </w:pPr>
            <w:r w:rsidRPr="00F24D44">
              <w:rPr>
                <w:rFonts w:ascii="Times New Roman" w:hAnsi="Times New Roman"/>
                <w:sz w:val="18"/>
                <w:szCs w:val="18"/>
              </w:rPr>
              <w:t>3.2</w:t>
            </w:r>
          </w:p>
        </w:tc>
        <w:tc>
          <w:tcPr>
            <w:tcW w:w="0" w:type="auto"/>
            <w:shd w:val="clear" w:color="auto" w:fill="auto"/>
            <w:vAlign w:val="center"/>
          </w:tcPr>
          <w:p w14:paraId="43E424B2" w14:textId="77777777" w:rsidR="005D58E2" w:rsidRPr="00F24D44" w:rsidRDefault="005D58E2" w:rsidP="00B35849">
            <w:pPr>
              <w:autoSpaceDE w:val="0"/>
              <w:autoSpaceDN w:val="0"/>
              <w:adjustRightInd w:val="0"/>
              <w:spacing w:after="0"/>
              <w:jc w:val="both"/>
              <w:rPr>
                <w:rFonts w:ascii="Times New Roman" w:hAnsi="Times New Roman"/>
                <w:b/>
                <w:sz w:val="18"/>
                <w:szCs w:val="18"/>
              </w:rPr>
            </w:pPr>
            <w:r w:rsidRPr="00F24D44">
              <w:rPr>
                <w:rFonts w:ascii="Times New Roman" w:hAnsi="Times New Roman"/>
                <w:sz w:val="18"/>
                <w:szCs w:val="18"/>
              </w:rPr>
              <w:t>I.1.3.1 Numero di domini della ISO 27002 per i quali i Sistema Informativo dell’ARCEA è ritenuto sufficientemente adeguato</w:t>
            </w:r>
            <w:r w:rsidR="00210CA9" w:rsidRPr="00F24D44">
              <w:rPr>
                <w:rFonts w:ascii="Times New Roman" w:hAnsi="Times New Roman"/>
                <w:sz w:val="18"/>
                <w:szCs w:val="18"/>
              </w:rPr>
              <w:t xml:space="preserve"> </w:t>
            </w:r>
            <w:r w:rsidRPr="00F24D44">
              <w:rPr>
                <w:rFonts w:ascii="Times New Roman" w:hAnsi="Times New Roman"/>
                <w:sz w:val="18"/>
                <w:szCs w:val="18"/>
              </w:rPr>
              <w:t>(</w:t>
            </w:r>
            <w:r w:rsidRPr="00F24D44">
              <w:rPr>
                <w:rFonts w:ascii="Times New Roman" w:hAnsi="Times New Roman"/>
                <w:sz w:val="18"/>
                <w:szCs w:val="18"/>
                <w:u w:val="single"/>
              </w:rPr>
              <w:t>peso 100%</w:t>
            </w:r>
            <w:r w:rsidRPr="00F24D44">
              <w:rPr>
                <w:rFonts w:ascii="Times New Roman" w:hAnsi="Times New Roman"/>
                <w:sz w:val="18"/>
                <w:szCs w:val="18"/>
              </w:rPr>
              <w:t>)</w:t>
            </w:r>
          </w:p>
        </w:tc>
        <w:tc>
          <w:tcPr>
            <w:tcW w:w="0" w:type="auto"/>
            <w:shd w:val="clear" w:color="auto" w:fill="auto"/>
            <w:vAlign w:val="center"/>
          </w:tcPr>
          <w:p w14:paraId="22608873" w14:textId="77777777" w:rsidR="005D58E2" w:rsidRPr="00F24D44" w:rsidRDefault="005D58E2" w:rsidP="00B35849">
            <w:pPr>
              <w:autoSpaceDE w:val="0"/>
              <w:autoSpaceDN w:val="0"/>
              <w:adjustRightInd w:val="0"/>
              <w:spacing w:after="0"/>
              <w:jc w:val="both"/>
              <w:rPr>
                <w:rFonts w:ascii="Times New Roman" w:hAnsi="Times New Roman"/>
                <w:b/>
                <w:i/>
                <w:sz w:val="18"/>
                <w:szCs w:val="18"/>
              </w:rPr>
            </w:pPr>
            <w:r w:rsidRPr="00F24D44">
              <w:rPr>
                <w:rFonts w:ascii="Times New Roman" w:hAnsi="Times New Roman"/>
                <w:i/>
                <w:sz w:val="18"/>
                <w:szCs w:val="18"/>
              </w:rPr>
              <w:t>Riscontrabile nella relazione prodotta dall’Organismo di Certificazione dei conti</w:t>
            </w:r>
          </w:p>
        </w:tc>
        <w:tc>
          <w:tcPr>
            <w:tcW w:w="0" w:type="auto"/>
            <w:shd w:val="clear" w:color="auto" w:fill="auto"/>
            <w:vAlign w:val="center"/>
          </w:tcPr>
          <w:p w14:paraId="6C5F57B3" w14:textId="77777777" w:rsidR="00736F6E" w:rsidRPr="00F24D44" w:rsidRDefault="00736F6E" w:rsidP="00736F6E">
            <w:pPr>
              <w:tabs>
                <w:tab w:val="left" w:pos="287"/>
              </w:tabs>
              <w:spacing w:after="120"/>
              <w:rPr>
                <w:rFonts w:ascii="Times New Roman" w:hAnsi="Times New Roman"/>
                <w:sz w:val="18"/>
                <w:szCs w:val="18"/>
              </w:rPr>
            </w:pPr>
            <w:r w:rsidRPr="00F24D44">
              <w:rPr>
                <w:rFonts w:ascii="Times New Roman" w:hAnsi="Times New Roman"/>
                <w:sz w:val="18"/>
                <w:szCs w:val="18"/>
              </w:rPr>
              <w:t>Anno di rilevazione: 201</w:t>
            </w:r>
            <w:r w:rsidR="00F24D44" w:rsidRPr="00F24D44">
              <w:rPr>
                <w:rFonts w:ascii="Times New Roman" w:hAnsi="Times New Roman"/>
                <w:sz w:val="18"/>
                <w:szCs w:val="18"/>
              </w:rPr>
              <w:t>8</w:t>
            </w:r>
          </w:p>
          <w:p w14:paraId="20B46983" w14:textId="77777777" w:rsidR="005D58E2" w:rsidRPr="00F24D44" w:rsidRDefault="00736F6E" w:rsidP="00736F6E">
            <w:pPr>
              <w:autoSpaceDE w:val="0"/>
              <w:autoSpaceDN w:val="0"/>
              <w:adjustRightInd w:val="0"/>
              <w:spacing w:after="0"/>
              <w:jc w:val="both"/>
              <w:rPr>
                <w:rFonts w:ascii="Times New Roman" w:hAnsi="Times New Roman"/>
                <w:b/>
                <w:sz w:val="18"/>
                <w:szCs w:val="18"/>
              </w:rPr>
            </w:pPr>
            <w:r w:rsidRPr="00F24D44">
              <w:rPr>
                <w:rFonts w:ascii="Times New Roman" w:hAnsi="Times New Roman"/>
                <w:sz w:val="18"/>
                <w:szCs w:val="18"/>
              </w:rPr>
              <w:t xml:space="preserve">Valore: </w:t>
            </w:r>
            <w:r w:rsidR="00F80F64" w:rsidRPr="008A4523">
              <w:rPr>
                <w:rFonts w:ascii="Times New Roman" w:hAnsi="Times New Roman"/>
                <w:sz w:val="24"/>
                <w:szCs w:val="24"/>
              </w:rPr>
              <w:t>4</w:t>
            </w:r>
          </w:p>
        </w:tc>
      </w:tr>
    </w:tbl>
    <w:p w14:paraId="7A919915" w14:textId="77777777" w:rsidR="005D58E2" w:rsidRDefault="005D58E2" w:rsidP="007B183D">
      <w:pPr>
        <w:autoSpaceDE w:val="0"/>
        <w:autoSpaceDN w:val="0"/>
        <w:adjustRightInd w:val="0"/>
        <w:spacing w:after="0"/>
        <w:rPr>
          <w:rFonts w:ascii="Times New Roman" w:hAnsi="Times New Roman"/>
          <w:b/>
          <w:sz w:val="24"/>
          <w:szCs w:val="24"/>
        </w:rPr>
      </w:pPr>
    </w:p>
    <w:p w14:paraId="3EAABDFB" w14:textId="10DDD064" w:rsidR="001425E2" w:rsidRPr="00E63330" w:rsidRDefault="0096592E" w:rsidP="00AB3CB1">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Questa Amministrazione procederà comunque </w:t>
      </w:r>
      <w:r w:rsidR="00862710">
        <w:rPr>
          <w:rFonts w:ascii="Times New Roman" w:hAnsi="Times New Roman"/>
          <w:sz w:val="24"/>
          <w:szCs w:val="24"/>
        </w:rPr>
        <w:t>entro il</w:t>
      </w:r>
      <w:r>
        <w:rPr>
          <w:rFonts w:ascii="Times New Roman" w:hAnsi="Times New Roman"/>
          <w:sz w:val="24"/>
          <w:szCs w:val="24"/>
        </w:rPr>
        <w:t xml:space="preserve"> 30 giugno </w:t>
      </w:r>
      <w:r w:rsidR="00A2304D">
        <w:rPr>
          <w:rFonts w:ascii="Times New Roman" w:hAnsi="Times New Roman"/>
          <w:sz w:val="24"/>
          <w:szCs w:val="24"/>
        </w:rPr>
        <w:t xml:space="preserve">2020 </w:t>
      </w:r>
      <w:r>
        <w:rPr>
          <w:rFonts w:ascii="Times New Roman" w:hAnsi="Times New Roman"/>
          <w:sz w:val="24"/>
          <w:szCs w:val="24"/>
        </w:rPr>
        <w:t>all’aggiornamento</w:t>
      </w:r>
      <w:r w:rsidR="00862710">
        <w:rPr>
          <w:rFonts w:ascii="Times New Roman" w:hAnsi="Times New Roman"/>
          <w:sz w:val="24"/>
          <w:szCs w:val="24"/>
        </w:rPr>
        <w:t>, laddove necessario,</w:t>
      </w:r>
      <w:r>
        <w:rPr>
          <w:rFonts w:ascii="Times New Roman" w:hAnsi="Times New Roman"/>
          <w:sz w:val="24"/>
          <w:szCs w:val="24"/>
        </w:rPr>
        <w:t xml:space="preserve"> definitivo di tutti i target.</w:t>
      </w:r>
    </w:p>
    <w:p w14:paraId="374709B2" w14:textId="77777777" w:rsidR="001425E2" w:rsidRPr="00E63330" w:rsidRDefault="001425E2" w:rsidP="00AB3CB1">
      <w:pPr>
        <w:autoSpaceDE w:val="0"/>
        <w:autoSpaceDN w:val="0"/>
        <w:adjustRightInd w:val="0"/>
        <w:spacing w:after="0"/>
        <w:jc w:val="both"/>
        <w:rPr>
          <w:rFonts w:ascii="Times New Roman" w:hAnsi="Times New Roman"/>
          <w:sz w:val="24"/>
          <w:szCs w:val="24"/>
        </w:rPr>
      </w:pPr>
    </w:p>
    <w:p w14:paraId="3B4BBE64" w14:textId="77777777" w:rsidR="009D3D5B" w:rsidRPr="00E63330" w:rsidRDefault="0096592E" w:rsidP="00AB3CB1">
      <w:pPr>
        <w:autoSpaceDE w:val="0"/>
        <w:autoSpaceDN w:val="0"/>
        <w:adjustRightInd w:val="0"/>
        <w:spacing w:after="0"/>
        <w:jc w:val="both"/>
        <w:rPr>
          <w:rFonts w:ascii="Times New Roman" w:hAnsi="Times New Roman"/>
          <w:b/>
          <w:sz w:val="24"/>
          <w:szCs w:val="24"/>
        </w:rPr>
      </w:pPr>
      <w:r>
        <w:rPr>
          <w:rFonts w:ascii="Times New Roman" w:hAnsi="Times New Roman"/>
          <w:b/>
          <w:sz w:val="24"/>
          <w:szCs w:val="24"/>
        </w:rPr>
        <w:t>Incidenza degli obiettivi di Trasparenza e Prevenzione della Corruzione rispetto alla Performance di ogni Struttura Dirigenziale ed Ufficio afferente</w:t>
      </w:r>
    </w:p>
    <w:p w14:paraId="63D3DC2A" w14:textId="77777777" w:rsidR="00EF08C1" w:rsidRPr="00E63330" w:rsidRDefault="00EF08C1" w:rsidP="00AB3CB1">
      <w:pPr>
        <w:autoSpaceDE w:val="0"/>
        <w:autoSpaceDN w:val="0"/>
        <w:adjustRightInd w:val="0"/>
        <w:spacing w:after="0"/>
        <w:jc w:val="both"/>
        <w:rPr>
          <w:rFonts w:ascii="Times New Roman" w:hAnsi="Times New Roman"/>
          <w:b/>
          <w:sz w:val="24"/>
          <w:szCs w:val="24"/>
        </w:rPr>
      </w:pPr>
    </w:p>
    <w:p w14:paraId="51B22F4B" w14:textId="77777777" w:rsidR="002B0B37"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In ossequio a quanto richiesto dalla normativa vigente e recependo un’osservazione dell’OIV, nelle seguenti tabelle viene ulteriormente esplicitata l’incidenza degli obiettivi di trasparenza e prevenzione della corruzione per ogni Struttura Dirigenziale ed ogni Ufficio ad essa efferente. </w:t>
      </w:r>
    </w:p>
    <w:p w14:paraId="3BCD29A3" w14:textId="77777777" w:rsidR="00703106"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In particolare, le informazioni riportate sono direttamente connesse al peso percentuale degli obiettivi operativi 1.</w:t>
      </w:r>
      <w:r w:rsidR="0037205C">
        <w:rPr>
          <w:rFonts w:ascii="Times New Roman" w:hAnsi="Times New Roman"/>
          <w:sz w:val="24"/>
          <w:szCs w:val="24"/>
        </w:rPr>
        <w:t>5</w:t>
      </w:r>
      <w:r w:rsidRPr="003C3367">
        <w:rPr>
          <w:rFonts w:ascii="Times New Roman" w:hAnsi="Times New Roman"/>
          <w:sz w:val="24"/>
          <w:szCs w:val="24"/>
        </w:rPr>
        <w:t xml:space="preserve"> ed 1.</w:t>
      </w:r>
      <w:r w:rsidR="0037205C">
        <w:rPr>
          <w:rFonts w:ascii="Times New Roman" w:hAnsi="Times New Roman"/>
          <w:sz w:val="24"/>
          <w:szCs w:val="24"/>
        </w:rPr>
        <w:t>6</w:t>
      </w:r>
      <w:r w:rsidRPr="003C3367">
        <w:rPr>
          <w:rFonts w:ascii="Times New Roman" w:hAnsi="Times New Roman"/>
          <w:sz w:val="24"/>
          <w:szCs w:val="24"/>
        </w:rPr>
        <w:t xml:space="preserve"> che rappresentano, come dettagliato in precedenza, il punto di unione tra il presente Piano delle Performance ed il Piano Triennale per la Prevenzione della Corruzione e della Trasparenza. Si rileva che, attraverso la previsione del coinvolgimento di tutte le strutture in cui si articola l'organizzazione dell'ARCEA negli obiettivi operativi 1.</w:t>
      </w:r>
      <w:r w:rsidR="0037205C">
        <w:rPr>
          <w:rFonts w:ascii="Times New Roman" w:hAnsi="Times New Roman"/>
          <w:sz w:val="24"/>
          <w:szCs w:val="24"/>
        </w:rPr>
        <w:t>5</w:t>
      </w:r>
      <w:r w:rsidRPr="003C3367">
        <w:rPr>
          <w:rFonts w:ascii="Times New Roman" w:hAnsi="Times New Roman"/>
          <w:sz w:val="24"/>
          <w:szCs w:val="24"/>
        </w:rPr>
        <w:t xml:space="preserve"> e 1.</w:t>
      </w:r>
      <w:r w:rsidR="0037205C">
        <w:rPr>
          <w:rFonts w:ascii="Times New Roman" w:hAnsi="Times New Roman"/>
          <w:sz w:val="24"/>
          <w:szCs w:val="24"/>
        </w:rPr>
        <w:t>6</w:t>
      </w:r>
      <w:r w:rsidRPr="003C3367">
        <w:rPr>
          <w:rFonts w:ascii="Times New Roman" w:hAnsi="Times New Roman"/>
          <w:sz w:val="24"/>
          <w:szCs w:val="24"/>
        </w:rPr>
        <w:t>, che realizzano l'indispensabile collegamento tra il Piano della Performance e quello della Prevenzione della Corruzione e della Trasparenza, si attua il principio secondo il quale al conseguimento di tali tipologie di obiettivi concorrono indistintamente tutti gli Uffici di cui è dotata l'Agenzia.</w:t>
      </w:r>
    </w:p>
    <w:p w14:paraId="48C32071" w14:textId="77777777" w:rsidR="00703106"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lastRenderedPageBreak/>
        <w:t>Il grado di raggiungimento dei predetti obiettivi incide direttamente sul conseguimento degli obiettivi di Performance propri di ogni singola struttura e, in proporzione,</w:t>
      </w:r>
      <w:r w:rsidR="00AD0FFB">
        <w:rPr>
          <w:rFonts w:ascii="Times New Roman" w:hAnsi="Times New Roman"/>
          <w:sz w:val="24"/>
          <w:szCs w:val="24"/>
        </w:rPr>
        <w:t xml:space="preserve"> </w:t>
      </w:r>
      <w:r w:rsidRPr="003C3367">
        <w:rPr>
          <w:rFonts w:ascii="Times New Roman" w:hAnsi="Times New Roman"/>
          <w:sz w:val="24"/>
          <w:szCs w:val="24"/>
        </w:rPr>
        <w:t xml:space="preserve">di ogni Ufficio dell'ARCEA. </w:t>
      </w:r>
    </w:p>
    <w:p w14:paraId="00C05ACF" w14:textId="77777777" w:rsidR="009D3D5B" w:rsidRPr="00E63330" w:rsidRDefault="009D3D5B" w:rsidP="00AB3CB1">
      <w:pPr>
        <w:autoSpaceDE w:val="0"/>
        <w:autoSpaceDN w:val="0"/>
        <w:adjustRightInd w:val="0"/>
        <w:spacing w:after="0"/>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4"/>
        <w:gridCol w:w="2347"/>
        <w:gridCol w:w="2267"/>
        <w:gridCol w:w="1368"/>
      </w:tblGrid>
      <w:tr w:rsidR="00DB5E6B" w:rsidRPr="00E63330" w14:paraId="25057ABA" w14:textId="77777777" w:rsidTr="00155746">
        <w:tc>
          <w:tcPr>
            <w:tcW w:w="1847" w:type="pct"/>
            <w:vAlign w:val="center"/>
          </w:tcPr>
          <w:p w14:paraId="6E685CD0" w14:textId="77777777" w:rsidR="00DB5E6B" w:rsidRPr="00E63330" w:rsidRDefault="0096592E" w:rsidP="00764D22">
            <w:pPr>
              <w:autoSpaceDE w:val="0"/>
              <w:autoSpaceDN w:val="0"/>
              <w:adjustRightInd w:val="0"/>
              <w:spacing w:after="0"/>
              <w:jc w:val="center"/>
              <w:rPr>
                <w:rFonts w:ascii="Times New Roman" w:hAnsi="Times New Roman"/>
                <w:b/>
                <w:sz w:val="20"/>
                <w:szCs w:val="20"/>
              </w:rPr>
            </w:pPr>
            <w:r w:rsidRPr="003C3367">
              <w:rPr>
                <w:rFonts w:ascii="Times New Roman" w:hAnsi="Times New Roman"/>
                <w:b/>
                <w:sz w:val="20"/>
                <w:szCs w:val="20"/>
              </w:rPr>
              <w:t>Struttura</w:t>
            </w:r>
          </w:p>
        </w:tc>
        <w:tc>
          <w:tcPr>
            <w:tcW w:w="1237" w:type="pct"/>
            <w:vAlign w:val="center"/>
          </w:tcPr>
          <w:p w14:paraId="34BD7872" w14:textId="77777777" w:rsidR="00DB5E6B" w:rsidRPr="003C3367" w:rsidRDefault="0096592E" w:rsidP="00155746">
            <w:pPr>
              <w:jc w:val="center"/>
              <w:rPr>
                <w:rFonts w:ascii="Times New Roman" w:hAnsi="Times New Roman"/>
                <w:b/>
                <w:sz w:val="20"/>
                <w:szCs w:val="20"/>
              </w:rPr>
            </w:pPr>
            <w:r w:rsidRPr="003C3367">
              <w:rPr>
                <w:rFonts w:ascii="Times New Roman" w:hAnsi="Times New Roman"/>
                <w:b/>
                <w:sz w:val="20"/>
                <w:szCs w:val="20"/>
              </w:rPr>
              <w:t>Obiettivi di Trasparenza</w:t>
            </w:r>
          </w:p>
        </w:tc>
        <w:tc>
          <w:tcPr>
            <w:tcW w:w="1195" w:type="pct"/>
            <w:vAlign w:val="center"/>
          </w:tcPr>
          <w:p w14:paraId="63C28D8C" w14:textId="77777777" w:rsidR="00DB5E6B" w:rsidRPr="003C3367" w:rsidRDefault="0096592E" w:rsidP="00155746">
            <w:pPr>
              <w:jc w:val="center"/>
              <w:rPr>
                <w:rFonts w:ascii="Times New Roman" w:hAnsi="Times New Roman"/>
                <w:b/>
                <w:sz w:val="20"/>
                <w:szCs w:val="20"/>
              </w:rPr>
            </w:pPr>
            <w:r w:rsidRPr="003C3367">
              <w:rPr>
                <w:rFonts w:ascii="Times New Roman" w:hAnsi="Times New Roman"/>
                <w:b/>
                <w:sz w:val="20"/>
                <w:szCs w:val="20"/>
              </w:rPr>
              <w:t>Obiettivi di Prevenzione della Corruzione</w:t>
            </w:r>
          </w:p>
        </w:tc>
        <w:tc>
          <w:tcPr>
            <w:tcW w:w="721" w:type="pct"/>
            <w:vAlign w:val="center"/>
          </w:tcPr>
          <w:p w14:paraId="39BD0F6C" w14:textId="77777777" w:rsidR="00DB5E6B" w:rsidRPr="00E63330" w:rsidRDefault="0096592E" w:rsidP="00155746">
            <w:pPr>
              <w:jc w:val="center"/>
              <w:rPr>
                <w:rFonts w:ascii="Times New Roman" w:hAnsi="Times New Roman"/>
                <w:b/>
                <w:sz w:val="20"/>
                <w:szCs w:val="20"/>
              </w:rPr>
            </w:pPr>
            <w:r w:rsidRPr="003C3367">
              <w:rPr>
                <w:rFonts w:ascii="Times New Roman" w:hAnsi="Times New Roman"/>
                <w:b/>
                <w:sz w:val="20"/>
                <w:szCs w:val="20"/>
              </w:rPr>
              <w:t>Totale</w:t>
            </w:r>
          </w:p>
        </w:tc>
      </w:tr>
      <w:tr w:rsidR="00DB5E6B" w:rsidRPr="00E63330" w14:paraId="3B471247" w14:textId="77777777" w:rsidTr="00155746">
        <w:tc>
          <w:tcPr>
            <w:tcW w:w="1847" w:type="pct"/>
            <w:vAlign w:val="center"/>
          </w:tcPr>
          <w:p w14:paraId="5E41F8E7" w14:textId="77777777" w:rsidR="00DB5E6B" w:rsidRPr="00E63330" w:rsidRDefault="0096592E" w:rsidP="00764D22">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Direzione</w:t>
            </w:r>
          </w:p>
        </w:tc>
        <w:tc>
          <w:tcPr>
            <w:tcW w:w="1237" w:type="pct"/>
            <w:vAlign w:val="center"/>
          </w:tcPr>
          <w:p w14:paraId="23F68CC3" w14:textId="77777777"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1195" w:type="pct"/>
            <w:vAlign w:val="center"/>
          </w:tcPr>
          <w:p w14:paraId="4482DC52" w14:textId="77777777"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721" w:type="pct"/>
            <w:vAlign w:val="center"/>
          </w:tcPr>
          <w:p w14:paraId="6B4B1A91" w14:textId="77777777" w:rsidR="00DB5E6B" w:rsidRPr="00E63330" w:rsidRDefault="0096592E" w:rsidP="00155746">
            <w:pPr>
              <w:jc w:val="center"/>
              <w:rPr>
                <w:rFonts w:ascii="Times New Roman" w:hAnsi="Times New Roman"/>
                <w:b/>
                <w:sz w:val="20"/>
                <w:szCs w:val="20"/>
              </w:rPr>
            </w:pPr>
            <w:r w:rsidRPr="003C3367">
              <w:rPr>
                <w:rFonts w:ascii="Times New Roman" w:hAnsi="Times New Roman"/>
                <w:b/>
                <w:sz w:val="20"/>
                <w:szCs w:val="20"/>
              </w:rPr>
              <w:t>10%</w:t>
            </w:r>
          </w:p>
        </w:tc>
      </w:tr>
      <w:tr w:rsidR="00DB5E6B" w:rsidRPr="00E63330" w14:paraId="3F54F585" w14:textId="77777777" w:rsidTr="00155746">
        <w:tc>
          <w:tcPr>
            <w:tcW w:w="1847" w:type="pct"/>
            <w:vAlign w:val="center"/>
          </w:tcPr>
          <w:p w14:paraId="30951352" w14:textId="77777777" w:rsidR="00DB5E6B" w:rsidRPr="00E63330" w:rsidRDefault="0096592E" w:rsidP="00764D22">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Funzione Autorizzazione dei Pagamenti</w:t>
            </w:r>
          </w:p>
        </w:tc>
        <w:tc>
          <w:tcPr>
            <w:tcW w:w="1237" w:type="pct"/>
            <w:vAlign w:val="center"/>
          </w:tcPr>
          <w:p w14:paraId="62130F59" w14:textId="77777777"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1195" w:type="pct"/>
            <w:vAlign w:val="center"/>
          </w:tcPr>
          <w:p w14:paraId="1040AC04" w14:textId="77777777"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721" w:type="pct"/>
            <w:vAlign w:val="center"/>
          </w:tcPr>
          <w:p w14:paraId="1C13D166" w14:textId="77777777" w:rsidR="00DB5E6B" w:rsidRPr="003C3367" w:rsidRDefault="0096592E" w:rsidP="00155746">
            <w:pPr>
              <w:jc w:val="center"/>
              <w:rPr>
                <w:rFonts w:ascii="Times New Roman" w:hAnsi="Times New Roman"/>
                <w:b/>
              </w:rPr>
            </w:pPr>
            <w:r w:rsidRPr="003C3367">
              <w:rPr>
                <w:rFonts w:ascii="Times New Roman" w:hAnsi="Times New Roman"/>
                <w:b/>
                <w:sz w:val="20"/>
                <w:szCs w:val="20"/>
              </w:rPr>
              <w:t>10%</w:t>
            </w:r>
          </w:p>
        </w:tc>
      </w:tr>
      <w:tr w:rsidR="00DB5E6B" w:rsidRPr="00E63330" w14:paraId="5CD1D8F1" w14:textId="77777777" w:rsidTr="00155746">
        <w:tc>
          <w:tcPr>
            <w:tcW w:w="1847" w:type="pct"/>
            <w:vAlign w:val="center"/>
          </w:tcPr>
          <w:p w14:paraId="395BC363" w14:textId="77777777" w:rsidR="00DB5E6B" w:rsidRPr="00E63330" w:rsidRDefault="0096592E" w:rsidP="00764D22">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Esecuzione dei Pagamenti</w:t>
            </w:r>
          </w:p>
        </w:tc>
        <w:tc>
          <w:tcPr>
            <w:tcW w:w="1237" w:type="pct"/>
            <w:vAlign w:val="center"/>
          </w:tcPr>
          <w:p w14:paraId="10637F2A" w14:textId="77777777"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1195" w:type="pct"/>
            <w:vAlign w:val="center"/>
          </w:tcPr>
          <w:p w14:paraId="54122BB3" w14:textId="77777777"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721" w:type="pct"/>
            <w:vAlign w:val="center"/>
          </w:tcPr>
          <w:p w14:paraId="582349C4" w14:textId="77777777" w:rsidR="00DB5E6B" w:rsidRPr="003C3367" w:rsidRDefault="0096592E" w:rsidP="00155746">
            <w:pPr>
              <w:jc w:val="center"/>
              <w:rPr>
                <w:rFonts w:ascii="Times New Roman" w:hAnsi="Times New Roman"/>
                <w:b/>
              </w:rPr>
            </w:pPr>
            <w:r w:rsidRPr="003C3367">
              <w:rPr>
                <w:rFonts w:ascii="Times New Roman" w:hAnsi="Times New Roman"/>
                <w:b/>
                <w:sz w:val="20"/>
                <w:szCs w:val="20"/>
              </w:rPr>
              <w:t>10%</w:t>
            </w:r>
          </w:p>
        </w:tc>
      </w:tr>
      <w:tr w:rsidR="00DB5E6B" w:rsidRPr="00E63330" w14:paraId="50FACC9A" w14:textId="77777777" w:rsidTr="00155746">
        <w:tc>
          <w:tcPr>
            <w:tcW w:w="1847" w:type="pct"/>
            <w:vAlign w:val="center"/>
          </w:tcPr>
          <w:p w14:paraId="797C6F3D" w14:textId="77777777" w:rsidR="00DB5E6B" w:rsidRPr="00E63330" w:rsidRDefault="0096592E" w:rsidP="00764D22">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Funzione Contabilizzazione</w:t>
            </w:r>
          </w:p>
        </w:tc>
        <w:tc>
          <w:tcPr>
            <w:tcW w:w="1237" w:type="pct"/>
            <w:vAlign w:val="center"/>
          </w:tcPr>
          <w:p w14:paraId="35C46142" w14:textId="77777777"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1195" w:type="pct"/>
            <w:vAlign w:val="center"/>
          </w:tcPr>
          <w:p w14:paraId="49D4029C" w14:textId="77777777"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721" w:type="pct"/>
            <w:vAlign w:val="center"/>
          </w:tcPr>
          <w:p w14:paraId="6574E825" w14:textId="77777777" w:rsidR="00DB5E6B" w:rsidRPr="003C3367" w:rsidRDefault="0096592E" w:rsidP="00155746">
            <w:pPr>
              <w:jc w:val="center"/>
              <w:rPr>
                <w:rFonts w:ascii="Times New Roman" w:hAnsi="Times New Roman"/>
                <w:b/>
              </w:rPr>
            </w:pPr>
            <w:r w:rsidRPr="003C3367">
              <w:rPr>
                <w:rFonts w:ascii="Times New Roman" w:hAnsi="Times New Roman"/>
                <w:b/>
                <w:sz w:val="20"/>
                <w:szCs w:val="20"/>
              </w:rPr>
              <w:t>10%</w:t>
            </w:r>
          </w:p>
        </w:tc>
      </w:tr>
    </w:tbl>
    <w:p w14:paraId="4087FEC5" w14:textId="77777777" w:rsidR="009D3D5B" w:rsidRPr="00E63330" w:rsidRDefault="009D3D5B" w:rsidP="00AB3CB1">
      <w:pPr>
        <w:autoSpaceDE w:val="0"/>
        <w:autoSpaceDN w:val="0"/>
        <w:adjustRightInd w:val="0"/>
        <w:spacing w:after="0"/>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8"/>
        <w:gridCol w:w="1197"/>
        <w:gridCol w:w="1470"/>
        <w:gridCol w:w="1470"/>
        <w:gridCol w:w="1651"/>
      </w:tblGrid>
      <w:tr w:rsidR="00F80F64" w:rsidRPr="0037205C" w14:paraId="1591F62C" w14:textId="77777777" w:rsidTr="00B35849">
        <w:tc>
          <w:tcPr>
            <w:tcW w:w="1949" w:type="pct"/>
            <w:vAlign w:val="center"/>
          </w:tcPr>
          <w:p w14:paraId="3C45A8B4" w14:textId="77777777" w:rsidR="00F80F64" w:rsidRPr="0037205C" w:rsidRDefault="00F80F64" w:rsidP="00764D22">
            <w:pPr>
              <w:autoSpaceDE w:val="0"/>
              <w:autoSpaceDN w:val="0"/>
              <w:adjustRightInd w:val="0"/>
              <w:spacing w:after="0"/>
              <w:jc w:val="center"/>
              <w:rPr>
                <w:rFonts w:ascii="Times New Roman" w:hAnsi="Times New Roman"/>
                <w:b/>
                <w:sz w:val="20"/>
                <w:szCs w:val="20"/>
              </w:rPr>
            </w:pPr>
            <w:bookmarkStart w:id="103" w:name="OLE_LINK53"/>
            <w:bookmarkStart w:id="104" w:name="OLE_LINK54"/>
            <w:r w:rsidRPr="0037205C">
              <w:rPr>
                <w:rFonts w:ascii="Times New Roman" w:hAnsi="Times New Roman"/>
                <w:b/>
                <w:sz w:val="20"/>
                <w:szCs w:val="20"/>
              </w:rPr>
              <w:t>Struttura</w:t>
            </w:r>
          </w:p>
        </w:tc>
        <w:tc>
          <w:tcPr>
            <w:tcW w:w="631" w:type="pct"/>
            <w:vAlign w:val="center"/>
          </w:tcPr>
          <w:p w14:paraId="5765D2C3" w14:textId="77777777" w:rsidR="00F80F64" w:rsidRPr="0037205C" w:rsidRDefault="00F80F64" w:rsidP="00D53E78">
            <w:pPr>
              <w:autoSpaceDE w:val="0"/>
              <w:autoSpaceDN w:val="0"/>
              <w:adjustRightInd w:val="0"/>
              <w:spacing w:after="0"/>
              <w:jc w:val="center"/>
              <w:rPr>
                <w:rFonts w:ascii="Times New Roman" w:hAnsi="Times New Roman"/>
                <w:b/>
                <w:sz w:val="20"/>
                <w:szCs w:val="20"/>
              </w:rPr>
            </w:pPr>
            <w:r w:rsidRPr="0037205C">
              <w:rPr>
                <w:rFonts w:ascii="Times New Roman" w:hAnsi="Times New Roman"/>
                <w:b/>
                <w:sz w:val="20"/>
                <w:szCs w:val="20"/>
              </w:rPr>
              <w:t>Ufficio</w:t>
            </w:r>
          </w:p>
        </w:tc>
        <w:tc>
          <w:tcPr>
            <w:tcW w:w="775" w:type="pct"/>
            <w:vAlign w:val="center"/>
          </w:tcPr>
          <w:p w14:paraId="785366B7" w14:textId="77777777" w:rsidR="00F80F64" w:rsidRPr="0037205C" w:rsidRDefault="00F80F64" w:rsidP="00155746">
            <w:pPr>
              <w:jc w:val="center"/>
              <w:rPr>
                <w:rFonts w:ascii="Times New Roman" w:hAnsi="Times New Roman"/>
                <w:b/>
                <w:sz w:val="20"/>
                <w:szCs w:val="20"/>
              </w:rPr>
            </w:pPr>
            <w:r w:rsidRPr="0037205C">
              <w:rPr>
                <w:rFonts w:ascii="Times New Roman" w:hAnsi="Times New Roman"/>
                <w:b/>
                <w:sz w:val="20"/>
                <w:szCs w:val="20"/>
              </w:rPr>
              <w:t>Obiettivi di Trasparenza</w:t>
            </w:r>
          </w:p>
        </w:tc>
        <w:tc>
          <w:tcPr>
            <w:tcW w:w="775" w:type="pct"/>
            <w:vAlign w:val="center"/>
          </w:tcPr>
          <w:p w14:paraId="32987F8E" w14:textId="77777777" w:rsidR="00F80F64" w:rsidRPr="0037205C" w:rsidRDefault="00F80F64" w:rsidP="00155746">
            <w:pPr>
              <w:jc w:val="center"/>
              <w:rPr>
                <w:rFonts w:ascii="Times New Roman" w:hAnsi="Times New Roman"/>
                <w:b/>
                <w:sz w:val="20"/>
                <w:szCs w:val="20"/>
              </w:rPr>
            </w:pPr>
            <w:r w:rsidRPr="0037205C">
              <w:rPr>
                <w:rFonts w:ascii="Times New Roman" w:hAnsi="Times New Roman"/>
                <w:b/>
                <w:sz w:val="20"/>
                <w:szCs w:val="20"/>
              </w:rPr>
              <w:t>Obiettivi di Prevenzione della Corruzione</w:t>
            </w:r>
          </w:p>
        </w:tc>
        <w:tc>
          <w:tcPr>
            <w:tcW w:w="870" w:type="pct"/>
            <w:vAlign w:val="center"/>
          </w:tcPr>
          <w:p w14:paraId="1F6234D8" w14:textId="77777777" w:rsidR="00F80F64" w:rsidRPr="0037205C" w:rsidRDefault="00F80F64" w:rsidP="00155746">
            <w:pPr>
              <w:jc w:val="center"/>
              <w:rPr>
                <w:rFonts w:ascii="Times New Roman" w:hAnsi="Times New Roman"/>
                <w:b/>
                <w:sz w:val="20"/>
                <w:szCs w:val="20"/>
              </w:rPr>
            </w:pPr>
            <w:r w:rsidRPr="0037205C">
              <w:rPr>
                <w:rFonts w:ascii="Times New Roman" w:hAnsi="Times New Roman"/>
                <w:b/>
                <w:sz w:val="20"/>
                <w:szCs w:val="20"/>
              </w:rPr>
              <w:t>Totale</w:t>
            </w:r>
          </w:p>
        </w:tc>
      </w:tr>
      <w:tr w:rsidR="0037205C" w:rsidRPr="0037205C" w14:paraId="6EE0ED6A" w14:textId="77777777" w:rsidTr="0029316F">
        <w:trPr>
          <w:trHeight w:val="134"/>
        </w:trPr>
        <w:tc>
          <w:tcPr>
            <w:tcW w:w="1949" w:type="pct"/>
            <w:vMerge w:val="restart"/>
            <w:vAlign w:val="center"/>
          </w:tcPr>
          <w:p w14:paraId="1B9DB633" w14:textId="77777777" w:rsidR="0037205C" w:rsidRPr="0037205C" w:rsidRDefault="0037205C" w:rsidP="00764D22">
            <w:pPr>
              <w:autoSpaceDE w:val="0"/>
              <w:autoSpaceDN w:val="0"/>
              <w:adjustRightInd w:val="0"/>
              <w:spacing w:after="0"/>
              <w:jc w:val="center"/>
              <w:rPr>
                <w:rFonts w:ascii="Times New Roman" w:hAnsi="Times New Roman"/>
                <w:sz w:val="20"/>
                <w:szCs w:val="20"/>
              </w:rPr>
            </w:pPr>
            <w:r w:rsidRPr="0037205C">
              <w:rPr>
                <w:rFonts w:ascii="Times New Roman" w:hAnsi="Times New Roman"/>
                <w:sz w:val="20"/>
                <w:szCs w:val="20"/>
              </w:rPr>
              <w:t>Direzione</w:t>
            </w:r>
          </w:p>
        </w:tc>
        <w:tc>
          <w:tcPr>
            <w:tcW w:w="631" w:type="pct"/>
            <w:vAlign w:val="center"/>
          </w:tcPr>
          <w:p w14:paraId="0C638F8F"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DG</w:t>
            </w:r>
          </w:p>
        </w:tc>
        <w:tc>
          <w:tcPr>
            <w:tcW w:w="775" w:type="pct"/>
            <w:vAlign w:val="center"/>
          </w:tcPr>
          <w:p w14:paraId="628709EF"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775" w:type="pct"/>
            <w:vAlign w:val="center"/>
          </w:tcPr>
          <w:p w14:paraId="7194FD5F"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870" w:type="pct"/>
            <w:vAlign w:val="center"/>
          </w:tcPr>
          <w:p w14:paraId="7BC926C2"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DG</w:t>
            </w:r>
          </w:p>
        </w:tc>
      </w:tr>
      <w:tr w:rsidR="0037205C" w:rsidRPr="0037205C" w14:paraId="238B0DC6" w14:textId="77777777" w:rsidTr="0029316F">
        <w:trPr>
          <w:trHeight w:val="133"/>
        </w:trPr>
        <w:tc>
          <w:tcPr>
            <w:tcW w:w="1949" w:type="pct"/>
            <w:vMerge/>
            <w:vAlign w:val="center"/>
          </w:tcPr>
          <w:p w14:paraId="4600EEF9" w14:textId="77777777" w:rsidR="0037205C" w:rsidRPr="0037205C" w:rsidRDefault="0037205C"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14:paraId="2CDC9CDA"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D1</w:t>
            </w:r>
          </w:p>
        </w:tc>
        <w:tc>
          <w:tcPr>
            <w:tcW w:w="775" w:type="pct"/>
            <w:vAlign w:val="center"/>
          </w:tcPr>
          <w:p w14:paraId="267A1B3B"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775" w:type="pct"/>
            <w:vAlign w:val="center"/>
          </w:tcPr>
          <w:p w14:paraId="35737D93"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870" w:type="pct"/>
            <w:vAlign w:val="center"/>
          </w:tcPr>
          <w:p w14:paraId="2AA553C2"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D1</w:t>
            </w:r>
          </w:p>
        </w:tc>
      </w:tr>
      <w:tr w:rsidR="0037205C" w:rsidRPr="0037205C" w14:paraId="25320F99" w14:textId="77777777" w:rsidTr="0029316F">
        <w:trPr>
          <w:trHeight w:val="53"/>
        </w:trPr>
        <w:tc>
          <w:tcPr>
            <w:tcW w:w="1949" w:type="pct"/>
            <w:vMerge/>
            <w:vAlign w:val="center"/>
          </w:tcPr>
          <w:p w14:paraId="289C25AB" w14:textId="77777777" w:rsidR="0037205C" w:rsidRPr="0037205C" w:rsidRDefault="0037205C"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14:paraId="095DE891"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D2</w:t>
            </w:r>
          </w:p>
        </w:tc>
        <w:tc>
          <w:tcPr>
            <w:tcW w:w="775" w:type="pct"/>
          </w:tcPr>
          <w:p w14:paraId="72AFB52D" w14:textId="77777777" w:rsidR="0037205C" w:rsidRPr="00682549" w:rsidRDefault="0037205C" w:rsidP="0029316F">
            <w:pPr>
              <w:spacing w:after="0" w:line="240" w:lineRule="auto"/>
              <w:rPr>
                <w:rFonts w:eastAsia="Times New Roman" w:cs="Calibri"/>
                <w:color w:val="000000"/>
                <w:sz w:val="20"/>
                <w:szCs w:val="20"/>
                <w:lang w:eastAsia="it-IT"/>
              </w:rPr>
            </w:pPr>
            <w:r w:rsidRPr="00682549">
              <w:rPr>
                <w:rFonts w:eastAsia="Times New Roman" w:cs="Calibri"/>
                <w:color w:val="000000"/>
                <w:sz w:val="20"/>
                <w:szCs w:val="20"/>
                <w:lang w:eastAsia="it-IT"/>
              </w:rPr>
              <w:t> </w:t>
            </w:r>
          </w:p>
        </w:tc>
        <w:tc>
          <w:tcPr>
            <w:tcW w:w="775" w:type="pct"/>
            <w:vAlign w:val="center"/>
          </w:tcPr>
          <w:p w14:paraId="59C66985"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15%</w:t>
            </w:r>
          </w:p>
        </w:tc>
        <w:tc>
          <w:tcPr>
            <w:tcW w:w="870" w:type="pct"/>
            <w:vAlign w:val="center"/>
          </w:tcPr>
          <w:p w14:paraId="2BCAFBFE"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D2</w:t>
            </w:r>
          </w:p>
        </w:tc>
      </w:tr>
      <w:tr w:rsidR="0037205C" w:rsidRPr="0037205C" w14:paraId="1AE4B877" w14:textId="77777777" w:rsidTr="0029316F">
        <w:trPr>
          <w:trHeight w:val="53"/>
        </w:trPr>
        <w:tc>
          <w:tcPr>
            <w:tcW w:w="1949" w:type="pct"/>
            <w:vMerge/>
            <w:vAlign w:val="center"/>
          </w:tcPr>
          <w:p w14:paraId="0C8D2FA3" w14:textId="77777777" w:rsidR="0037205C" w:rsidRPr="0037205C" w:rsidRDefault="0037205C"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14:paraId="1F692588"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D3</w:t>
            </w:r>
          </w:p>
        </w:tc>
        <w:tc>
          <w:tcPr>
            <w:tcW w:w="775" w:type="pct"/>
            <w:vAlign w:val="center"/>
          </w:tcPr>
          <w:p w14:paraId="1FD1976B"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775" w:type="pct"/>
            <w:vAlign w:val="center"/>
          </w:tcPr>
          <w:p w14:paraId="46AAA283"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870" w:type="pct"/>
            <w:vAlign w:val="center"/>
          </w:tcPr>
          <w:p w14:paraId="1B294FBD"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D3</w:t>
            </w:r>
          </w:p>
        </w:tc>
      </w:tr>
      <w:tr w:rsidR="0037205C" w:rsidRPr="0037205C" w14:paraId="6209CB46" w14:textId="77777777" w:rsidTr="0029316F">
        <w:trPr>
          <w:trHeight w:val="53"/>
        </w:trPr>
        <w:tc>
          <w:tcPr>
            <w:tcW w:w="1949" w:type="pct"/>
            <w:vMerge/>
            <w:vAlign w:val="center"/>
          </w:tcPr>
          <w:p w14:paraId="5385668D" w14:textId="77777777" w:rsidR="0037205C" w:rsidRPr="0037205C" w:rsidRDefault="0037205C"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14:paraId="3FBC0757"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D4</w:t>
            </w:r>
          </w:p>
        </w:tc>
        <w:tc>
          <w:tcPr>
            <w:tcW w:w="775" w:type="pct"/>
            <w:vAlign w:val="center"/>
          </w:tcPr>
          <w:p w14:paraId="2B725F76"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 </w:t>
            </w:r>
          </w:p>
        </w:tc>
        <w:tc>
          <w:tcPr>
            <w:tcW w:w="775" w:type="pct"/>
            <w:vAlign w:val="center"/>
          </w:tcPr>
          <w:p w14:paraId="5DC4F6F3"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870" w:type="pct"/>
            <w:vAlign w:val="center"/>
          </w:tcPr>
          <w:p w14:paraId="6842B43F"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D4</w:t>
            </w:r>
          </w:p>
        </w:tc>
      </w:tr>
      <w:tr w:rsidR="0037205C" w:rsidRPr="0037205C" w14:paraId="49403342" w14:textId="77777777" w:rsidTr="0029316F">
        <w:trPr>
          <w:trHeight w:val="151"/>
        </w:trPr>
        <w:tc>
          <w:tcPr>
            <w:tcW w:w="1949" w:type="pct"/>
            <w:vMerge w:val="restart"/>
            <w:vAlign w:val="center"/>
          </w:tcPr>
          <w:p w14:paraId="2CC815F8" w14:textId="77777777" w:rsidR="0037205C" w:rsidRPr="0037205C" w:rsidRDefault="0037205C" w:rsidP="00764D22">
            <w:pPr>
              <w:autoSpaceDE w:val="0"/>
              <w:autoSpaceDN w:val="0"/>
              <w:adjustRightInd w:val="0"/>
              <w:spacing w:after="0"/>
              <w:jc w:val="center"/>
              <w:rPr>
                <w:rFonts w:ascii="Times New Roman" w:hAnsi="Times New Roman"/>
                <w:sz w:val="20"/>
                <w:szCs w:val="20"/>
              </w:rPr>
            </w:pPr>
            <w:r w:rsidRPr="0037205C">
              <w:rPr>
                <w:rFonts w:ascii="Times New Roman" w:hAnsi="Times New Roman"/>
                <w:sz w:val="20"/>
                <w:szCs w:val="20"/>
              </w:rPr>
              <w:t>Funzione Autorizzazione dei Pagamenti</w:t>
            </w:r>
          </w:p>
        </w:tc>
        <w:tc>
          <w:tcPr>
            <w:tcW w:w="631" w:type="pct"/>
            <w:vAlign w:val="center"/>
          </w:tcPr>
          <w:p w14:paraId="12FFA742"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D5</w:t>
            </w:r>
          </w:p>
        </w:tc>
        <w:tc>
          <w:tcPr>
            <w:tcW w:w="775" w:type="pct"/>
            <w:vAlign w:val="center"/>
          </w:tcPr>
          <w:p w14:paraId="74C0527C"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 </w:t>
            </w:r>
          </w:p>
        </w:tc>
        <w:tc>
          <w:tcPr>
            <w:tcW w:w="775" w:type="pct"/>
            <w:vAlign w:val="center"/>
          </w:tcPr>
          <w:p w14:paraId="11295224"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35%</w:t>
            </w:r>
          </w:p>
        </w:tc>
        <w:tc>
          <w:tcPr>
            <w:tcW w:w="870" w:type="pct"/>
            <w:vAlign w:val="center"/>
          </w:tcPr>
          <w:p w14:paraId="7940E28D"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D5</w:t>
            </w:r>
          </w:p>
        </w:tc>
      </w:tr>
      <w:tr w:rsidR="0037205C" w:rsidRPr="0037205C" w14:paraId="67F91ADD" w14:textId="77777777" w:rsidTr="0029316F">
        <w:trPr>
          <w:trHeight w:val="76"/>
        </w:trPr>
        <w:tc>
          <w:tcPr>
            <w:tcW w:w="1949" w:type="pct"/>
            <w:vMerge/>
            <w:vAlign w:val="center"/>
          </w:tcPr>
          <w:p w14:paraId="3EFB4484" w14:textId="77777777" w:rsidR="0037205C" w:rsidRPr="0037205C" w:rsidRDefault="0037205C"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14:paraId="4880581D"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A1</w:t>
            </w:r>
          </w:p>
        </w:tc>
        <w:tc>
          <w:tcPr>
            <w:tcW w:w="775" w:type="pct"/>
            <w:vAlign w:val="center"/>
          </w:tcPr>
          <w:p w14:paraId="7EC13A68" w14:textId="77777777" w:rsidR="0037205C" w:rsidRPr="00682549" w:rsidRDefault="0037205C" w:rsidP="0029316F">
            <w:pPr>
              <w:spacing w:after="0" w:line="240" w:lineRule="auto"/>
              <w:jc w:val="right"/>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775" w:type="pct"/>
            <w:vAlign w:val="center"/>
          </w:tcPr>
          <w:p w14:paraId="55EA9ADF"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870" w:type="pct"/>
            <w:vAlign w:val="center"/>
          </w:tcPr>
          <w:p w14:paraId="244436DA"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A1</w:t>
            </w:r>
          </w:p>
        </w:tc>
      </w:tr>
      <w:tr w:rsidR="0037205C" w:rsidRPr="0037205C" w14:paraId="3775F34A" w14:textId="77777777" w:rsidTr="0029316F">
        <w:trPr>
          <w:trHeight w:val="75"/>
        </w:trPr>
        <w:tc>
          <w:tcPr>
            <w:tcW w:w="1949" w:type="pct"/>
            <w:vMerge/>
            <w:vAlign w:val="center"/>
          </w:tcPr>
          <w:p w14:paraId="5A889009" w14:textId="77777777" w:rsidR="0037205C" w:rsidRPr="0037205C" w:rsidRDefault="0037205C"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14:paraId="440A9DDC"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A2</w:t>
            </w:r>
          </w:p>
        </w:tc>
        <w:tc>
          <w:tcPr>
            <w:tcW w:w="775" w:type="pct"/>
            <w:vAlign w:val="center"/>
          </w:tcPr>
          <w:p w14:paraId="6656CCAC"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775" w:type="pct"/>
            <w:vAlign w:val="center"/>
          </w:tcPr>
          <w:p w14:paraId="2AF6D4D4"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870" w:type="pct"/>
            <w:vAlign w:val="center"/>
          </w:tcPr>
          <w:p w14:paraId="5A4F8389"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A2</w:t>
            </w:r>
          </w:p>
        </w:tc>
      </w:tr>
      <w:tr w:rsidR="0037205C" w:rsidRPr="0037205C" w14:paraId="34E82E68" w14:textId="77777777" w:rsidTr="0029316F">
        <w:tc>
          <w:tcPr>
            <w:tcW w:w="1949" w:type="pct"/>
            <w:vMerge w:val="restart"/>
            <w:vAlign w:val="center"/>
          </w:tcPr>
          <w:p w14:paraId="43033387" w14:textId="77777777" w:rsidR="0037205C" w:rsidRPr="0037205C" w:rsidRDefault="0037205C" w:rsidP="00764D22">
            <w:pPr>
              <w:autoSpaceDE w:val="0"/>
              <w:autoSpaceDN w:val="0"/>
              <w:adjustRightInd w:val="0"/>
              <w:spacing w:after="0"/>
              <w:jc w:val="center"/>
              <w:rPr>
                <w:rFonts w:ascii="Times New Roman" w:hAnsi="Times New Roman"/>
                <w:sz w:val="20"/>
                <w:szCs w:val="20"/>
              </w:rPr>
            </w:pPr>
            <w:r w:rsidRPr="0037205C">
              <w:rPr>
                <w:rFonts w:ascii="Times New Roman" w:hAnsi="Times New Roman"/>
                <w:sz w:val="20"/>
                <w:szCs w:val="20"/>
              </w:rPr>
              <w:t>Funzione Esecuzione dei Pagamenti</w:t>
            </w:r>
          </w:p>
        </w:tc>
        <w:tc>
          <w:tcPr>
            <w:tcW w:w="631" w:type="pct"/>
            <w:vAlign w:val="center"/>
          </w:tcPr>
          <w:p w14:paraId="6CDC8D1E"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A3</w:t>
            </w:r>
          </w:p>
        </w:tc>
        <w:tc>
          <w:tcPr>
            <w:tcW w:w="775" w:type="pct"/>
            <w:vAlign w:val="center"/>
          </w:tcPr>
          <w:p w14:paraId="641EB840"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775" w:type="pct"/>
            <w:vAlign w:val="center"/>
          </w:tcPr>
          <w:p w14:paraId="098F4EF0"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870" w:type="pct"/>
            <w:vAlign w:val="center"/>
          </w:tcPr>
          <w:p w14:paraId="59D3FEF0"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A3</w:t>
            </w:r>
          </w:p>
        </w:tc>
      </w:tr>
      <w:tr w:rsidR="0037205C" w:rsidRPr="0037205C" w14:paraId="7520281E" w14:textId="77777777" w:rsidTr="0029316F">
        <w:tc>
          <w:tcPr>
            <w:tcW w:w="1949" w:type="pct"/>
            <w:vMerge/>
            <w:vAlign w:val="center"/>
          </w:tcPr>
          <w:p w14:paraId="4A4910DD" w14:textId="77777777" w:rsidR="0037205C" w:rsidRPr="0037205C" w:rsidRDefault="0037205C" w:rsidP="00764D22">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14:paraId="7018DA41"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E1</w:t>
            </w:r>
          </w:p>
        </w:tc>
        <w:tc>
          <w:tcPr>
            <w:tcW w:w="775" w:type="pct"/>
            <w:vAlign w:val="center"/>
          </w:tcPr>
          <w:p w14:paraId="0479E601"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775" w:type="pct"/>
            <w:vAlign w:val="center"/>
          </w:tcPr>
          <w:p w14:paraId="5379678A"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870" w:type="pct"/>
            <w:vAlign w:val="center"/>
          </w:tcPr>
          <w:p w14:paraId="7385F54B"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E1</w:t>
            </w:r>
          </w:p>
        </w:tc>
      </w:tr>
      <w:tr w:rsidR="0037205C" w:rsidRPr="0037205C" w14:paraId="70A14DEC" w14:textId="77777777" w:rsidTr="0029316F">
        <w:trPr>
          <w:trHeight w:val="248"/>
        </w:trPr>
        <w:tc>
          <w:tcPr>
            <w:tcW w:w="1949" w:type="pct"/>
            <w:vMerge w:val="restart"/>
            <w:vAlign w:val="center"/>
          </w:tcPr>
          <w:p w14:paraId="6DAFFA10" w14:textId="77777777" w:rsidR="0037205C" w:rsidRPr="0037205C" w:rsidRDefault="0037205C" w:rsidP="00155746">
            <w:pPr>
              <w:autoSpaceDE w:val="0"/>
              <w:autoSpaceDN w:val="0"/>
              <w:adjustRightInd w:val="0"/>
              <w:spacing w:after="0"/>
              <w:jc w:val="center"/>
              <w:rPr>
                <w:rFonts w:ascii="Times New Roman" w:hAnsi="Times New Roman"/>
                <w:sz w:val="20"/>
                <w:szCs w:val="20"/>
              </w:rPr>
            </w:pPr>
            <w:r w:rsidRPr="0037205C">
              <w:rPr>
                <w:rFonts w:ascii="Times New Roman" w:hAnsi="Times New Roman"/>
                <w:sz w:val="20"/>
                <w:szCs w:val="20"/>
              </w:rPr>
              <w:t>Funzione Contabilizzazione</w:t>
            </w:r>
          </w:p>
        </w:tc>
        <w:tc>
          <w:tcPr>
            <w:tcW w:w="631" w:type="pct"/>
            <w:vAlign w:val="center"/>
          </w:tcPr>
          <w:p w14:paraId="131918B3"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E2</w:t>
            </w:r>
          </w:p>
        </w:tc>
        <w:tc>
          <w:tcPr>
            <w:tcW w:w="775" w:type="pct"/>
            <w:vAlign w:val="center"/>
          </w:tcPr>
          <w:p w14:paraId="44D53942"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775" w:type="pct"/>
            <w:vAlign w:val="center"/>
          </w:tcPr>
          <w:p w14:paraId="43027597"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870" w:type="pct"/>
            <w:vAlign w:val="center"/>
          </w:tcPr>
          <w:p w14:paraId="5065E8D0"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E2</w:t>
            </w:r>
          </w:p>
        </w:tc>
      </w:tr>
      <w:tr w:rsidR="0037205C" w:rsidRPr="0037205C" w14:paraId="6C78AFF4" w14:textId="77777777" w:rsidTr="0029316F">
        <w:trPr>
          <w:trHeight w:val="110"/>
        </w:trPr>
        <w:tc>
          <w:tcPr>
            <w:tcW w:w="1949" w:type="pct"/>
            <w:vMerge/>
            <w:vAlign w:val="center"/>
          </w:tcPr>
          <w:p w14:paraId="7737592E" w14:textId="77777777" w:rsidR="0037205C" w:rsidRPr="0037205C" w:rsidRDefault="0037205C"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14:paraId="2165430F"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C1</w:t>
            </w:r>
          </w:p>
        </w:tc>
        <w:tc>
          <w:tcPr>
            <w:tcW w:w="775" w:type="pct"/>
            <w:vAlign w:val="center"/>
          </w:tcPr>
          <w:p w14:paraId="44CA47FA"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775" w:type="pct"/>
            <w:vAlign w:val="center"/>
          </w:tcPr>
          <w:p w14:paraId="1F381E22"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870" w:type="pct"/>
            <w:vAlign w:val="center"/>
          </w:tcPr>
          <w:p w14:paraId="46E8CFCC"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C1</w:t>
            </w:r>
          </w:p>
        </w:tc>
      </w:tr>
      <w:bookmarkEnd w:id="103"/>
      <w:bookmarkEnd w:id="104"/>
    </w:tbl>
    <w:p w14:paraId="6D032497" w14:textId="77777777" w:rsidR="0037205C" w:rsidRDefault="0037205C" w:rsidP="007B183D">
      <w:pPr>
        <w:autoSpaceDE w:val="0"/>
        <w:autoSpaceDN w:val="0"/>
        <w:adjustRightInd w:val="0"/>
        <w:spacing w:after="0"/>
        <w:rPr>
          <w:rFonts w:ascii="Times New Roman" w:hAnsi="Times New Roman"/>
          <w:sz w:val="24"/>
          <w:szCs w:val="24"/>
        </w:rPr>
      </w:pPr>
    </w:p>
    <w:p w14:paraId="2C9FA5EC" w14:textId="77777777" w:rsidR="008914BA" w:rsidRPr="00E63330" w:rsidRDefault="0096592E" w:rsidP="007B183D">
      <w:pPr>
        <w:autoSpaceDE w:val="0"/>
        <w:autoSpaceDN w:val="0"/>
        <w:adjustRightInd w:val="0"/>
        <w:spacing w:after="0"/>
        <w:rPr>
          <w:rFonts w:ascii="Times New Roman" w:hAnsi="Times New Roman"/>
          <w:sz w:val="24"/>
          <w:szCs w:val="24"/>
        </w:rPr>
      </w:pPr>
      <w:r w:rsidRPr="003C3367">
        <w:rPr>
          <w:rFonts w:ascii="Times New Roman" w:hAnsi="Times New Roman"/>
          <w:sz w:val="24"/>
          <w:szCs w:val="24"/>
        </w:rPr>
        <w:br w:type="page"/>
      </w:r>
      <w:bookmarkStart w:id="105" w:name="OLE_LINK216"/>
      <w:bookmarkStart w:id="106" w:name="OLE_LINK217"/>
      <w:bookmarkStart w:id="107" w:name="OLE_LINK218"/>
      <w:r w:rsidRPr="003C3367">
        <w:rPr>
          <w:rFonts w:ascii="Times New Roman" w:hAnsi="Times New Roman"/>
          <w:sz w:val="24"/>
          <w:szCs w:val="24"/>
        </w:rPr>
        <w:lastRenderedPageBreak/>
        <w:t>Di seguito si riporta una rappresentazione grafica dell’albero degli obiettivi:</w:t>
      </w:r>
    </w:p>
    <w:p w14:paraId="03AD2C53" w14:textId="77777777" w:rsidR="00B54973" w:rsidRPr="00E63330" w:rsidRDefault="00B54973" w:rsidP="00AB3CB1">
      <w:pPr>
        <w:autoSpaceDE w:val="0"/>
        <w:autoSpaceDN w:val="0"/>
        <w:adjustRightInd w:val="0"/>
        <w:spacing w:after="0"/>
        <w:jc w:val="both"/>
        <w:rPr>
          <w:rFonts w:ascii="Times New Roman" w:hAnsi="Times New Roman"/>
          <w:sz w:val="24"/>
          <w:szCs w:val="24"/>
        </w:rPr>
      </w:pPr>
    </w:p>
    <w:p w14:paraId="258A1A9C" w14:textId="77777777" w:rsidR="00242F8F" w:rsidRPr="00E63330" w:rsidRDefault="00242F8F" w:rsidP="00AB3CB1">
      <w:pPr>
        <w:autoSpaceDE w:val="0"/>
        <w:autoSpaceDN w:val="0"/>
        <w:adjustRightInd w:val="0"/>
        <w:spacing w:after="0"/>
        <w:jc w:val="both"/>
        <w:rPr>
          <w:rFonts w:ascii="Times New Roman" w:hAnsi="Times New Roman"/>
          <w:sz w:val="24"/>
          <w:szCs w:val="24"/>
        </w:rPr>
      </w:pPr>
    </w:p>
    <w:p w14:paraId="3E2B9DD3" w14:textId="77777777" w:rsidR="000D7773" w:rsidRPr="00E63330" w:rsidRDefault="00794DF8" w:rsidP="000D7773">
      <w:pPr>
        <w:pStyle w:val="BodyText"/>
        <w:rPr>
          <w:rFonts w:ascii="Times New Roman" w:hAnsi="Times New Roman"/>
          <w:sz w:val="24"/>
          <w:highlight w:val="yellow"/>
        </w:rPr>
      </w:pPr>
      <w:r>
        <w:rPr>
          <w:rFonts w:ascii="Times New Roman" w:hAnsi="Times New Roman"/>
          <w:noProof/>
          <w:lang w:eastAsia="it-IT"/>
        </w:rPr>
        <mc:AlternateContent>
          <mc:Choice Requires="wps">
            <w:drawing>
              <wp:anchor distT="0" distB="0" distL="114300" distR="114300" simplePos="0" relativeHeight="251652608" behindDoc="0" locked="0" layoutInCell="1" allowOverlap="1" wp14:anchorId="5E799FB9" wp14:editId="7AF1779C">
                <wp:simplePos x="0" y="0"/>
                <wp:positionH relativeFrom="column">
                  <wp:posOffset>1999615</wp:posOffset>
                </wp:positionH>
                <wp:positionV relativeFrom="paragraph">
                  <wp:posOffset>64770</wp:posOffset>
                </wp:positionV>
                <wp:extent cx="2075180" cy="245745"/>
                <wp:effectExtent l="9525" t="8255" r="10795" b="22225"/>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24574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DAE0A60" w14:textId="77777777" w:rsidR="001978E4" w:rsidRPr="000D7773" w:rsidRDefault="001978E4" w:rsidP="000D7773">
                            <w:pPr>
                              <w:pStyle w:val="BodyText"/>
                              <w:jc w:val="center"/>
                              <w:rPr>
                                <w:rFonts w:ascii="Times New Roman" w:hAnsi="Times New Roman"/>
                                <w:b/>
                                <w:sz w:val="18"/>
                                <w:szCs w:val="18"/>
                              </w:rPr>
                            </w:pPr>
                            <w:r w:rsidRPr="000D7773">
                              <w:rPr>
                                <w:rFonts w:ascii="Times New Roman" w:hAnsi="Times New Roman"/>
                                <w:b/>
                                <w:sz w:val="18"/>
                                <w:szCs w:val="18"/>
                              </w:rPr>
                              <w:t>Missione Istituzionale</w:t>
                            </w:r>
                          </w:p>
                          <w:p w14:paraId="38D0D0C7" w14:textId="77777777" w:rsidR="001978E4" w:rsidRPr="000D7773" w:rsidRDefault="001978E4" w:rsidP="000D7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99FB9" id="Rectangle 5" o:spid="_x0000_s1026" style="position:absolute;margin-left:157.45pt;margin-top:5.1pt;width:163.4pt;height:19.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" fillcolor="#d99594" strokecolor="#d99594" strokeweight="1pt">
                <v:fill color2="#f2dbdb" angle="135" focus="50%" type="gradient"/>
                <v:shadow on="t" color="#622423" opacity=".5" offset="1pt"/>
                <v:textbox>
                  <w:txbxContent>
                    <w:p w14:paraId="1DAE0A60" w14:textId="77777777" w:rsidR="001978E4" w:rsidRPr="000D7773" w:rsidRDefault="001978E4" w:rsidP="000D7773">
                      <w:pPr>
                        <w:pStyle w:val="BodyText"/>
                        <w:jc w:val="center"/>
                        <w:rPr>
                          <w:rFonts w:ascii="Times New Roman" w:hAnsi="Times New Roman"/>
                          <w:b/>
                          <w:sz w:val="18"/>
                          <w:szCs w:val="18"/>
                        </w:rPr>
                      </w:pPr>
                      <w:r w:rsidRPr="000D7773">
                        <w:rPr>
                          <w:rFonts w:ascii="Times New Roman" w:hAnsi="Times New Roman"/>
                          <w:b/>
                          <w:sz w:val="18"/>
                          <w:szCs w:val="18"/>
                        </w:rPr>
                        <w:t>Missione Istituzionale</w:t>
                      </w:r>
                    </w:p>
                    <w:p w14:paraId="38D0D0C7" w14:textId="77777777" w:rsidR="001978E4" w:rsidRPr="000D7773" w:rsidRDefault="001978E4" w:rsidP="000D7773"/>
                  </w:txbxContent>
                </v:textbox>
              </v:rect>
            </w:pict>
          </mc:Fallback>
        </mc:AlternateContent>
      </w:r>
    </w:p>
    <w:p w14:paraId="2A52889C" w14:textId="77777777" w:rsidR="00F83015" w:rsidRPr="00E63330" w:rsidRDefault="00794DF8" w:rsidP="000D7773">
      <w:pPr>
        <w:pStyle w:val="BodyText"/>
        <w:rPr>
          <w:rFonts w:ascii="Times New Roman" w:hAnsi="Times New Roman"/>
          <w:sz w:val="24"/>
          <w:highlight w:val="yellow"/>
        </w:rPr>
      </w:pPr>
      <w:r>
        <w:rPr>
          <w:rFonts w:ascii="Times New Roman" w:hAnsi="Times New Roman"/>
          <w:noProof/>
          <w:lang w:eastAsia="it-IT"/>
        </w:rPr>
        <mc:AlternateContent>
          <mc:Choice Requires="wps">
            <w:drawing>
              <wp:anchor distT="0" distB="0" distL="114300" distR="114300" simplePos="0" relativeHeight="251654656" behindDoc="0" locked="0" layoutInCell="1" allowOverlap="1" wp14:anchorId="1C86A219" wp14:editId="74054776">
                <wp:simplePos x="0" y="0"/>
                <wp:positionH relativeFrom="column">
                  <wp:posOffset>3012440</wp:posOffset>
                </wp:positionH>
                <wp:positionV relativeFrom="paragraph">
                  <wp:posOffset>70485</wp:posOffset>
                </wp:positionV>
                <wp:extent cx="122555" cy="123825"/>
                <wp:effectExtent l="19050" t="0" r="29845" b="47625"/>
                <wp:wrapNone/>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23825"/>
                        </a:xfrm>
                        <a:prstGeom prst="downArrow">
                          <a:avLst>
                            <a:gd name="adj1" fmla="val 50000"/>
                            <a:gd name="adj2" fmla="val 25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104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37.2pt;margin-top:5.55pt;width:9.65pt;height: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">
                <v:textbox style="layout-flow:vertical-ideographic"/>
              </v:shape>
            </w:pict>
          </mc:Fallback>
        </mc:AlternateContent>
      </w:r>
      <w:r>
        <w:rPr>
          <w:rFonts w:ascii="Times New Roman" w:hAnsi="Times New Roman"/>
          <w:noProof/>
          <w:lang w:eastAsia="it-IT"/>
        </w:rPr>
        <mc:AlternateContent>
          <mc:Choice Requires="wps">
            <w:drawing>
              <wp:anchor distT="0" distB="0" distL="114300" distR="114300" simplePos="0" relativeHeight="251653632" behindDoc="0" locked="0" layoutInCell="1" allowOverlap="1" wp14:anchorId="0993646B" wp14:editId="76801BBC">
                <wp:simplePos x="0" y="0"/>
                <wp:positionH relativeFrom="column">
                  <wp:posOffset>-445770</wp:posOffset>
                </wp:positionH>
                <wp:positionV relativeFrom="paragraph">
                  <wp:posOffset>186055</wp:posOffset>
                </wp:positionV>
                <wp:extent cx="7158355" cy="300355"/>
                <wp:effectExtent l="2540" t="0" r="11430" b="26035"/>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8355" cy="300355"/>
                        </a:xfrm>
                        <a:prstGeom prst="rect">
                          <a:avLst/>
                        </a:prstGeom>
                        <a:gradFill rotWithShape="0">
                          <a:gsLst>
                            <a:gs pos="0">
                              <a:srgbClr val="FFFFFF"/>
                            </a:gs>
                            <a:gs pos="50000">
                              <a:srgbClr val="EAF1DD"/>
                            </a:gs>
                            <a:gs pos="100000">
                              <a:srgbClr val="FFFFFF"/>
                            </a:gs>
                          </a:gsLst>
                          <a:lin ang="189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14:paraId="44A095E5" w14:textId="77777777" w:rsidR="001978E4" w:rsidRPr="000D7773" w:rsidRDefault="001978E4" w:rsidP="000D7773">
                            <w:pPr>
                              <w:pStyle w:val="BodyText"/>
                              <w:jc w:val="center"/>
                              <w:rPr>
                                <w:rFonts w:ascii="Times New Roman" w:hAnsi="Times New Roman"/>
                                <w:b/>
                                <w:sz w:val="18"/>
                                <w:szCs w:val="18"/>
                              </w:rPr>
                            </w:pPr>
                            <w:r w:rsidRPr="000D7773">
                              <w:rPr>
                                <w:rFonts w:ascii="Times New Roman" w:hAnsi="Times New Roman"/>
                                <w:b/>
                                <w:sz w:val="18"/>
                                <w:szCs w:val="18"/>
                              </w:rPr>
                              <w:t>OBIETTIVI STRATEGICI</w:t>
                            </w:r>
                          </w:p>
                          <w:p w14:paraId="5FA34775" w14:textId="77777777" w:rsidR="001978E4" w:rsidRPr="000D7773" w:rsidRDefault="001978E4" w:rsidP="000D7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3646B" id="Rectangle 6" o:spid="_x0000_s1027" style="position:absolute;margin-left:-35.1pt;margin-top:14.65pt;width:563.65pt;height:23.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" stroked="f" strokecolor="#c2d69b" strokeweight="1pt">
                <v:fill color2="#eaf1dd" angle="135" focus="50%" type="gradient"/>
                <v:shadow on="t" color="#4e6128" opacity=".5" offset="1pt"/>
                <v:textbox>
                  <w:txbxContent>
                    <w:p w14:paraId="44A095E5" w14:textId="77777777" w:rsidR="001978E4" w:rsidRPr="000D7773" w:rsidRDefault="001978E4" w:rsidP="000D7773">
                      <w:pPr>
                        <w:pStyle w:val="BodyText"/>
                        <w:jc w:val="center"/>
                        <w:rPr>
                          <w:rFonts w:ascii="Times New Roman" w:hAnsi="Times New Roman"/>
                          <w:b/>
                          <w:sz w:val="18"/>
                          <w:szCs w:val="18"/>
                        </w:rPr>
                      </w:pPr>
                      <w:r w:rsidRPr="000D7773">
                        <w:rPr>
                          <w:rFonts w:ascii="Times New Roman" w:hAnsi="Times New Roman"/>
                          <w:b/>
                          <w:sz w:val="18"/>
                          <w:szCs w:val="18"/>
                        </w:rPr>
                        <w:t>OBIETTIVI STRATEGICI</w:t>
                      </w:r>
                    </w:p>
                    <w:p w14:paraId="5FA34775" w14:textId="77777777" w:rsidR="001978E4" w:rsidRPr="000D7773" w:rsidRDefault="001978E4" w:rsidP="000D7773"/>
                  </w:txbxContent>
                </v:textbox>
              </v:rect>
            </w:pict>
          </mc:Fallback>
        </mc:AlternateContent>
      </w:r>
    </w:p>
    <w:p w14:paraId="3B4FA429" w14:textId="77777777" w:rsidR="000D7773" w:rsidRPr="00E63330" w:rsidRDefault="000D7773" w:rsidP="000D7773">
      <w:pPr>
        <w:pStyle w:val="BodyText"/>
        <w:rPr>
          <w:rFonts w:ascii="Times New Roman" w:hAnsi="Times New Roman"/>
          <w:sz w:val="24"/>
          <w:highlight w:val="yellow"/>
        </w:rPr>
      </w:pPr>
    </w:p>
    <w:p w14:paraId="79598A6A" w14:textId="77777777" w:rsidR="006741EA" w:rsidRPr="00E63330" w:rsidRDefault="00794DF8" w:rsidP="006741EA">
      <w:pPr>
        <w:pStyle w:val="BodyText"/>
        <w:rPr>
          <w:rFonts w:ascii="Times New Roman" w:hAnsi="Times New Roman"/>
          <w:sz w:val="24"/>
          <w:highlight w:val="yellow"/>
        </w:rPr>
      </w:pPr>
      <w:r>
        <w:rPr>
          <w:rFonts w:ascii="Times New Roman" w:hAnsi="Times New Roman"/>
          <w:noProof/>
          <w:lang w:eastAsia="it-IT"/>
        </w:rPr>
        <mc:AlternateContent>
          <mc:Choice Requires="wps">
            <w:drawing>
              <wp:anchor distT="0" distB="0" distL="114300" distR="114300" simplePos="0" relativeHeight="251651584" behindDoc="0" locked="0" layoutInCell="1" allowOverlap="1" wp14:anchorId="2BB4E459" wp14:editId="55A8F748">
                <wp:simplePos x="0" y="0"/>
                <wp:positionH relativeFrom="column">
                  <wp:posOffset>4507230</wp:posOffset>
                </wp:positionH>
                <wp:positionV relativeFrom="paragraph">
                  <wp:posOffset>72390</wp:posOffset>
                </wp:positionV>
                <wp:extent cx="1842770" cy="1112520"/>
                <wp:effectExtent l="12065" t="10795" r="12065" b="2921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111252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75DEBD4" w14:textId="77777777" w:rsidR="001978E4" w:rsidRDefault="001978E4" w:rsidP="006C1759">
                            <w:pPr>
                              <w:spacing w:after="0" w:line="240" w:lineRule="auto"/>
                              <w:jc w:val="center"/>
                              <w:rPr>
                                <w:rFonts w:ascii="Times New Roman" w:hAnsi="Times New Roman"/>
                                <w:sz w:val="18"/>
                                <w:szCs w:val="18"/>
                              </w:rPr>
                            </w:pPr>
                            <w:r w:rsidRPr="00155746">
                              <w:rPr>
                                <w:rFonts w:ascii="Times New Roman" w:hAnsi="Times New Roman"/>
                                <w:sz w:val="16"/>
                                <w:szCs w:val="16"/>
                              </w:rPr>
                              <w:t>3</w:t>
                            </w:r>
                            <w:r>
                              <w:rPr>
                                <w:rFonts w:ascii="Times New Roman" w:hAnsi="Times New Roman"/>
                                <w:sz w:val="18"/>
                                <w:szCs w:val="18"/>
                              </w:rPr>
                              <w:t>.</w:t>
                            </w:r>
                          </w:p>
                          <w:p w14:paraId="092CDB64" w14:textId="77777777" w:rsidR="001978E4" w:rsidRPr="003C3367" w:rsidRDefault="001978E4" w:rsidP="009061FA">
                            <w:pPr>
                              <w:pStyle w:val="BodyText"/>
                              <w:jc w:val="center"/>
                              <w:rPr>
                                <w:rFonts w:ascii="Times New Roman" w:hAnsi="Times New Roman"/>
                                <w:sz w:val="16"/>
                                <w:szCs w:val="16"/>
                              </w:rPr>
                            </w:pPr>
                            <w:r w:rsidRPr="003C3367">
                              <w:rPr>
                                <w:rFonts w:ascii="Times New Roman" w:hAnsi="Times New Roman"/>
                                <w:sz w:val="16"/>
                                <w:szCs w:val="16"/>
                              </w:rPr>
                              <w:t xml:space="preserve">Adeguamento delle funzionalità del sistema informativo, anche in funzione del Piano Triennale per l’Informatizzazione e di quanto disposto dal Reg (UE) 907/2014 in merito alla sicurezza delle informazioni </w:t>
                            </w:r>
                          </w:p>
                          <w:p w14:paraId="18E947B9" w14:textId="77777777" w:rsidR="001978E4" w:rsidRDefault="001978E4" w:rsidP="003C3367">
                            <w:pPr>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E459" id="Rectangle 4" o:spid="_x0000_s1028" style="position:absolute;margin-left:354.9pt;margin-top:5.7pt;width:145.1pt;height:87.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" fillcolor="#c2d69b" strokecolor="#c2d69b" strokeweight="1pt">
                <v:fill color2="#eaf1dd" angle="135" focus="50%" type="gradient"/>
                <v:shadow on="t" color="#4e6128" opacity=".5" offset="1pt"/>
                <v:textbox>
                  <w:txbxContent>
                    <w:p w14:paraId="175DEBD4" w14:textId="77777777" w:rsidR="001978E4" w:rsidRDefault="001978E4" w:rsidP="006C1759">
                      <w:pPr>
                        <w:spacing w:after="0" w:line="240" w:lineRule="auto"/>
                        <w:jc w:val="center"/>
                        <w:rPr>
                          <w:rFonts w:ascii="Times New Roman" w:hAnsi="Times New Roman"/>
                          <w:sz w:val="18"/>
                          <w:szCs w:val="18"/>
                        </w:rPr>
                      </w:pPr>
                      <w:r w:rsidRPr="00155746">
                        <w:rPr>
                          <w:rFonts w:ascii="Times New Roman" w:hAnsi="Times New Roman"/>
                          <w:sz w:val="16"/>
                          <w:szCs w:val="16"/>
                        </w:rPr>
                        <w:t>3</w:t>
                      </w:r>
                      <w:r>
                        <w:rPr>
                          <w:rFonts w:ascii="Times New Roman" w:hAnsi="Times New Roman"/>
                          <w:sz w:val="18"/>
                          <w:szCs w:val="18"/>
                        </w:rPr>
                        <w:t>.</w:t>
                      </w:r>
                    </w:p>
                    <w:p w14:paraId="092CDB64" w14:textId="77777777" w:rsidR="001978E4" w:rsidRPr="003C3367" w:rsidRDefault="001978E4" w:rsidP="009061FA">
                      <w:pPr>
                        <w:pStyle w:val="BodyText"/>
                        <w:jc w:val="center"/>
                        <w:rPr>
                          <w:rFonts w:ascii="Times New Roman" w:hAnsi="Times New Roman"/>
                          <w:sz w:val="16"/>
                          <w:szCs w:val="16"/>
                        </w:rPr>
                      </w:pPr>
                      <w:r w:rsidRPr="003C3367">
                        <w:rPr>
                          <w:rFonts w:ascii="Times New Roman" w:hAnsi="Times New Roman"/>
                          <w:sz w:val="16"/>
                          <w:szCs w:val="16"/>
                        </w:rPr>
                        <w:t xml:space="preserve">Adeguamento delle funzionalità del sistema informativo, anche in funzione del Piano Triennale per l’Informatizzazione e di quanto disposto dal Reg (UE) 907/2014 in merito alla sicurezza delle informazioni </w:t>
                      </w:r>
                    </w:p>
                    <w:p w14:paraId="18E947B9" w14:textId="77777777" w:rsidR="001978E4" w:rsidRDefault="001978E4" w:rsidP="003C3367">
                      <w:pPr>
                        <w:spacing w:after="0" w:line="240" w:lineRule="auto"/>
                        <w:rPr>
                          <w:sz w:val="16"/>
                          <w:szCs w:val="16"/>
                        </w:rPr>
                      </w:pPr>
                    </w:p>
                  </w:txbxContent>
                </v:textbox>
              </v:rect>
            </w:pict>
          </mc:Fallback>
        </mc:AlternateContent>
      </w:r>
      <w:r>
        <w:rPr>
          <w:rFonts w:ascii="Times New Roman" w:hAnsi="Times New Roman"/>
          <w:noProof/>
          <w:lang w:eastAsia="it-IT"/>
        </w:rPr>
        <mc:AlternateContent>
          <mc:Choice Requires="wps">
            <w:drawing>
              <wp:anchor distT="0" distB="0" distL="114300" distR="114300" simplePos="0" relativeHeight="251650560" behindDoc="0" locked="0" layoutInCell="1" allowOverlap="1" wp14:anchorId="4E2373E6" wp14:editId="41222A3A">
                <wp:simplePos x="0" y="0"/>
                <wp:positionH relativeFrom="column">
                  <wp:posOffset>-63500</wp:posOffset>
                </wp:positionH>
                <wp:positionV relativeFrom="paragraph">
                  <wp:posOffset>202565</wp:posOffset>
                </wp:positionV>
                <wp:extent cx="954405" cy="901065"/>
                <wp:effectExtent l="13335" t="7620" r="13335" b="24765"/>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90106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CC22B9B" w14:textId="77777777" w:rsidR="001978E4" w:rsidRDefault="001978E4" w:rsidP="006C1759">
                            <w:pPr>
                              <w:spacing w:after="120" w:line="240" w:lineRule="auto"/>
                              <w:jc w:val="center"/>
                              <w:rPr>
                                <w:rFonts w:ascii="Times New Roman" w:hAnsi="Times New Roman"/>
                                <w:sz w:val="18"/>
                                <w:szCs w:val="18"/>
                              </w:rPr>
                            </w:pPr>
                            <w:r>
                              <w:rPr>
                                <w:rFonts w:ascii="Times New Roman" w:hAnsi="Times New Roman"/>
                                <w:sz w:val="18"/>
                                <w:szCs w:val="18"/>
                              </w:rPr>
                              <w:t>1.</w:t>
                            </w:r>
                          </w:p>
                          <w:p w14:paraId="000FADC2" w14:textId="77777777" w:rsidR="001978E4" w:rsidRPr="007D7FA2" w:rsidRDefault="001978E4" w:rsidP="00582A16">
                            <w:pPr>
                              <w:spacing w:after="120" w:line="240" w:lineRule="auto"/>
                              <w:jc w:val="center"/>
                              <w:rPr>
                                <w:sz w:val="28"/>
                              </w:rPr>
                            </w:pPr>
                            <w:r w:rsidRPr="00582A16">
                              <w:rPr>
                                <w:rFonts w:ascii="Times New Roman" w:hAnsi="Times New Roman"/>
                                <w:sz w:val="18"/>
                                <w:szCs w:val="18"/>
                              </w:rPr>
                              <w:t>Mantenimento dei criteri di</w:t>
                            </w:r>
                            <w:r>
                              <w:rPr>
                                <w:rFonts w:ascii="Times New Roman" w:hAnsi="Times New Roman"/>
                                <w:sz w:val="18"/>
                                <w:szCs w:val="18"/>
                              </w:rPr>
                              <w:t xml:space="preserve"> riconoscimento quale O.</w:t>
                            </w:r>
                            <w:r w:rsidRPr="00582A16">
                              <w:rPr>
                                <w:rFonts w:ascii="Times New Roman" w:hAnsi="Times New Roman"/>
                                <w:sz w:val="18"/>
                                <w:szCs w:val="18"/>
                              </w:rPr>
                              <w:t>P</w:t>
                            </w:r>
                            <w:r>
                              <w:rPr>
                                <w:rFonts w:ascii="Times New Roman" w:hAnsi="Times New Roman"/>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373E6" id="Rectangle 3" o:spid="_x0000_s1029" style="position:absolute;margin-left:-5pt;margin-top:15.95pt;width:75.15pt;height:7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" fillcolor="#c2d69b" strokecolor="#c2d69b" strokeweight="1pt">
                <v:fill color2="#eaf1dd" angle="135" focus="50%" type="gradient"/>
                <v:shadow on="t" color="#4e6128" opacity=".5" offset="1pt"/>
                <v:textbox>
                  <w:txbxContent>
                    <w:p w14:paraId="3CC22B9B" w14:textId="77777777" w:rsidR="001978E4" w:rsidRDefault="001978E4" w:rsidP="006C1759">
                      <w:pPr>
                        <w:spacing w:after="120" w:line="240" w:lineRule="auto"/>
                        <w:jc w:val="center"/>
                        <w:rPr>
                          <w:rFonts w:ascii="Times New Roman" w:hAnsi="Times New Roman"/>
                          <w:sz w:val="18"/>
                          <w:szCs w:val="18"/>
                        </w:rPr>
                      </w:pPr>
                      <w:r>
                        <w:rPr>
                          <w:rFonts w:ascii="Times New Roman" w:hAnsi="Times New Roman"/>
                          <w:sz w:val="18"/>
                          <w:szCs w:val="18"/>
                        </w:rPr>
                        <w:t>1.</w:t>
                      </w:r>
                    </w:p>
                    <w:p w14:paraId="000FADC2" w14:textId="77777777" w:rsidR="001978E4" w:rsidRPr="007D7FA2" w:rsidRDefault="001978E4" w:rsidP="00582A16">
                      <w:pPr>
                        <w:spacing w:after="120" w:line="240" w:lineRule="auto"/>
                        <w:jc w:val="center"/>
                        <w:rPr>
                          <w:sz w:val="28"/>
                        </w:rPr>
                      </w:pPr>
                      <w:r w:rsidRPr="00582A16">
                        <w:rPr>
                          <w:rFonts w:ascii="Times New Roman" w:hAnsi="Times New Roman"/>
                          <w:sz w:val="18"/>
                          <w:szCs w:val="18"/>
                        </w:rPr>
                        <w:t>Mantenimento dei criteri di</w:t>
                      </w:r>
                      <w:r>
                        <w:rPr>
                          <w:rFonts w:ascii="Times New Roman" w:hAnsi="Times New Roman"/>
                          <w:sz w:val="18"/>
                          <w:szCs w:val="18"/>
                        </w:rPr>
                        <w:t xml:space="preserve"> riconoscimento quale O.</w:t>
                      </w:r>
                      <w:r w:rsidRPr="00582A16">
                        <w:rPr>
                          <w:rFonts w:ascii="Times New Roman" w:hAnsi="Times New Roman"/>
                          <w:sz w:val="18"/>
                          <w:szCs w:val="18"/>
                        </w:rPr>
                        <w:t>P</w:t>
                      </w:r>
                      <w:r>
                        <w:rPr>
                          <w:rFonts w:ascii="Times New Roman" w:hAnsi="Times New Roman"/>
                          <w:sz w:val="18"/>
                          <w:szCs w:val="18"/>
                        </w:rPr>
                        <w:t>.</w:t>
                      </w:r>
                    </w:p>
                  </w:txbxContent>
                </v:textbox>
              </v:rect>
            </w:pict>
          </mc:Fallback>
        </mc:AlternateContent>
      </w:r>
      <w:r>
        <w:rPr>
          <w:rFonts w:ascii="Times New Roman" w:hAnsi="Times New Roman"/>
          <w:noProof/>
          <w:lang w:eastAsia="it-IT"/>
        </w:rPr>
        <mc:AlternateContent>
          <mc:Choice Requires="wps">
            <w:drawing>
              <wp:anchor distT="0" distB="0" distL="114300" distR="114300" simplePos="0" relativeHeight="251649536" behindDoc="0" locked="0" layoutInCell="1" allowOverlap="1" wp14:anchorId="56BACD95" wp14:editId="576DB727">
                <wp:simplePos x="0" y="0"/>
                <wp:positionH relativeFrom="column">
                  <wp:posOffset>2306320</wp:posOffset>
                </wp:positionH>
                <wp:positionV relativeFrom="paragraph">
                  <wp:posOffset>202565</wp:posOffset>
                </wp:positionV>
                <wp:extent cx="1269365" cy="866775"/>
                <wp:effectExtent l="11430" t="7620" r="14605" b="20955"/>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86677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CF77B95" w14:textId="77777777" w:rsidR="001978E4" w:rsidRDefault="001978E4" w:rsidP="006C1759">
                            <w:pPr>
                              <w:spacing w:after="0" w:line="240" w:lineRule="auto"/>
                              <w:ind w:left="-142" w:right="-204"/>
                              <w:jc w:val="center"/>
                              <w:rPr>
                                <w:rFonts w:ascii="Times New Roman" w:hAnsi="Times New Roman"/>
                                <w:sz w:val="16"/>
                                <w:szCs w:val="16"/>
                              </w:rPr>
                            </w:pPr>
                            <w:r>
                              <w:rPr>
                                <w:rFonts w:ascii="Times New Roman" w:hAnsi="Times New Roman"/>
                                <w:sz w:val="16"/>
                                <w:szCs w:val="16"/>
                              </w:rPr>
                              <w:t>2.</w:t>
                            </w:r>
                          </w:p>
                          <w:p w14:paraId="1D4CEA75" w14:textId="77777777" w:rsidR="001978E4" w:rsidRPr="006C546B" w:rsidRDefault="001978E4" w:rsidP="006C1759">
                            <w:pPr>
                              <w:spacing w:after="0" w:line="240" w:lineRule="auto"/>
                              <w:ind w:left="-142" w:right="-204"/>
                              <w:jc w:val="center"/>
                              <w:rPr>
                                <w:sz w:val="16"/>
                                <w:szCs w:val="16"/>
                              </w:rPr>
                            </w:pPr>
                            <w:r w:rsidRPr="00664C69">
                              <w:rPr>
                                <w:rFonts w:ascii="Times New Roman" w:hAnsi="Times New Roman"/>
                                <w:sz w:val="16"/>
                                <w:szCs w:val="16"/>
                              </w:rPr>
                              <w:t>Raggiungimento degli obiettivi di spesa previsti dai regolamenti comunitari di riferimento per i Fondi FEAGA e FEASR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ACD95" id="Rectangle 2" o:spid="_x0000_s1030" style="position:absolute;margin-left:181.6pt;margin-top:15.95pt;width:99.95pt;height:6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" fillcolor="#c2d69b" strokecolor="#c2d69b" strokeweight="1pt">
                <v:fill color2="#eaf1dd" angle="135" focus="50%" type="gradient"/>
                <v:shadow on="t" color="#4e6128" opacity=".5" offset="1pt"/>
                <v:textbox>
                  <w:txbxContent>
                    <w:p w14:paraId="5CF77B95" w14:textId="77777777" w:rsidR="001978E4" w:rsidRDefault="001978E4" w:rsidP="006C1759">
                      <w:pPr>
                        <w:spacing w:after="0" w:line="240" w:lineRule="auto"/>
                        <w:ind w:left="-142" w:right="-204"/>
                        <w:jc w:val="center"/>
                        <w:rPr>
                          <w:rFonts w:ascii="Times New Roman" w:hAnsi="Times New Roman"/>
                          <w:sz w:val="16"/>
                          <w:szCs w:val="16"/>
                        </w:rPr>
                      </w:pPr>
                      <w:r>
                        <w:rPr>
                          <w:rFonts w:ascii="Times New Roman" w:hAnsi="Times New Roman"/>
                          <w:sz w:val="16"/>
                          <w:szCs w:val="16"/>
                        </w:rPr>
                        <w:t>2.</w:t>
                      </w:r>
                    </w:p>
                    <w:p w14:paraId="1D4CEA75" w14:textId="77777777" w:rsidR="001978E4" w:rsidRPr="006C546B" w:rsidRDefault="001978E4" w:rsidP="006C1759">
                      <w:pPr>
                        <w:spacing w:after="0" w:line="240" w:lineRule="auto"/>
                        <w:ind w:left="-142" w:right="-204"/>
                        <w:jc w:val="center"/>
                        <w:rPr>
                          <w:sz w:val="16"/>
                          <w:szCs w:val="16"/>
                        </w:rPr>
                      </w:pPr>
                      <w:r w:rsidRPr="00664C69">
                        <w:rPr>
                          <w:rFonts w:ascii="Times New Roman" w:hAnsi="Times New Roman"/>
                          <w:sz w:val="16"/>
                          <w:szCs w:val="16"/>
                        </w:rPr>
                        <w:t>Raggiungimento degli obiettivi di spesa previsti dai regolamenti comunitari di riferimento per i Fondi FEAGA e FEASR</w:t>
                      </w:r>
                    </w:p>
                  </w:txbxContent>
                </v:textbox>
              </v:rect>
            </w:pict>
          </mc:Fallback>
        </mc:AlternateContent>
      </w:r>
    </w:p>
    <w:p w14:paraId="7B1FF652" w14:textId="77777777" w:rsidR="006741EA" w:rsidRPr="00E63330" w:rsidRDefault="006741EA" w:rsidP="006741EA">
      <w:pPr>
        <w:pStyle w:val="BodyText"/>
        <w:rPr>
          <w:rFonts w:ascii="Times New Roman" w:hAnsi="Times New Roman"/>
          <w:sz w:val="24"/>
          <w:highlight w:val="yellow"/>
        </w:rPr>
      </w:pPr>
    </w:p>
    <w:p w14:paraId="1439A4B3" w14:textId="77777777" w:rsidR="000C75DC" w:rsidRPr="00E63330" w:rsidRDefault="0096592E" w:rsidP="000C75DC">
      <w:pPr>
        <w:autoSpaceDE w:val="0"/>
        <w:autoSpaceDN w:val="0"/>
        <w:adjustRightInd w:val="0"/>
        <w:ind w:left="720"/>
        <w:jc w:val="both"/>
        <w:rPr>
          <w:rFonts w:ascii="Times New Roman" w:hAnsi="Times New Roman"/>
          <w:bCs/>
          <w:sz w:val="24"/>
          <w:szCs w:val="24"/>
          <w:highlight w:val="yellow"/>
        </w:rPr>
      </w:pPr>
      <w:r w:rsidRPr="003C3367">
        <w:rPr>
          <w:rFonts w:ascii="Times New Roman" w:hAnsi="Times New Roman"/>
          <w:bCs/>
          <w:sz w:val="24"/>
          <w:szCs w:val="24"/>
          <w:highlight w:val="yellow"/>
        </w:rPr>
        <w:t>’</w:t>
      </w:r>
    </w:p>
    <w:p w14:paraId="027012B7" w14:textId="77777777" w:rsidR="007D7FA2" w:rsidRPr="00E63330" w:rsidRDefault="007D7FA2" w:rsidP="007D7FA2">
      <w:pPr>
        <w:autoSpaceDE w:val="0"/>
        <w:autoSpaceDN w:val="0"/>
        <w:adjustRightInd w:val="0"/>
        <w:ind w:left="720"/>
        <w:jc w:val="both"/>
        <w:rPr>
          <w:rFonts w:ascii="Times New Roman" w:hAnsi="Times New Roman"/>
          <w:b/>
          <w:bCs/>
          <w:i/>
          <w:sz w:val="24"/>
          <w:szCs w:val="24"/>
          <w:highlight w:val="yellow"/>
          <w:u w:val="single"/>
        </w:rPr>
      </w:pPr>
    </w:p>
    <w:p w14:paraId="208AA5FD" w14:textId="77777777" w:rsidR="007D7FA2" w:rsidRPr="00E63330" w:rsidRDefault="00794DF8" w:rsidP="007D7FA2">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55680" behindDoc="0" locked="0" layoutInCell="1" allowOverlap="1" wp14:anchorId="27182DD5" wp14:editId="65A315F9">
                <wp:simplePos x="0" y="0"/>
                <wp:positionH relativeFrom="column">
                  <wp:posOffset>-489585</wp:posOffset>
                </wp:positionH>
                <wp:positionV relativeFrom="paragraph">
                  <wp:posOffset>15240</wp:posOffset>
                </wp:positionV>
                <wp:extent cx="7158355" cy="238125"/>
                <wp:effectExtent l="6350" t="13970" r="17145" b="2413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8355" cy="23812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4DB97E9" w14:textId="77777777" w:rsidR="001978E4" w:rsidRPr="000D7773" w:rsidRDefault="001978E4" w:rsidP="006C1759">
                            <w:pPr>
                              <w:pStyle w:val="BodyText"/>
                              <w:jc w:val="center"/>
                              <w:rPr>
                                <w:rFonts w:ascii="Times New Roman" w:hAnsi="Times New Roman"/>
                                <w:b/>
                                <w:sz w:val="18"/>
                                <w:szCs w:val="18"/>
                              </w:rPr>
                            </w:pPr>
                            <w:r w:rsidRPr="000D7773">
                              <w:rPr>
                                <w:rFonts w:ascii="Times New Roman" w:hAnsi="Times New Roman"/>
                                <w:b/>
                                <w:sz w:val="18"/>
                                <w:szCs w:val="18"/>
                              </w:rPr>
                              <w:t xml:space="preserve">OBIETTIVI </w:t>
                            </w:r>
                            <w:r>
                              <w:rPr>
                                <w:rFonts w:ascii="Times New Roman" w:hAnsi="Times New Roman"/>
                                <w:b/>
                                <w:sz w:val="18"/>
                                <w:szCs w:val="18"/>
                              </w:rPr>
                              <w:t>OPERATIVI</w:t>
                            </w:r>
                          </w:p>
                          <w:p w14:paraId="075FB0F2" w14:textId="77777777" w:rsidR="001978E4" w:rsidRPr="000D7773" w:rsidRDefault="001978E4" w:rsidP="006C17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82DD5" id="Rectangle 8" o:spid="_x0000_s1031" style="position:absolute;left:0;text-align:left;margin-left:-38.55pt;margin-top:1.2pt;width:563.6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" fillcolor="#95b3d7" strokecolor="#95b3d7" strokeweight="1pt">
                <v:fill color2="#dbe5f1" angle="135" focus="50%" type="gradient"/>
                <v:shadow on="t" color="#243f60" opacity=".5" offset="1pt"/>
                <v:textbox>
                  <w:txbxContent>
                    <w:p w14:paraId="54DB97E9" w14:textId="77777777" w:rsidR="001978E4" w:rsidRPr="000D7773" w:rsidRDefault="001978E4" w:rsidP="006C1759">
                      <w:pPr>
                        <w:pStyle w:val="BodyText"/>
                        <w:jc w:val="center"/>
                        <w:rPr>
                          <w:rFonts w:ascii="Times New Roman" w:hAnsi="Times New Roman"/>
                          <w:b/>
                          <w:sz w:val="18"/>
                          <w:szCs w:val="18"/>
                        </w:rPr>
                      </w:pPr>
                      <w:r w:rsidRPr="000D7773">
                        <w:rPr>
                          <w:rFonts w:ascii="Times New Roman" w:hAnsi="Times New Roman"/>
                          <w:b/>
                          <w:sz w:val="18"/>
                          <w:szCs w:val="18"/>
                        </w:rPr>
                        <w:t xml:space="preserve">OBIETTIVI </w:t>
                      </w:r>
                      <w:r>
                        <w:rPr>
                          <w:rFonts w:ascii="Times New Roman" w:hAnsi="Times New Roman"/>
                          <w:b/>
                          <w:sz w:val="18"/>
                          <w:szCs w:val="18"/>
                        </w:rPr>
                        <w:t>OPERATIVI</w:t>
                      </w:r>
                    </w:p>
                    <w:p w14:paraId="075FB0F2" w14:textId="77777777" w:rsidR="001978E4" w:rsidRPr="000D7773" w:rsidRDefault="001978E4" w:rsidP="006C1759"/>
                  </w:txbxContent>
                </v:textbox>
              </v:rect>
            </w:pict>
          </mc:Fallback>
        </mc:AlternateContent>
      </w:r>
    </w:p>
    <w:p w14:paraId="020E9489" w14:textId="77777777" w:rsidR="007D7FA2" w:rsidRPr="00E63330" w:rsidRDefault="00794DF8" w:rsidP="007D7FA2">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61824" behindDoc="0" locked="0" layoutInCell="1" allowOverlap="1" wp14:anchorId="3C8EEA3E" wp14:editId="51BD1EDE">
                <wp:simplePos x="0" y="0"/>
                <wp:positionH relativeFrom="column">
                  <wp:posOffset>4703445</wp:posOffset>
                </wp:positionH>
                <wp:positionV relativeFrom="paragraph">
                  <wp:posOffset>61595</wp:posOffset>
                </wp:positionV>
                <wp:extent cx="1520190" cy="1240155"/>
                <wp:effectExtent l="8255" t="7620" r="14605" b="28575"/>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12401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041B1C3" w14:textId="77777777" w:rsidR="001978E4" w:rsidRDefault="001978E4" w:rsidP="00DB4EC0">
                            <w:pPr>
                              <w:spacing w:after="120" w:line="240" w:lineRule="auto"/>
                              <w:jc w:val="center"/>
                              <w:rPr>
                                <w:rFonts w:ascii="Times New Roman" w:hAnsi="Times New Roman"/>
                                <w:sz w:val="18"/>
                                <w:szCs w:val="18"/>
                              </w:rPr>
                            </w:pPr>
                            <w:r>
                              <w:rPr>
                                <w:rFonts w:ascii="Times New Roman" w:hAnsi="Times New Roman"/>
                                <w:sz w:val="18"/>
                                <w:szCs w:val="18"/>
                              </w:rPr>
                              <w:t>3.1</w:t>
                            </w:r>
                          </w:p>
                          <w:p w14:paraId="734D386A" w14:textId="77777777" w:rsidR="001978E4" w:rsidRPr="004D1594" w:rsidRDefault="001978E4" w:rsidP="004D1594">
                            <w:pPr>
                              <w:spacing w:after="120" w:line="240" w:lineRule="auto"/>
                              <w:jc w:val="center"/>
                              <w:rPr>
                                <w:rFonts w:ascii="Times New Roman" w:hAnsi="Times New Roman"/>
                                <w:sz w:val="18"/>
                                <w:szCs w:val="18"/>
                              </w:rPr>
                            </w:pPr>
                            <w:r>
                              <w:rPr>
                                <w:rFonts w:ascii="Times New Roman" w:hAnsi="Times New Roman"/>
                                <w:sz w:val="18"/>
                                <w:szCs w:val="18"/>
                              </w:rPr>
                              <w:t>Migliorare l’efficienza dei processi introducendo</w:t>
                            </w:r>
                            <w:r w:rsidRPr="00945DFC">
                              <w:rPr>
                                <w:rFonts w:ascii="Times New Roman" w:hAnsi="Times New Roman"/>
                                <w:sz w:val="18"/>
                                <w:szCs w:val="18"/>
                              </w:rPr>
                              <w:t xml:space="preserve"> un nuovo sistema di protocollazione informatico e gestione documentale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EEA3E" id="Rectangle 14" o:spid="_x0000_s1032" style="position:absolute;left:0;text-align:left;margin-left:370.35pt;margin-top:4.85pt;width:119.7pt;height:9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" fillcolor="#95b3d7" strokecolor="#95b3d7" strokeweight="1pt">
                <v:fill color2="#dbe5f1" angle="135" focus="50%" type="gradient"/>
                <v:shadow on="t" color="#243f60" opacity=".5" offset="1pt"/>
                <v:textbox>
                  <w:txbxContent>
                    <w:p w14:paraId="0041B1C3" w14:textId="77777777" w:rsidR="001978E4" w:rsidRDefault="001978E4" w:rsidP="00DB4EC0">
                      <w:pPr>
                        <w:spacing w:after="120" w:line="240" w:lineRule="auto"/>
                        <w:jc w:val="center"/>
                        <w:rPr>
                          <w:rFonts w:ascii="Times New Roman" w:hAnsi="Times New Roman"/>
                          <w:sz w:val="18"/>
                          <w:szCs w:val="18"/>
                        </w:rPr>
                      </w:pPr>
                      <w:r>
                        <w:rPr>
                          <w:rFonts w:ascii="Times New Roman" w:hAnsi="Times New Roman"/>
                          <w:sz w:val="18"/>
                          <w:szCs w:val="18"/>
                        </w:rPr>
                        <w:t>3.1</w:t>
                      </w:r>
                    </w:p>
                    <w:p w14:paraId="734D386A" w14:textId="77777777" w:rsidR="001978E4" w:rsidRPr="004D1594" w:rsidRDefault="001978E4" w:rsidP="004D1594">
                      <w:pPr>
                        <w:spacing w:after="120" w:line="240" w:lineRule="auto"/>
                        <w:jc w:val="center"/>
                        <w:rPr>
                          <w:rFonts w:ascii="Times New Roman" w:hAnsi="Times New Roman"/>
                          <w:sz w:val="18"/>
                          <w:szCs w:val="18"/>
                        </w:rPr>
                      </w:pPr>
                      <w:r>
                        <w:rPr>
                          <w:rFonts w:ascii="Times New Roman" w:hAnsi="Times New Roman"/>
                          <w:sz w:val="18"/>
                          <w:szCs w:val="18"/>
                        </w:rPr>
                        <w:t>Migliorare l’efficienza dei processi introducendo</w:t>
                      </w:r>
                      <w:r w:rsidRPr="00945DFC">
                        <w:rPr>
                          <w:rFonts w:ascii="Times New Roman" w:hAnsi="Times New Roman"/>
                          <w:sz w:val="18"/>
                          <w:szCs w:val="18"/>
                        </w:rPr>
                        <w:t xml:space="preserve"> un nuovo sistema di protocollazione informatico e gestione documentale </w:t>
                      </w:r>
                    </w:p>
                  </w:txbxContent>
                </v:textbox>
              </v:rect>
            </w:pict>
          </mc:Fallback>
        </mc:AlternateContent>
      </w:r>
      <w:r>
        <w:rPr>
          <w:rFonts w:ascii="Times New Roman" w:hAnsi="Times New Roman"/>
          <w:noProof/>
          <w:lang w:eastAsia="it-IT"/>
        </w:rPr>
        <mc:AlternateContent>
          <mc:Choice Requires="wps">
            <w:drawing>
              <wp:anchor distT="0" distB="0" distL="114300" distR="114300" simplePos="0" relativeHeight="251656704" behindDoc="0" locked="0" layoutInCell="1" allowOverlap="1" wp14:anchorId="5F561C63" wp14:editId="058BF7D5">
                <wp:simplePos x="0" y="0"/>
                <wp:positionH relativeFrom="column">
                  <wp:posOffset>-293370</wp:posOffset>
                </wp:positionH>
                <wp:positionV relativeFrom="paragraph">
                  <wp:posOffset>5080</wp:posOffset>
                </wp:positionV>
                <wp:extent cx="1495425" cy="821690"/>
                <wp:effectExtent l="0" t="0" r="47625" b="54610"/>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82169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DE9722C" w14:textId="77777777" w:rsidR="001978E4" w:rsidRDefault="001978E4" w:rsidP="00535AFA">
                            <w:pPr>
                              <w:spacing w:after="120" w:line="240" w:lineRule="auto"/>
                              <w:jc w:val="center"/>
                              <w:rPr>
                                <w:rFonts w:ascii="Times New Roman" w:hAnsi="Times New Roman"/>
                                <w:sz w:val="18"/>
                                <w:szCs w:val="18"/>
                              </w:rPr>
                            </w:pPr>
                            <w:r>
                              <w:rPr>
                                <w:rFonts w:ascii="Times New Roman" w:hAnsi="Times New Roman"/>
                                <w:sz w:val="18"/>
                                <w:szCs w:val="18"/>
                              </w:rPr>
                              <w:t>1.1</w:t>
                            </w:r>
                          </w:p>
                          <w:p w14:paraId="4FCDC6FE" w14:textId="77777777" w:rsidR="001978E4" w:rsidRPr="0075212D" w:rsidRDefault="001978E4" w:rsidP="003E300E">
                            <w:pPr>
                              <w:jc w:val="center"/>
                              <w:rPr>
                                <w:rFonts w:ascii="Times New Roman" w:hAnsi="Times New Roman"/>
                                <w:sz w:val="16"/>
                                <w:szCs w:val="16"/>
                              </w:rPr>
                            </w:pPr>
                            <w:r w:rsidRPr="0075212D">
                              <w:rPr>
                                <w:rFonts w:ascii="Times New Roman" w:hAnsi="Times New Roman"/>
                                <w:sz w:val="16"/>
                                <w:szCs w:val="16"/>
                              </w:rPr>
                              <w:t>Garantire un adeguato ambiente interno, anche con riferimento al corretto funzionamento dell’Agenzia</w:t>
                            </w:r>
                          </w:p>
                          <w:p w14:paraId="2457E347" w14:textId="77777777" w:rsidR="001978E4" w:rsidRPr="00535AFA" w:rsidRDefault="001978E4" w:rsidP="003E300E">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61C63" id="Rectangle 9" o:spid="_x0000_s1033" style="position:absolute;left:0;text-align:left;margin-left:-23.1pt;margin-top:.4pt;width:117.75pt;height:6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" fillcolor="#95b3d7" strokecolor="#95b3d7" strokeweight="1pt">
                <v:fill color2="#dbe5f1" angle="135" focus="50%" type="gradient"/>
                <v:shadow on="t" color="#243f60" opacity=".5" offset="1pt"/>
                <v:textbox>
                  <w:txbxContent>
                    <w:p w14:paraId="0DE9722C" w14:textId="77777777" w:rsidR="001978E4" w:rsidRDefault="001978E4" w:rsidP="00535AFA">
                      <w:pPr>
                        <w:spacing w:after="120" w:line="240" w:lineRule="auto"/>
                        <w:jc w:val="center"/>
                        <w:rPr>
                          <w:rFonts w:ascii="Times New Roman" w:hAnsi="Times New Roman"/>
                          <w:sz w:val="18"/>
                          <w:szCs w:val="18"/>
                        </w:rPr>
                      </w:pPr>
                      <w:r>
                        <w:rPr>
                          <w:rFonts w:ascii="Times New Roman" w:hAnsi="Times New Roman"/>
                          <w:sz w:val="18"/>
                          <w:szCs w:val="18"/>
                        </w:rPr>
                        <w:t>1.1</w:t>
                      </w:r>
                    </w:p>
                    <w:p w14:paraId="4FCDC6FE" w14:textId="77777777" w:rsidR="001978E4" w:rsidRPr="0075212D" w:rsidRDefault="001978E4" w:rsidP="003E300E">
                      <w:pPr>
                        <w:jc w:val="center"/>
                        <w:rPr>
                          <w:rFonts w:ascii="Times New Roman" w:hAnsi="Times New Roman"/>
                          <w:sz w:val="16"/>
                          <w:szCs w:val="16"/>
                        </w:rPr>
                      </w:pPr>
                      <w:r w:rsidRPr="0075212D">
                        <w:rPr>
                          <w:rFonts w:ascii="Times New Roman" w:hAnsi="Times New Roman"/>
                          <w:sz w:val="16"/>
                          <w:szCs w:val="16"/>
                        </w:rPr>
                        <w:t>Garantire un adeguato ambiente interno, anche con riferimento al corretto funzionamento dell’Agenzia</w:t>
                      </w:r>
                    </w:p>
                    <w:p w14:paraId="2457E347" w14:textId="77777777" w:rsidR="001978E4" w:rsidRPr="00535AFA" w:rsidRDefault="001978E4" w:rsidP="003E300E">
                      <w:pPr>
                        <w:spacing w:after="120" w:line="240" w:lineRule="auto"/>
                        <w:jc w:val="center"/>
                        <w:rPr>
                          <w:sz w:val="28"/>
                        </w:rPr>
                      </w:pPr>
                    </w:p>
                  </w:txbxContent>
                </v:textbox>
              </v:rect>
            </w:pict>
          </mc:Fallback>
        </mc:AlternateContent>
      </w:r>
      <w:r>
        <w:rPr>
          <w:rFonts w:ascii="Times New Roman" w:hAnsi="Times New Roman"/>
          <w:noProof/>
          <w:lang w:eastAsia="it-IT"/>
        </w:rPr>
        <mc:AlternateContent>
          <mc:Choice Requires="wps">
            <w:drawing>
              <wp:anchor distT="0" distB="0" distL="114300" distR="114300" simplePos="0" relativeHeight="251660800" behindDoc="0" locked="0" layoutInCell="1" allowOverlap="1" wp14:anchorId="65AF4F23" wp14:editId="117BEABA">
                <wp:simplePos x="0" y="0"/>
                <wp:positionH relativeFrom="column">
                  <wp:posOffset>2306320</wp:posOffset>
                </wp:positionH>
                <wp:positionV relativeFrom="paragraph">
                  <wp:posOffset>73660</wp:posOffset>
                </wp:positionV>
                <wp:extent cx="1269365" cy="753110"/>
                <wp:effectExtent l="11430" t="10160" r="14605" b="27305"/>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75311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6F9465A" w14:textId="77777777" w:rsidR="001978E4" w:rsidRDefault="001978E4" w:rsidP="00956699">
                            <w:pPr>
                              <w:spacing w:after="120" w:line="240" w:lineRule="auto"/>
                              <w:jc w:val="center"/>
                              <w:rPr>
                                <w:rFonts w:ascii="Times New Roman" w:hAnsi="Times New Roman"/>
                                <w:sz w:val="18"/>
                                <w:szCs w:val="18"/>
                              </w:rPr>
                            </w:pPr>
                            <w:r>
                              <w:rPr>
                                <w:rFonts w:ascii="Times New Roman" w:hAnsi="Times New Roman"/>
                                <w:sz w:val="18"/>
                                <w:szCs w:val="18"/>
                              </w:rPr>
                              <w:t>2.1</w:t>
                            </w:r>
                          </w:p>
                          <w:p w14:paraId="140CCA62" w14:textId="77777777" w:rsidR="001978E4" w:rsidRPr="00CE083B" w:rsidRDefault="001978E4" w:rsidP="001D3146">
                            <w:pPr>
                              <w:spacing w:after="120" w:line="240" w:lineRule="auto"/>
                              <w:jc w:val="center"/>
                              <w:rPr>
                                <w:rFonts w:ascii="Times New Roman" w:hAnsi="Times New Roman"/>
                                <w:sz w:val="16"/>
                                <w:szCs w:val="16"/>
                              </w:rPr>
                            </w:pPr>
                            <w:r>
                              <w:rPr>
                                <w:rFonts w:ascii="Times New Roman" w:hAnsi="Times New Roman"/>
                                <w:sz w:val="16"/>
                                <w:szCs w:val="16"/>
                              </w:rPr>
                              <w:t>Im</w:t>
                            </w:r>
                            <w:r w:rsidRPr="00CE083B">
                              <w:rPr>
                                <w:rFonts w:ascii="Times New Roman" w:hAnsi="Times New Roman"/>
                                <w:sz w:val="16"/>
                                <w:szCs w:val="16"/>
                              </w:rPr>
                              <w:t>plementare le necessarie procedure tecnico-amministrative</w:t>
                            </w:r>
                          </w:p>
                          <w:p w14:paraId="49BCC35B" w14:textId="77777777" w:rsidR="001978E4" w:rsidRPr="00535AFA" w:rsidRDefault="001978E4" w:rsidP="001D3146">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F4F23" id="Rectangle 13" o:spid="_x0000_s1034" style="position:absolute;left:0;text-align:left;margin-left:181.6pt;margin-top:5.8pt;width:99.95pt;height:5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" fillcolor="#95b3d7" strokecolor="#95b3d7" strokeweight="1pt">
                <v:fill color2="#dbe5f1" angle="135" focus="50%" type="gradient"/>
                <v:shadow on="t" color="#243f60" opacity=".5" offset="1pt"/>
                <v:textbox>
                  <w:txbxContent>
                    <w:p w14:paraId="36F9465A" w14:textId="77777777" w:rsidR="001978E4" w:rsidRDefault="001978E4" w:rsidP="00956699">
                      <w:pPr>
                        <w:spacing w:after="120" w:line="240" w:lineRule="auto"/>
                        <w:jc w:val="center"/>
                        <w:rPr>
                          <w:rFonts w:ascii="Times New Roman" w:hAnsi="Times New Roman"/>
                          <w:sz w:val="18"/>
                          <w:szCs w:val="18"/>
                        </w:rPr>
                      </w:pPr>
                      <w:r>
                        <w:rPr>
                          <w:rFonts w:ascii="Times New Roman" w:hAnsi="Times New Roman"/>
                          <w:sz w:val="18"/>
                          <w:szCs w:val="18"/>
                        </w:rPr>
                        <w:t>2.1</w:t>
                      </w:r>
                    </w:p>
                    <w:p w14:paraId="140CCA62" w14:textId="77777777" w:rsidR="001978E4" w:rsidRPr="00CE083B" w:rsidRDefault="001978E4" w:rsidP="001D3146">
                      <w:pPr>
                        <w:spacing w:after="120" w:line="240" w:lineRule="auto"/>
                        <w:jc w:val="center"/>
                        <w:rPr>
                          <w:rFonts w:ascii="Times New Roman" w:hAnsi="Times New Roman"/>
                          <w:sz w:val="16"/>
                          <w:szCs w:val="16"/>
                        </w:rPr>
                      </w:pPr>
                      <w:r>
                        <w:rPr>
                          <w:rFonts w:ascii="Times New Roman" w:hAnsi="Times New Roman"/>
                          <w:sz w:val="16"/>
                          <w:szCs w:val="16"/>
                        </w:rPr>
                        <w:t>Im</w:t>
                      </w:r>
                      <w:r w:rsidRPr="00CE083B">
                        <w:rPr>
                          <w:rFonts w:ascii="Times New Roman" w:hAnsi="Times New Roman"/>
                          <w:sz w:val="16"/>
                          <w:szCs w:val="16"/>
                        </w:rPr>
                        <w:t>plementare le necessarie procedure tecnico-amministrative</w:t>
                      </w:r>
                    </w:p>
                    <w:p w14:paraId="49BCC35B" w14:textId="77777777" w:rsidR="001978E4" w:rsidRPr="00535AFA" w:rsidRDefault="001978E4" w:rsidP="001D3146">
                      <w:pPr>
                        <w:spacing w:after="120" w:line="240" w:lineRule="auto"/>
                        <w:jc w:val="center"/>
                        <w:rPr>
                          <w:sz w:val="28"/>
                        </w:rPr>
                      </w:pPr>
                    </w:p>
                  </w:txbxContent>
                </v:textbox>
              </v:rect>
            </w:pict>
          </mc:Fallback>
        </mc:AlternateContent>
      </w:r>
    </w:p>
    <w:p w14:paraId="04650A0A" w14:textId="77777777" w:rsidR="007D7FA2" w:rsidRPr="00E63330" w:rsidRDefault="007D7FA2" w:rsidP="007D7FA2">
      <w:pPr>
        <w:autoSpaceDE w:val="0"/>
        <w:autoSpaceDN w:val="0"/>
        <w:adjustRightInd w:val="0"/>
        <w:ind w:left="720"/>
        <w:jc w:val="both"/>
        <w:rPr>
          <w:rFonts w:ascii="Times New Roman" w:hAnsi="Times New Roman"/>
          <w:b/>
          <w:bCs/>
          <w:i/>
          <w:sz w:val="24"/>
          <w:szCs w:val="24"/>
          <w:highlight w:val="yellow"/>
          <w:u w:val="single"/>
        </w:rPr>
      </w:pPr>
    </w:p>
    <w:p w14:paraId="333ED2F0" w14:textId="77777777" w:rsidR="007D7FA2" w:rsidRPr="00E63330" w:rsidRDefault="00794DF8" w:rsidP="00F30DDB">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59776" behindDoc="0" locked="0" layoutInCell="1" allowOverlap="1" wp14:anchorId="59E8A275" wp14:editId="4CAD47E2">
                <wp:simplePos x="0" y="0"/>
                <wp:positionH relativeFrom="column">
                  <wp:posOffset>-266700</wp:posOffset>
                </wp:positionH>
                <wp:positionV relativeFrom="paragraph">
                  <wp:posOffset>292735</wp:posOffset>
                </wp:positionV>
                <wp:extent cx="1441450" cy="572770"/>
                <wp:effectExtent l="0" t="0" r="44450" b="5588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57277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E238A18" w14:textId="77777777" w:rsidR="001978E4" w:rsidRDefault="001978E4" w:rsidP="003C3367">
                            <w:pPr>
                              <w:spacing w:after="120" w:line="240" w:lineRule="auto"/>
                              <w:jc w:val="center"/>
                              <w:rPr>
                                <w:rFonts w:ascii="Times New Roman" w:hAnsi="Times New Roman"/>
                                <w:sz w:val="18"/>
                                <w:szCs w:val="18"/>
                              </w:rPr>
                            </w:pPr>
                            <w:r>
                              <w:rPr>
                                <w:rFonts w:ascii="Times New Roman" w:hAnsi="Times New Roman"/>
                                <w:sz w:val="18"/>
                                <w:szCs w:val="18"/>
                              </w:rPr>
                              <w:t>1.2</w:t>
                            </w:r>
                          </w:p>
                          <w:p w14:paraId="54758054" w14:textId="77777777" w:rsidR="001978E4" w:rsidRPr="003C3367" w:rsidRDefault="001978E4" w:rsidP="00F30DDB">
                            <w:pPr>
                              <w:spacing w:after="120" w:line="240" w:lineRule="auto"/>
                              <w:jc w:val="center"/>
                              <w:rPr>
                                <w:rFonts w:ascii="Times New Roman" w:hAnsi="Times New Roman"/>
                                <w:sz w:val="16"/>
                                <w:szCs w:val="16"/>
                              </w:rPr>
                            </w:pPr>
                            <w:r w:rsidRPr="003C3367">
                              <w:rPr>
                                <w:rFonts w:ascii="Times New Roman" w:hAnsi="Times New Roman"/>
                                <w:sz w:val="16"/>
                                <w:szCs w:val="16"/>
                              </w:rPr>
                              <w:t>Garantire la salute finanziaria dell’Agenzia</w:t>
                            </w:r>
                          </w:p>
                          <w:p w14:paraId="3AC8E68A" w14:textId="77777777" w:rsidR="001978E4" w:rsidRDefault="001978E4" w:rsidP="003C3367">
                            <w:pPr>
                              <w:spacing w:after="12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8A275" id="Rectangle 12" o:spid="_x0000_s1035" style="position:absolute;left:0;text-align:left;margin-left:-21pt;margin-top:23.05pt;width:113.5pt;height:4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" fillcolor="#95b3d7" strokecolor="#95b3d7" strokeweight="1pt">
                <v:fill color2="#dbe5f1" angle="135" focus="50%" type="gradient"/>
                <v:shadow on="t" color="#243f60" opacity=".5" offset="1pt"/>
                <v:textbox>
                  <w:txbxContent>
                    <w:p w14:paraId="1E238A18" w14:textId="77777777" w:rsidR="001978E4" w:rsidRDefault="001978E4" w:rsidP="003C3367">
                      <w:pPr>
                        <w:spacing w:after="120" w:line="240" w:lineRule="auto"/>
                        <w:jc w:val="center"/>
                        <w:rPr>
                          <w:rFonts w:ascii="Times New Roman" w:hAnsi="Times New Roman"/>
                          <w:sz w:val="18"/>
                          <w:szCs w:val="18"/>
                        </w:rPr>
                      </w:pPr>
                      <w:r>
                        <w:rPr>
                          <w:rFonts w:ascii="Times New Roman" w:hAnsi="Times New Roman"/>
                          <w:sz w:val="18"/>
                          <w:szCs w:val="18"/>
                        </w:rPr>
                        <w:t>1.2</w:t>
                      </w:r>
                    </w:p>
                    <w:p w14:paraId="54758054" w14:textId="77777777" w:rsidR="001978E4" w:rsidRPr="003C3367" w:rsidRDefault="001978E4" w:rsidP="00F30DDB">
                      <w:pPr>
                        <w:spacing w:after="120" w:line="240" w:lineRule="auto"/>
                        <w:jc w:val="center"/>
                        <w:rPr>
                          <w:rFonts w:ascii="Times New Roman" w:hAnsi="Times New Roman"/>
                          <w:sz w:val="16"/>
                          <w:szCs w:val="16"/>
                        </w:rPr>
                      </w:pPr>
                      <w:r w:rsidRPr="003C3367">
                        <w:rPr>
                          <w:rFonts w:ascii="Times New Roman" w:hAnsi="Times New Roman"/>
                          <w:sz w:val="16"/>
                          <w:szCs w:val="16"/>
                        </w:rPr>
                        <w:t>Garantire la salute finanziaria dell’Agenzia</w:t>
                      </w:r>
                    </w:p>
                    <w:p w14:paraId="3AC8E68A" w14:textId="77777777" w:rsidR="001978E4" w:rsidRDefault="001978E4" w:rsidP="003C3367">
                      <w:pPr>
                        <w:spacing w:after="120" w:line="240" w:lineRule="auto"/>
                        <w:jc w:val="center"/>
                        <w:rPr>
                          <w:rFonts w:ascii="Times New Roman" w:hAnsi="Times New Roman"/>
                          <w:sz w:val="18"/>
                          <w:szCs w:val="18"/>
                        </w:rPr>
                      </w:pPr>
                    </w:p>
                  </w:txbxContent>
                </v:textbox>
              </v:rect>
            </w:pict>
          </mc:Fallback>
        </mc:AlternateContent>
      </w:r>
    </w:p>
    <w:p w14:paraId="0C2F1F97" w14:textId="77777777" w:rsidR="007D7FA2" w:rsidRPr="00E63330" w:rsidRDefault="007D7FA2" w:rsidP="005A5FE9">
      <w:pPr>
        <w:autoSpaceDE w:val="0"/>
        <w:autoSpaceDN w:val="0"/>
        <w:adjustRightInd w:val="0"/>
        <w:ind w:left="720"/>
        <w:jc w:val="both"/>
        <w:rPr>
          <w:rFonts w:ascii="Times New Roman" w:hAnsi="Times New Roman"/>
          <w:b/>
          <w:bCs/>
          <w:i/>
          <w:sz w:val="24"/>
          <w:szCs w:val="24"/>
          <w:highlight w:val="yellow"/>
          <w:u w:val="single"/>
        </w:rPr>
      </w:pPr>
    </w:p>
    <w:p w14:paraId="06DBA95B" w14:textId="77777777" w:rsidR="007D7FA2" w:rsidRPr="00E63330" w:rsidRDefault="00794DF8" w:rsidP="005A5FE9">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65920" behindDoc="0" locked="0" layoutInCell="1" allowOverlap="1" wp14:anchorId="2EAB79BA" wp14:editId="03699922">
                <wp:simplePos x="0" y="0"/>
                <wp:positionH relativeFrom="column">
                  <wp:posOffset>4710007</wp:posOffset>
                </wp:positionH>
                <wp:positionV relativeFrom="paragraph">
                  <wp:posOffset>213431</wp:posOffset>
                </wp:positionV>
                <wp:extent cx="1520190" cy="778933"/>
                <wp:effectExtent l="0" t="0" r="41910" b="5969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77893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3E943A6" w14:textId="77777777" w:rsidR="001978E4" w:rsidRDefault="001978E4" w:rsidP="004820B4">
                            <w:pPr>
                              <w:spacing w:after="120" w:line="240" w:lineRule="auto"/>
                              <w:jc w:val="center"/>
                              <w:rPr>
                                <w:rFonts w:ascii="Times New Roman" w:hAnsi="Times New Roman"/>
                                <w:sz w:val="18"/>
                                <w:szCs w:val="18"/>
                              </w:rPr>
                            </w:pPr>
                            <w:r>
                              <w:rPr>
                                <w:rFonts w:ascii="Times New Roman" w:hAnsi="Times New Roman"/>
                                <w:sz w:val="18"/>
                                <w:szCs w:val="18"/>
                              </w:rPr>
                              <w:t>3.2</w:t>
                            </w:r>
                          </w:p>
                          <w:p w14:paraId="26D4FAD1" w14:textId="77777777" w:rsidR="001978E4" w:rsidRPr="00CE083B" w:rsidRDefault="001978E4" w:rsidP="00E459AB">
                            <w:pPr>
                              <w:spacing w:after="120" w:line="240" w:lineRule="auto"/>
                              <w:jc w:val="center"/>
                              <w:rPr>
                                <w:sz w:val="16"/>
                                <w:szCs w:val="16"/>
                              </w:rPr>
                            </w:pPr>
                            <w:r w:rsidRPr="00CE083B">
                              <w:rPr>
                                <w:rFonts w:ascii="Times New Roman" w:hAnsi="Times New Roman"/>
                                <w:sz w:val="16"/>
                                <w:szCs w:val="16"/>
                              </w:rPr>
                              <w:t>Garantire un adeguato livello di sicurezza delle informazioni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B79BA" id="Rectangle 18" o:spid="_x0000_s1036" style="position:absolute;left:0;text-align:left;margin-left:370.85pt;margin-top:16.8pt;width:119.7pt;height:6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" fillcolor="#95b3d7" strokecolor="#95b3d7" strokeweight="1pt">
                <v:fill color2="#dbe5f1" angle="135" focus="50%" type="gradient"/>
                <v:shadow on="t" color="#243f60" opacity=".5" offset="1pt"/>
                <v:textbox>
                  <w:txbxContent>
                    <w:p w14:paraId="03E943A6" w14:textId="77777777" w:rsidR="001978E4" w:rsidRDefault="001978E4" w:rsidP="004820B4">
                      <w:pPr>
                        <w:spacing w:after="120" w:line="240" w:lineRule="auto"/>
                        <w:jc w:val="center"/>
                        <w:rPr>
                          <w:rFonts w:ascii="Times New Roman" w:hAnsi="Times New Roman"/>
                          <w:sz w:val="18"/>
                          <w:szCs w:val="18"/>
                        </w:rPr>
                      </w:pPr>
                      <w:r>
                        <w:rPr>
                          <w:rFonts w:ascii="Times New Roman" w:hAnsi="Times New Roman"/>
                          <w:sz w:val="18"/>
                          <w:szCs w:val="18"/>
                        </w:rPr>
                        <w:t>3.2</w:t>
                      </w:r>
                    </w:p>
                    <w:p w14:paraId="26D4FAD1" w14:textId="77777777" w:rsidR="001978E4" w:rsidRPr="00CE083B" w:rsidRDefault="001978E4" w:rsidP="00E459AB">
                      <w:pPr>
                        <w:spacing w:after="120" w:line="240" w:lineRule="auto"/>
                        <w:jc w:val="center"/>
                        <w:rPr>
                          <w:sz w:val="16"/>
                          <w:szCs w:val="16"/>
                        </w:rPr>
                      </w:pPr>
                      <w:r w:rsidRPr="00CE083B">
                        <w:rPr>
                          <w:rFonts w:ascii="Times New Roman" w:hAnsi="Times New Roman"/>
                          <w:sz w:val="16"/>
                          <w:szCs w:val="16"/>
                        </w:rPr>
                        <w:t>Garantire un adeguato livello di sicurezza delle informazioni</w:t>
                      </w:r>
                    </w:p>
                  </w:txbxContent>
                </v:textbox>
              </v:rect>
            </w:pict>
          </mc:Fallback>
        </mc:AlternateContent>
      </w:r>
    </w:p>
    <w:p w14:paraId="33FCBA73" w14:textId="77777777" w:rsidR="007D7FA2" w:rsidRPr="00E63330" w:rsidRDefault="00D45DA4" w:rsidP="00E13E4C">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57728" behindDoc="0" locked="0" layoutInCell="1" allowOverlap="1" wp14:anchorId="0524688D" wp14:editId="60CB895D">
                <wp:simplePos x="0" y="0"/>
                <wp:positionH relativeFrom="column">
                  <wp:posOffset>-266700</wp:posOffset>
                </wp:positionH>
                <wp:positionV relativeFrom="paragraph">
                  <wp:posOffset>-1905</wp:posOffset>
                </wp:positionV>
                <wp:extent cx="1441450" cy="1354455"/>
                <wp:effectExtent l="0" t="0" r="44450" b="5524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13544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466B1082" w14:textId="77777777" w:rsidR="001978E4" w:rsidRDefault="001978E4" w:rsidP="00E459AB">
                            <w:pPr>
                              <w:spacing w:after="120" w:line="240" w:lineRule="auto"/>
                              <w:jc w:val="center"/>
                              <w:rPr>
                                <w:rFonts w:ascii="Times New Roman" w:hAnsi="Times New Roman"/>
                                <w:sz w:val="16"/>
                                <w:szCs w:val="16"/>
                              </w:rPr>
                            </w:pPr>
                            <w:r>
                              <w:rPr>
                                <w:rFonts w:ascii="Times New Roman" w:hAnsi="Times New Roman"/>
                                <w:sz w:val="18"/>
                                <w:szCs w:val="18"/>
                              </w:rPr>
                              <w:t>1.3</w:t>
                            </w:r>
                          </w:p>
                          <w:p w14:paraId="14651CE7" w14:textId="77777777" w:rsidR="001978E4" w:rsidRPr="00EB56B9" w:rsidRDefault="001978E4" w:rsidP="00EB56B9">
                            <w:pPr>
                              <w:jc w:val="center"/>
                              <w:rPr>
                                <w:rFonts w:ascii="Times New Roman" w:hAnsi="Times New Roman"/>
                                <w:sz w:val="16"/>
                                <w:szCs w:val="16"/>
                              </w:rPr>
                            </w:pPr>
                            <w:r w:rsidRPr="00EB56B9">
                              <w:rPr>
                                <w:rFonts w:ascii="Times New Roman" w:hAnsi="Times New Roman"/>
                                <w:sz w:val="16"/>
                                <w:szCs w:val="16"/>
                              </w:rPr>
                              <w:t>Garantire l’efficienza nell'impiego delle risorse, con particolare riferimento al contenimento e alla riduzione dei costi, nonché all'ottimizzazione dei tempi dei procedimenti amministrativi</w:t>
                            </w:r>
                          </w:p>
                          <w:p w14:paraId="06127CF3" w14:textId="77777777" w:rsidR="001978E4" w:rsidRDefault="001978E4" w:rsidP="00EC710E">
                            <w:pPr>
                              <w:spacing w:after="12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4688D" id="Rectangle 10" o:spid="_x0000_s1037" style="position:absolute;left:0;text-align:left;margin-left:-21pt;margin-top:-.15pt;width:113.5pt;height:10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" fillcolor="#95b3d7" strokecolor="#95b3d7" strokeweight="1pt">
                <v:fill color2="#dbe5f1" angle="135" focus="50%" type="gradient"/>
                <v:shadow on="t" color="#243f60" opacity=".5" offset="1pt"/>
                <v:textbox>
                  <w:txbxContent>
                    <w:p w14:paraId="466B1082" w14:textId="77777777" w:rsidR="001978E4" w:rsidRDefault="001978E4" w:rsidP="00E459AB">
                      <w:pPr>
                        <w:spacing w:after="120" w:line="240" w:lineRule="auto"/>
                        <w:jc w:val="center"/>
                        <w:rPr>
                          <w:rFonts w:ascii="Times New Roman" w:hAnsi="Times New Roman"/>
                          <w:sz w:val="16"/>
                          <w:szCs w:val="16"/>
                        </w:rPr>
                      </w:pPr>
                      <w:r>
                        <w:rPr>
                          <w:rFonts w:ascii="Times New Roman" w:hAnsi="Times New Roman"/>
                          <w:sz w:val="18"/>
                          <w:szCs w:val="18"/>
                        </w:rPr>
                        <w:t>1.3</w:t>
                      </w:r>
                    </w:p>
                    <w:p w14:paraId="14651CE7" w14:textId="77777777" w:rsidR="001978E4" w:rsidRPr="00EB56B9" w:rsidRDefault="001978E4" w:rsidP="00EB56B9">
                      <w:pPr>
                        <w:jc w:val="center"/>
                        <w:rPr>
                          <w:rFonts w:ascii="Times New Roman" w:hAnsi="Times New Roman"/>
                          <w:sz w:val="16"/>
                          <w:szCs w:val="16"/>
                        </w:rPr>
                      </w:pPr>
                      <w:r w:rsidRPr="00EB56B9">
                        <w:rPr>
                          <w:rFonts w:ascii="Times New Roman" w:hAnsi="Times New Roman"/>
                          <w:sz w:val="16"/>
                          <w:szCs w:val="16"/>
                        </w:rPr>
                        <w:t>Garantire l’efficienza nell'impiego delle risorse, con particolare riferimento al contenimento e alla riduzione dei costi, nonché all'ottimizzazione dei tempi dei procedimenti amministrativi</w:t>
                      </w:r>
                    </w:p>
                    <w:p w14:paraId="06127CF3" w14:textId="77777777" w:rsidR="001978E4" w:rsidRDefault="001978E4" w:rsidP="00EC710E">
                      <w:pPr>
                        <w:spacing w:after="120" w:line="240" w:lineRule="auto"/>
                        <w:jc w:val="center"/>
                        <w:rPr>
                          <w:rFonts w:ascii="Times New Roman" w:hAnsi="Times New Roman"/>
                          <w:sz w:val="18"/>
                          <w:szCs w:val="18"/>
                        </w:rPr>
                      </w:pPr>
                    </w:p>
                  </w:txbxContent>
                </v:textbox>
              </v:rect>
            </w:pict>
          </mc:Fallback>
        </mc:AlternateContent>
      </w:r>
    </w:p>
    <w:p w14:paraId="01899A52" w14:textId="77777777" w:rsidR="007D7FA2" w:rsidRPr="00E63330" w:rsidRDefault="007D7FA2" w:rsidP="00F30DDB">
      <w:pPr>
        <w:autoSpaceDE w:val="0"/>
        <w:autoSpaceDN w:val="0"/>
        <w:adjustRightInd w:val="0"/>
        <w:ind w:left="720"/>
        <w:jc w:val="both"/>
        <w:rPr>
          <w:rFonts w:ascii="Times New Roman" w:hAnsi="Times New Roman"/>
          <w:b/>
          <w:bCs/>
          <w:i/>
          <w:sz w:val="24"/>
          <w:szCs w:val="24"/>
          <w:highlight w:val="yellow"/>
          <w:u w:val="single"/>
        </w:rPr>
      </w:pPr>
    </w:p>
    <w:p w14:paraId="16F1F107" w14:textId="77777777" w:rsidR="007D7FA2" w:rsidRPr="00E63330" w:rsidRDefault="007D7FA2" w:rsidP="00F30DDB">
      <w:pPr>
        <w:autoSpaceDE w:val="0"/>
        <w:autoSpaceDN w:val="0"/>
        <w:adjustRightInd w:val="0"/>
        <w:jc w:val="both"/>
        <w:rPr>
          <w:rFonts w:ascii="Times New Roman" w:hAnsi="Times New Roman"/>
          <w:b/>
          <w:bCs/>
          <w:i/>
          <w:sz w:val="24"/>
          <w:szCs w:val="24"/>
          <w:highlight w:val="yellow"/>
          <w:u w:val="single"/>
        </w:rPr>
      </w:pPr>
    </w:p>
    <w:p w14:paraId="5AB86256" w14:textId="77777777" w:rsidR="00582A16" w:rsidRPr="00E63330" w:rsidRDefault="00582A16" w:rsidP="00F30DDB">
      <w:pPr>
        <w:autoSpaceDE w:val="0"/>
        <w:autoSpaceDN w:val="0"/>
        <w:adjustRightInd w:val="0"/>
        <w:jc w:val="both"/>
        <w:rPr>
          <w:rFonts w:ascii="Times New Roman" w:hAnsi="Times New Roman"/>
          <w:b/>
          <w:bCs/>
          <w:i/>
          <w:sz w:val="24"/>
          <w:szCs w:val="24"/>
          <w:highlight w:val="yellow"/>
          <w:u w:val="single"/>
        </w:rPr>
      </w:pPr>
    </w:p>
    <w:p w14:paraId="6EA16132" w14:textId="77777777" w:rsidR="00582A16" w:rsidRPr="00E63330" w:rsidRDefault="00D45DA4" w:rsidP="00F30DDB">
      <w:pPr>
        <w:autoSpaceDE w:val="0"/>
        <w:autoSpaceDN w:val="0"/>
        <w:adjustRightInd w:val="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67968" behindDoc="0" locked="0" layoutInCell="1" allowOverlap="1" wp14:anchorId="7B61B210" wp14:editId="6DF904A0">
                <wp:simplePos x="0" y="0"/>
                <wp:positionH relativeFrom="column">
                  <wp:posOffset>-295275</wp:posOffset>
                </wp:positionH>
                <wp:positionV relativeFrom="paragraph">
                  <wp:posOffset>113030</wp:posOffset>
                </wp:positionV>
                <wp:extent cx="1498600" cy="808355"/>
                <wp:effectExtent l="0" t="0" r="44450" b="48895"/>
                <wp:wrapNone/>
                <wp:docPr id="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8083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2A116D5" w14:textId="77777777" w:rsidR="001978E4" w:rsidRDefault="001978E4" w:rsidP="005C79EE">
                            <w:pPr>
                              <w:spacing w:after="120" w:line="240" w:lineRule="auto"/>
                              <w:jc w:val="center"/>
                              <w:rPr>
                                <w:rFonts w:ascii="Times New Roman" w:hAnsi="Times New Roman"/>
                                <w:sz w:val="18"/>
                                <w:szCs w:val="18"/>
                              </w:rPr>
                            </w:pPr>
                            <w:r>
                              <w:rPr>
                                <w:rFonts w:ascii="Times New Roman" w:hAnsi="Times New Roman"/>
                                <w:sz w:val="18"/>
                                <w:szCs w:val="18"/>
                              </w:rPr>
                              <w:t>1.4</w:t>
                            </w:r>
                          </w:p>
                          <w:p w14:paraId="68F5B55B" w14:textId="77777777" w:rsidR="001978E4" w:rsidRPr="00535AFA" w:rsidRDefault="001978E4" w:rsidP="00EB56B9">
                            <w:pPr>
                              <w:spacing w:after="120" w:line="240" w:lineRule="auto"/>
                              <w:jc w:val="center"/>
                              <w:rPr>
                                <w:sz w:val="28"/>
                              </w:rPr>
                            </w:pPr>
                            <w:r w:rsidRPr="008914BA">
                              <w:rPr>
                                <w:rFonts w:ascii="Times New Roman" w:hAnsi="Times New Roman"/>
                                <w:sz w:val="16"/>
                                <w:szCs w:val="16"/>
                              </w:rPr>
                              <w:t>Garantire un’adeguata attività di controllo</w:t>
                            </w:r>
                          </w:p>
                          <w:p w14:paraId="353B44F1" w14:textId="77777777" w:rsidR="001978E4" w:rsidRPr="00535AFA" w:rsidRDefault="001978E4" w:rsidP="005C79EE">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1B210" id="Rectangle 15" o:spid="_x0000_s1038" style="position:absolute;left:0;text-align:left;margin-left:-23.25pt;margin-top:8.9pt;width:118pt;height:63.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" fillcolor="#95b3d7" strokecolor="#95b3d7" strokeweight="1pt">
                <v:fill color2="#dbe5f1" angle="135" focus="50%" type="gradient"/>
                <v:shadow on="t" color="#243f60" opacity=".5" offset="1pt"/>
                <v:textbox>
                  <w:txbxContent>
                    <w:p w14:paraId="32A116D5" w14:textId="77777777" w:rsidR="001978E4" w:rsidRDefault="001978E4" w:rsidP="005C79EE">
                      <w:pPr>
                        <w:spacing w:after="120" w:line="240" w:lineRule="auto"/>
                        <w:jc w:val="center"/>
                        <w:rPr>
                          <w:rFonts w:ascii="Times New Roman" w:hAnsi="Times New Roman"/>
                          <w:sz w:val="18"/>
                          <w:szCs w:val="18"/>
                        </w:rPr>
                      </w:pPr>
                      <w:r>
                        <w:rPr>
                          <w:rFonts w:ascii="Times New Roman" w:hAnsi="Times New Roman"/>
                          <w:sz w:val="18"/>
                          <w:szCs w:val="18"/>
                        </w:rPr>
                        <w:t>1.4</w:t>
                      </w:r>
                    </w:p>
                    <w:p w14:paraId="68F5B55B" w14:textId="77777777" w:rsidR="001978E4" w:rsidRPr="00535AFA" w:rsidRDefault="001978E4" w:rsidP="00EB56B9">
                      <w:pPr>
                        <w:spacing w:after="120" w:line="240" w:lineRule="auto"/>
                        <w:jc w:val="center"/>
                        <w:rPr>
                          <w:sz w:val="28"/>
                        </w:rPr>
                      </w:pPr>
                      <w:r w:rsidRPr="008914BA">
                        <w:rPr>
                          <w:rFonts w:ascii="Times New Roman" w:hAnsi="Times New Roman"/>
                          <w:sz w:val="16"/>
                          <w:szCs w:val="16"/>
                        </w:rPr>
                        <w:t>Garantire un’adeguata attività di controllo</w:t>
                      </w:r>
                    </w:p>
                    <w:p w14:paraId="353B44F1" w14:textId="77777777" w:rsidR="001978E4" w:rsidRPr="00535AFA" w:rsidRDefault="001978E4" w:rsidP="005C79EE">
                      <w:pPr>
                        <w:spacing w:after="120" w:line="240" w:lineRule="auto"/>
                        <w:jc w:val="center"/>
                        <w:rPr>
                          <w:sz w:val="28"/>
                        </w:rPr>
                      </w:pPr>
                    </w:p>
                  </w:txbxContent>
                </v:textbox>
              </v:rect>
            </w:pict>
          </mc:Fallback>
        </mc:AlternateContent>
      </w:r>
    </w:p>
    <w:p w14:paraId="401AA0D8" w14:textId="77777777" w:rsidR="00582A16" w:rsidRPr="00E63330" w:rsidRDefault="00582A16" w:rsidP="00F30DDB">
      <w:pPr>
        <w:autoSpaceDE w:val="0"/>
        <w:autoSpaceDN w:val="0"/>
        <w:adjustRightInd w:val="0"/>
        <w:jc w:val="both"/>
        <w:rPr>
          <w:rFonts w:ascii="Times New Roman" w:hAnsi="Times New Roman"/>
          <w:b/>
          <w:bCs/>
          <w:i/>
          <w:sz w:val="24"/>
          <w:szCs w:val="24"/>
          <w:highlight w:val="yellow"/>
          <w:u w:val="single"/>
        </w:rPr>
      </w:pPr>
    </w:p>
    <w:p w14:paraId="589944AD" w14:textId="77777777" w:rsidR="008914BA" w:rsidRPr="00E63330" w:rsidRDefault="008914BA" w:rsidP="00F30DDB">
      <w:pPr>
        <w:autoSpaceDE w:val="0"/>
        <w:autoSpaceDN w:val="0"/>
        <w:adjustRightInd w:val="0"/>
        <w:jc w:val="both"/>
        <w:rPr>
          <w:rFonts w:ascii="Times New Roman" w:hAnsi="Times New Roman"/>
          <w:b/>
          <w:bCs/>
          <w:i/>
          <w:sz w:val="24"/>
          <w:szCs w:val="24"/>
          <w:u w:val="single"/>
        </w:rPr>
      </w:pPr>
    </w:p>
    <w:p w14:paraId="0AEC8242" w14:textId="77777777" w:rsidR="008914BA" w:rsidRPr="00E63330" w:rsidRDefault="00D45DA4" w:rsidP="00F30DDB">
      <w:pPr>
        <w:autoSpaceDE w:val="0"/>
        <w:autoSpaceDN w:val="0"/>
        <w:adjustRightInd w:val="0"/>
        <w:jc w:val="both"/>
        <w:rPr>
          <w:rFonts w:ascii="Times New Roman" w:hAnsi="Times New Roman"/>
          <w:b/>
          <w:bCs/>
          <w:i/>
          <w:sz w:val="24"/>
          <w:szCs w:val="24"/>
          <w:u w:val="single"/>
        </w:rPr>
      </w:pPr>
      <w:r>
        <w:rPr>
          <w:rFonts w:ascii="Times New Roman" w:hAnsi="Times New Roman"/>
          <w:noProof/>
          <w:lang w:eastAsia="it-IT"/>
        </w:rPr>
        <mc:AlternateContent>
          <mc:Choice Requires="wps">
            <w:drawing>
              <wp:anchor distT="0" distB="0" distL="114300" distR="114300" simplePos="0" relativeHeight="251662848" behindDoc="0" locked="0" layoutInCell="1" allowOverlap="1" wp14:anchorId="05334EDD" wp14:editId="1C651495">
                <wp:simplePos x="0" y="0"/>
                <wp:positionH relativeFrom="column">
                  <wp:posOffset>-295275</wp:posOffset>
                </wp:positionH>
                <wp:positionV relativeFrom="paragraph">
                  <wp:posOffset>-1905</wp:posOffset>
                </wp:positionV>
                <wp:extent cx="1498600" cy="808355"/>
                <wp:effectExtent l="0" t="0" r="44450" b="48895"/>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8083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87FD630" w14:textId="77777777" w:rsidR="001978E4" w:rsidRDefault="001978E4" w:rsidP="008914BA">
                            <w:pPr>
                              <w:spacing w:after="120" w:line="240" w:lineRule="auto"/>
                              <w:jc w:val="center"/>
                              <w:rPr>
                                <w:rFonts w:ascii="Times New Roman" w:hAnsi="Times New Roman"/>
                                <w:sz w:val="18"/>
                                <w:szCs w:val="18"/>
                              </w:rPr>
                            </w:pPr>
                            <w:r>
                              <w:rPr>
                                <w:rFonts w:ascii="Times New Roman" w:hAnsi="Times New Roman"/>
                                <w:sz w:val="18"/>
                                <w:szCs w:val="18"/>
                              </w:rPr>
                              <w:t>1.5</w:t>
                            </w:r>
                          </w:p>
                          <w:p w14:paraId="2B489427" w14:textId="77777777" w:rsidR="001978E4" w:rsidRPr="0075212D" w:rsidRDefault="001978E4" w:rsidP="003E300E">
                            <w:pPr>
                              <w:jc w:val="center"/>
                              <w:rPr>
                                <w:rFonts w:ascii="Times New Roman" w:hAnsi="Times New Roman"/>
                                <w:sz w:val="16"/>
                                <w:szCs w:val="16"/>
                              </w:rPr>
                            </w:pPr>
                            <w:r w:rsidRPr="0075212D">
                              <w:rPr>
                                <w:rFonts w:ascii="Times New Roman" w:hAnsi="Times New Roman"/>
                                <w:sz w:val="16"/>
                                <w:szCs w:val="16"/>
                              </w:rPr>
                              <w:t>Garantire una comunicazione efficace anche</w:t>
                            </w:r>
                            <w:r>
                              <w:rPr>
                                <w:rFonts w:ascii="Times New Roman" w:hAnsi="Times New Roman"/>
                                <w:sz w:val="16"/>
                                <w:szCs w:val="16"/>
                              </w:rPr>
                              <w:t xml:space="preserve"> in rapporto alla trasparenza,</w:t>
                            </w:r>
                            <w:r w:rsidRPr="0075212D">
                              <w:rPr>
                                <w:rFonts w:ascii="Times New Roman" w:hAnsi="Times New Roman"/>
                                <w:sz w:val="16"/>
                                <w:szCs w:val="16"/>
                              </w:rPr>
                              <w:t xml:space="preserve"> all’integrità</w:t>
                            </w:r>
                            <w:r>
                              <w:rPr>
                                <w:rFonts w:ascii="Times New Roman" w:hAnsi="Times New Roman"/>
                                <w:sz w:val="16"/>
                                <w:szCs w:val="16"/>
                              </w:rPr>
                              <w:t xml:space="preserve"> ed all'anticorruzione</w:t>
                            </w:r>
                          </w:p>
                          <w:p w14:paraId="1A687629" w14:textId="77777777" w:rsidR="001978E4" w:rsidRPr="00535AFA" w:rsidRDefault="001978E4" w:rsidP="003E300E">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34EDD" id="_x0000_s1039" style="position:absolute;left:0;text-align:left;margin-left:-23.25pt;margin-top:-.15pt;width:118pt;height:6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" fillcolor="#95b3d7" strokecolor="#95b3d7" strokeweight="1pt">
                <v:fill color2="#dbe5f1" angle="135" focus="50%" type="gradient"/>
                <v:shadow on="t" color="#243f60" opacity=".5" offset="1pt"/>
                <v:textbox>
                  <w:txbxContent>
                    <w:p w14:paraId="087FD630" w14:textId="77777777" w:rsidR="001978E4" w:rsidRDefault="001978E4" w:rsidP="008914BA">
                      <w:pPr>
                        <w:spacing w:after="120" w:line="240" w:lineRule="auto"/>
                        <w:jc w:val="center"/>
                        <w:rPr>
                          <w:rFonts w:ascii="Times New Roman" w:hAnsi="Times New Roman"/>
                          <w:sz w:val="18"/>
                          <w:szCs w:val="18"/>
                        </w:rPr>
                      </w:pPr>
                      <w:r>
                        <w:rPr>
                          <w:rFonts w:ascii="Times New Roman" w:hAnsi="Times New Roman"/>
                          <w:sz w:val="18"/>
                          <w:szCs w:val="18"/>
                        </w:rPr>
                        <w:t>1.5</w:t>
                      </w:r>
                    </w:p>
                    <w:p w14:paraId="2B489427" w14:textId="77777777" w:rsidR="001978E4" w:rsidRPr="0075212D" w:rsidRDefault="001978E4" w:rsidP="003E300E">
                      <w:pPr>
                        <w:jc w:val="center"/>
                        <w:rPr>
                          <w:rFonts w:ascii="Times New Roman" w:hAnsi="Times New Roman"/>
                          <w:sz w:val="16"/>
                          <w:szCs w:val="16"/>
                        </w:rPr>
                      </w:pPr>
                      <w:r w:rsidRPr="0075212D">
                        <w:rPr>
                          <w:rFonts w:ascii="Times New Roman" w:hAnsi="Times New Roman"/>
                          <w:sz w:val="16"/>
                          <w:szCs w:val="16"/>
                        </w:rPr>
                        <w:t>Garantire una comunicazione efficace anche</w:t>
                      </w:r>
                      <w:r>
                        <w:rPr>
                          <w:rFonts w:ascii="Times New Roman" w:hAnsi="Times New Roman"/>
                          <w:sz w:val="16"/>
                          <w:szCs w:val="16"/>
                        </w:rPr>
                        <w:t xml:space="preserve"> in rapporto alla trasparenza,</w:t>
                      </w:r>
                      <w:r w:rsidRPr="0075212D">
                        <w:rPr>
                          <w:rFonts w:ascii="Times New Roman" w:hAnsi="Times New Roman"/>
                          <w:sz w:val="16"/>
                          <w:szCs w:val="16"/>
                        </w:rPr>
                        <w:t xml:space="preserve"> all’integrità</w:t>
                      </w:r>
                      <w:r>
                        <w:rPr>
                          <w:rFonts w:ascii="Times New Roman" w:hAnsi="Times New Roman"/>
                          <w:sz w:val="16"/>
                          <w:szCs w:val="16"/>
                        </w:rPr>
                        <w:t xml:space="preserve"> ed all'anticorruzione</w:t>
                      </w:r>
                    </w:p>
                    <w:p w14:paraId="1A687629" w14:textId="77777777" w:rsidR="001978E4" w:rsidRPr="00535AFA" w:rsidRDefault="001978E4" w:rsidP="003E300E">
                      <w:pPr>
                        <w:spacing w:after="120" w:line="240" w:lineRule="auto"/>
                        <w:jc w:val="center"/>
                        <w:rPr>
                          <w:sz w:val="28"/>
                        </w:rPr>
                      </w:pPr>
                    </w:p>
                  </w:txbxContent>
                </v:textbox>
              </v:rect>
            </w:pict>
          </mc:Fallback>
        </mc:AlternateContent>
      </w:r>
    </w:p>
    <w:p w14:paraId="2E4DD68D" w14:textId="77777777" w:rsidR="00E87662" w:rsidRPr="00E63330" w:rsidRDefault="00E87662" w:rsidP="00E87662">
      <w:pPr>
        <w:pStyle w:val="Elencoacolori-Colore11"/>
        <w:autoSpaceDE w:val="0"/>
        <w:autoSpaceDN w:val="0"/>
        <w:adjustRightInd w:val="0"/>
        <w:spacing w:after="0" w:line="240" w:lineRule="auto"/>
        <w:ind w:left="426"/>
        <w:rPr>
          <w:rFonts w:ascii="Times New Roman" w:hAnsi="Times New Roman"/>
          <w:b/>
          <w:i/>
          <w:sz w:val="24"/>
          <w:u w:val="single"/>
        </w:rPr>
      </w:pPr>
    </w:p>
    <w:p w14:paraId="7B2C9804" w14:textId="77777777" w:rsidR="00E87662" w:rsidRPr="00E63330" w:rsidRDefault="00E87662" w:rsidP="00E87662">
      <w:pPr>
        <w:pStyle w:val="Elencoacolori-Colore11"/>
        <w:autoSpaceDE w:val="0"/>
        <w:autoSpaceDN w:val="0"/>
        <w:adjustRightInd w:val="0"/>
        <w:spacing w:after="0" w:line="240" w:lineRule="auto"/>
        <w:ind w:left="426"/>
        <w:rPr>
          <w:rFonts w:ascii="Times New Roman" w:hAnsi="Times New Roman"/>
          <w:b/>
          <w:i/>
          <w:sz w:val="24"/>
          <w:u w:val="single"/>
        </w:rPr>
      </w:pPr>
    </w:p>
    <w:p w14:paraId="78D0C584" w14:textId="77777777" w:rsidR="00E87662" w:rsidRPr="00E63330" w:rsidRDefault="00E87662" w:rsidP="00E87662">
      <w:pPr>
        <w:pStyle w:val="Elencoacolori-Colore11"/>
        <w:autoSpaceDE w:val="0"/>
        <w:autoSpaceDN w:val="0"/>
        <w:adjustRightInd w:val="0"/>
        <w:spacing w:after="0" w:line="240" w:lineRule="auto"/>
        <w:ind w:left="426"/>
        <w:rPr>
          <w:rFonts w:ascii="Times New Roman" w:hAnsi="Times New Roman"/>
          <w:b/>
          <w:i/>
          <w:sz w:val="24"/>
          <w:u w:val="single"/>
        </w:rPr>
      </w:pPr>
    </w:p>
    <w:p w14:paraId="7C3640BA" w14:textId="77777777" w:rsidR="00E87662" w:rsidRPr="00E63330" w:rsidRDefault="00D45DA4" w:rsidP="00E87662">
      <w:pPr>
        <w:pStyle w:val="Elencoacolori-Colore11"/>
        <w:autoSpaceDE w:val="0"/>
        <w:autoSpaceDN w:val="0"/>
        <w:adjustRightInd w:val="0"/>
        <w:spacing w:after="0" w:line="240" w:lineRule="auto"/>
        <w:ind w:left="426"/>
        <w:rPr>
          <w:rFonts w:ascii="Times New Roman" w:hAnsi="Times New Roman"/>
          <w:b/>
          <w:i/>
          <w:sz w:val="24"/>
          <w:u w:val="single"/>
        </w:rPr>
      </w:pPr>
      <w:r>
        <w:rPr>
          <w:rFonts w:ascii="Times New Roman" w:hAnsi="Times New Roman"/>
          <w:noProof/>
          <w:lang w:eastAsia="it-IT"/>
        </w:rPr>
        <mc:AlternateContent>
          <mc:Choice Requires="wps">
            <w:drawing>
              <wp:anchor distT="0" distB="0" distL="114300" distR="114300" simplePos="0" relativeHeight="251663872" behindDoc="0" locked="0" layoutInCell="1" allowOverlap="1" wp14:anchorId="6CD3569E" wp14:editId="02AED7F9">
                <wp:simplePos x="0" y="0"/>
                <wp:positionH relativeFrom="column">
                  <wp:posOffset>-295275</wp:posOffset>
                </wp:positionH>
                <wp:positionV relativeFrom="paragraph">
                  <wp:posOffset>85725</wp:posOffset>
                </wp:positionV>
                <wp:extent cx="1498600" cy="967740"/>
                <wp:effectExtent l="0" t="0" r="44450" b="6096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9677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2303823A" w14:textId="77777777" w:rsidR="001978E4" w:rsidRDefault="001978E4" w:rsidP="008914BA">
                            <w:pPr>
                              <w:spacing w:after="120" w:line="240" w:lineRule="auto"/>
                              <w:jc w:val="center"/>
                              <w:rPr>
                                <w:rFonts w:ascii="Times New Roman" w:hAnsi="Times New Roman"/>
                                <w:sz w:val="18"/>
                                <w:szCs w:val="18"/>
                              </w:rPr>
                            </w:pPr>
                            <w:r>
                              <w:rPr>
                                <w:rFonts w:ascii="Times New Roman" w:hAnsi="Times New Roman"/>
                                <w:sz w:val="18"/>
                                <w:szCs w:val="18"/>
                              </w:rPr>
                              <w:t>1.6</w:t>
                            </w:r>
                          </w:p>
                          <w:p w14:paraId="58A7BA0B" w14:textId="77777777" w:rsidR="001978E4" w:rsidRDefault="001978E4" w:rsidP="0075212D">
                            <w:pPr>
                              <w:jc w:val="center"/>
                              <w:rPr>
                                <w:rFonts w:ascii="Times New Roman" w:hAnsi="Times New Roman"/>
                                <w:sz w:val="18"/>
                                <w:szCs w:val="18"/>
                              </w:rPr>
                            </w:pPr>
                            <w:r w:rsidRPr="0075212D">
                              <w:rPr>
                                <w:rFonts w:ascii="Times New Roman" w:hAnsi="Times New Roman"/>
                                <w:sz w:val="16"/>
                                <w:szCs w:val="16"/>
                              </w:rPr>
                              <w:t xml:space="preserve">Garantire un’adeguata attività di </w:t>
                            </w:r>
                            <w:r w:rsidRPr="002E6DAE">
                              <w:rPr>
                                <w:rFonts w:ascii="Times New Roman" w:hAnsi="Times New Roman"/>
                                <w:sz w:val="16"/>
                                <w:szCs w:val="16"/>
                              </w:rPr>
                              <w:t>monitoraggio anche in rapporto alla trasparenza</w:t>
                            </w:r>
                            <w:r>
                              <w:rPr>
                                <w:rFonts w:ascii="Times New Roman" w:hAnsi="Times New Roman"/>
                                <w:sz w:val="16"/>
                                <w:szCs w:val="16"/>
                              </w:rPr>
                              <w:t xml:space="preserve"> ed all'integrità </w:t>
                            </w:r>
                          </w:p>
                          <w:p w14:paraId="35992312" w14:textId="77777777" w:rsidR="001978E4" w:rsidRPr="00535AFA" w:rsidRDefault="001978E4" w:rsidP="0075212D">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3569E" id="Rectangle 16" o:spid="_x0000_s1040" style="position:absolute;left:0;text-align:left;margin-left:-23.25pt;margin-top:6.75pt;width:118pt;height:7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" fillcolor="#95b3d7" strokecolor="#95b3d7" strokeweight="1pt">
                <v:fill color2="#dbe5f1" angle="135" focus="50%" type="gradient"/>
                <v:shadow on="t" color="#243f60" opacity=".5" offset="1pt"/>
                <v:textbox>
                  <w:txbxContent>
                    <w:p w14:paraId="2303823A" w14:textId="77777777" w:rsidR="001978E4" w:rsidRDefault="001978E4" w:rsidP="008914BA">
                      <w:pPr>
                        <w:spacing w:after="120" w:line="240" w:lineRule="auto"/>
                        <w:jc w:val="center"/>
                        <w:rPr>
                          <w:rFonts w:ascii="Times New Roman" w:hAnsi="Times New Roman"/>
                          <w:sz w:val="18"/>
                          <w:szCs w:val="18"/>
                        </w:rPr>
                      </w:pPr>
                      <w:r>
                        <w:rPr>
                          <w:rFonts w:ascii="Times New Roman" w:hAnsi="Times New Roman"/>
                          <w:sz w:val="18"/>
                          <w:szCs w:val="18"/>
                        </w:rPr>
                        <w:t>1.6</w:t>
                      </w:r>
                    </w:p>
                    <w:p w14:paraId="58A7BA0B" w14:textId="77777777" w:rsidR="001978E4" w:rsidRDefault="001978E4" w:rsidP="0075212D">
                      <w:pPr>
                        <w:jc w:val="center"/>
                        <w:rPr>
                          <w:rFonts w:ascii="Times New Roman" w:hAnsi="Times New Roman"/>
                          <w:sz w:val="18"/>
                          <w:szCs w:val="18"/>
                        </w:rPr>
                      </w:pPr>
                      <w:r w:rsidRPr="0075212D">
                        <w:rPr>
                          <w:rFonts w:ascii="Times New Roman" w:hAnsi="Times New Roman"/>
                          <w:sz w:val="16"/>
                          <w:szCs w:val="16"/>
                        </w:rPr>
                        <w:t xml:space="preserve">Garantire un’adeguata attività di </w:t>
                      </w:r>
                      <w:r w:rsidRPr="002E6DAE">
                        <w:rPr>
                          <w:rFonts w:ascii="Times New Roman" w:hAnsi="Times New Roman"/>
                          <w:sz w:val="16"/>
                          <w:szCs w:val="16"/>
                        </w:rPr>
                        <w:t>monitoraggio anche in rapporto alla trasparenza</w:t>
                      </w:r>
                      <w:r>
                        <w:rPr>
                          <w:rFonts w:ascii="Times New Roman" w:hAnsi="Times New Roman"/>
                          <w:sz w:val="16"/>
                          <w:szCs w:val="16"/>
                        </w:rPr>
                        <w:t xml:space="preserve"> ed all'integrità </w:t>
                      </w:r>
                    </w:p>
                    <w:p w14:paraId="35992312" w14:textId="77777777" w:rsidR="001978E4" w:rsidRPr="00535AFA" w:rsidRDefault="001978E4" w:rsidP="0075212D">
                      <w:pPr>
                        <w:spacing w:after="120" w:line="240" w:lineRule="auto"/>
                        <w:jc w:val="center"/>
                        <w:rPr>
                          <w:sz w:val="28"/>
                        </w:rPr>
                      </w:pPr>
                    </w:p>
                  </w:txbxContent>
                </v:textbox>
              </v:rect>
            </w:pict>
          </mc:Fallback>
        </mc:AlternateContent>
      </w:r>
    </w:p>
    <w:p w14:paraId="485E0F70" w14:textId="77777777" w:rsidR="00E647A4" w:rsidRPr="00E63330" w:rsidRDefault="00E647A4" w:rsidP="00E87662">
      <w:pPr>
        <w:pStyle w:val="Elencoacolori-Colore11"/>
        <w:autoSpaceDE w:val="0"/>
        <w:autoSpaceDN w:val="0"/>
        <w:adjustRightInd w:val="0"/>
        <w:spacing w:after="0" w:line="240" w:lineRule="auto"/>
        <w:ind w:left="426"/>
        <w:rPr>
          <w:rFonts w:ascii="Times New Roman" w:hAnsi="Times New Roman"/>
          <w:b/>
          <w:i/>
          <w:sz w:val="24"/>
          <w:u w:val="single"/>
        </w:rPr>
      </w:pPr>
    </w:p>
    <w:p w14:paraId="5B831CDE" w14:textId="77777777" w:rsidR="002E6DAE" w:rsidRPr="00E63330" w:rsidRDefault="002E6DAE" w:rsidP="00E87662">
      <w:pPr>
        <w:pStyle w:val="Elencoacolori-Colore11"/>
        <w:autoSpaceDE w:val="0"/>
        <w:autoSpaceDN w:val="0"/>
        <w:adjustRightInd w:val="0"/>
        <w:spacing w:after="0" w:line="240" w:lineRule="auto"/>
        <w:ind w:left="426"/>
        <w:rPr>
          <w:rFonts w:ascii="Times New Roman" w:hAnsi="Times New Roman"/>
          <w:b/>
          <w:i/>
          <w:sz w:val="24"/>
          <w:u w:val="single"/>
        </w:rPr>
      </w:pPr>
    </w:p>
    <w:p w14:paraId="4FF7610A" w14:textId="77777777" w:rsidR="002E6DAE" w:rsidRPr="00E63330" w:rsidRDefault="002E6DAE" w:rsidP="00E87662">
      <w:pPr>
        <w:pStyle w:val="Elencoacolori-Colore11"/>
        <w:autoSpaceDE w:val="0"/>
        <w:autoSpaceDN w:val="0"/>
        <w:adjustRightInd w:val="0"/>
        <w:spacing w:after="0" w:line="240" w:lineRule="auto"/>
        <w:ind w:left="426"/>
        <w:rPr>
          <w:rFonts w:ascii="Times New Roman" w:hAnsi="Times New Roman"/>
          <w:b/>
          <w:i/>
          <w:sz w:val="24"/>
          <w:u w:val="single"/>
        </w:rPr>
      </w:pPr>
    </w:p>
    <w:p w14:paraId="6052A827" w14:textId="77777777" w:rsidR="002E6DAE" w:rsidRPr="00E63330" w:rsidRDefault="002E6DAE" w:rsidP="00E87662">
      <w:pPr>
        <w:pStyle w:val="Elencoacolori-Colore11"/>
        <w:autoSpaceDE w:val="0"/>
        <w:autoSpaceDN w:val="0"/>
        <w:adjustRightInd w:val="0"/>
        <w:spacing w:after="0" w:line="240" w:lineRule="auto"/>
        <w:ind w:left="426"/>
        <w:rPr>
          <w:rFonts w:ascii="Times New Roman" w:hAnsi="Times New Roman"/>
          <w:b/>
          <w:i/>
          <w:sz w:val="24"/>
          <w:u w:val="single"/>
        </w:rPr>
      </w:pPr>
    </w:p>
    <w:p w14:paraId="5E09D31B" w14:textId="77777777" w:rsidR="002E6DAE" w:rsidRPr="00E63330" w:rsidRDefault="002E6DAE" w:rsidP="00E87662">
      <w:pPr>
        <w:pStyle w:val="Elencoacolori-Colore11"/>
        <w:autoSpaceDE w:val="0"/>
        <w:autoSpaceDN w:val="0"/>
        <w:adjustRightInd w:val="0"/>
        <w:spacing w:after="0" w:line="240" w:lineRule="auto"/>
        <w:ind w:left="426"/>
        <w:rPr>
          <w:rFonts w:ascii="Times New Roman" w:hAnsi="Times New Roman"/>
          <w:b/>
          <w:i/>
          <w:sz w:val="24"/>
          <w:u w:val="single"/>
        </w:rPr>
      </w:pPr>
    </w:p>
    <w:p w14:paraId="39F4A513" w14:textId="77777777" w:rsidR="008B10D1" w:rsidRPr="00E63330" w:rsidRDefault="008B10D1" w:rsidP="002F58B2">
      <w:pPr>
        <w:pStyle w:val="Heading1"/>
        <w:numPr>
          <w:ilvl w:val="0"/>
          <w:numId w:val="0"/>
        </w:numPr>
        <w:ind w:left="720"/>
      </w:pPr>
    </w:p>
    <w:bookmarkEnd w:id="105"/>
    <w:bookmarkEnd w:id="106"/>
    <w:bookmarkEnd w:id="107"/>
    <w:p w14:paraId="796DA3D0" w14:textId="77777777" w:rsidR="00594FB8" w:rsidRPr="003C3367" w:rsidRDefault="00594FB8" w:rsidP="00594FB8">
      <w:pPr>
        <w:rPr>
          <w:rFonts w:ascii="Times New Roman" w:hAnsi="Times New Roman"/>
        </w:rPr>
      </w:pPr>
    </w:p>
    <w:p w14:paraId="7E326190" w14:textId="77777777" w:rsidR="00EC41D2" w:rsidRPr="00E63330" w:rsidRDefault="0096592E" w:rsidP="002F58B2">
      <w:pPr>
        <w:pStyle w:val="Heading1"/>
      </w:pPr>
      <w:bookmarkStart w:id="108" w:name="_Toc31571660"/>
      <w:r w:rsidRPr="003C3367">
        <w:lastRenderedPageBreak/>
        <w:t>Il processo seguito nel ciclo di gestione delle performance</w:t>
      </w:r>
      <w:bookmarkEnd w:id="108"/>
    </w:p>
    <w:p w14:paraId="6DD5CD04" w14:textId="77777777" w:rsidR="00EC41D2" w:rsidRPr="00E63330" w:rsidRDefault="00EC41D2" w:rsidP="00EC41D2">
      <w:pPr>
        <w:autoSpaceDE w:val="0"/>
        <w:autoSpaceDN w:val="0"/>
        <w:adjustRightInd w:val="0"/>
        <w:spacing w:after="0" w:line="240" w:lineRule="auto"/>
        <w:ind w:left="2160"/>
        <w:rPr>
          <w:rFonts w:ascii="Times New Roman" w:hAnsi="Times New Roman"/>
          <w:b/>
          <w:i/>
          <w:sz w:val="24"/>
          <w:highlight w:val="yellow"/>
          <w:u w:val="single"/>
        </w:rPr>
      </w:pPr>
    </w:p>
    <w:p w14:paraId="3E270E76" w14:textId="77777777" w:rsidR="00EC41D2" w:rsidRPr="00E63330" w:rsidRDefault="0096592E" w:rsidP="00312C3B">
      <w:pPr>
        <w:numPr>
          <w:ilvl w:val="0"/>
          <w:numId w:val="13"/>
        </w:numPr>
        <w:autoSpaceDE w:val="0"/>
        <w:autoSpaceDN w:val="0"/>
        <w:adjustRightInd w:val="0"/>
        <w:spacing w:after="0" w:line="240" w:lineRule="auto"/>
        <w:ind w:left="567" w:hanging="283"/>
        <w:rPr>
          <w:rFonts w:ascii="Times New Roman" w:hAnsi="Times New Roman"/>
          <w:b/>
          <w:sz w:val="24"/>
          <w:u w:val="single"/>
        </w:rPr>
      </w:pPr>
      <w:r w:rsidRPr="003C3367">
        <w:rPr>
          <w:rFonts w:ascii="Times New Roman" w:hAnsi="Times New Roman"/>
          <w:b/>
          <w:sz w:val="24"/>
          <w:u w:val="single"/>
        </w:rPr>
        <w:t>I soggetti del sistema di valutazione e misurazione della performance</w:t>
      </w:r>
    </w:p>
    <w:p w14:paraId="7B629004" w14:textId="1DF7971A" w:rsidR="00EC41D2" w:rsidRPr="00E63330" w:rsidRDefault="0096592E" w:rsidP="00E44808">
      <w:pPr>
        <w:autoSpaceDE w:val="0"/>
        <w:autoSpaceDN w:val="0"/>
        <w:adjustRightInd w:val="0"/>
        <w:spacing w:after="0"/>
        <w:jc w:val="both"/>
        <w:rPr>
          <w:rFonts w:ascii="Times New Roman" w:hAnsi="Times New Roman"/>
          <w:sz w:val="24"/>
        </w:rPr>
      </w:pPr>
      <w:r w:rsidRPr="003C3367">
        <w:rPr>
          <w:rFonts w:ascii="Times New Roman" w:hAnsi="Times New Roman"/>
          <w:sz w:val="24"/>
        </w:rPr>
        <w:t>All’interno del sistema devono essere chiaramente individuati i soggetti/strutture responsabili per</w:t>
      </w:r>
      <w:r w:rsidR="00A2304D">
        <w:rPr>
          <w:rFonts w:ascii="Times New Roman" w:hAnsi="Times New Roman"/>
          <w:sz w:val="24"/>
        </w:rPr>
        <w:t xml:space="preserve"> </w:t>
      </w:r>
      <w:r w:rsidRPr="003C3367">
        <w:rPr>
          <w:rFonts w:ascii="Times New Roman" w:hAnsi="Times New Roman"/>
          <w:sz w:val="24"/>
        </w:rPr>
        <w:t>ogni fase del processo di misurazione e valutazione della performance. I soggetti sono:</w:t>
      </w:r>
    </w:p>
    <w:p w14:paraId="0F3BF0C7" w14:textId="77777777" w:rsidR="00151A28" w:rsidRPr="00E63330" w:rsidRDefault="00151A28" w:rsidP="00E44808">
      <w:pPr>
        <w:autoSpaceDE w:val="0"/>
        <w:autoSpaceDN w:val="0"/>
        <w:adjustRightInd w:val="0"/>
        <w:spacing w:after="0"/>
        <w:jc w:val="both"/>
        <w:rPr>
          <w:rFonts w:ascii="Times New Roman" w:hAnsi="Times New Roman"/>
          <w:sz w:val="24"/>
        </w:rPr>
      </w:pPr>
    </w:p>
    <w:p w14:paraId="0990B792" w14:textId="77777777" w:rsidR="00E647A4" w:rsidRPr="00E63330" w:rsidRDefault="0096592E" w:rsidP="00E647A4">
      <w:pPr>
        <w:numPr>
          <w:ilvl w:val="1"/>
          <w:numId w:val="2"/>
        </w:numPr>
        <w:autoSpaceDE w:val="0"/>
        <w:autoSpaceDN w:val="0"/>
        <w:adjustRightInd w:val="0"/>
        <w:spacing w:after="120"/>
        <w:ind w:left="306" w:hanging="306"/>
        <w:jc w:val="both"/>
        <w:rPr>
          <w:rFonts w:ascii="Times New Roman" w:hAnsi="Times New Roman"/>
          <w:sz w:val="24"/>
        </w:rPr>
      </w:pPr>
      <w:r w:rsidRPr="003C3367">
        <w:rPr>
          <w:rFonts w:ascii="Times New Roman" w:hAnsi="Times New Roman"/>
          <w:sz w:val="24"/>
          <w:u w:val="single"/>
        </w:rPr>
        <w:t xml:space="preserve">Organismo di indirizzo politico-amministrativo </w:t>
      </w:r>
    </w:p>
    <w:p w14:paraId="0FDF1523" w14:textId="77777777" w:rsidR="00A03977" w:rsidRPr="00E63330" w:rsidRDefault="0096592E" w:rsidP="00E647A4">
      <w:pPr>
        <w:numPr>
          <w:ilvl w:val="0"/>
          <w:numId w:val="2"/>
        </w:numPr>
        <w:autoSpaceDE w:val="0"/>
        <w:autoSpaceDN w:val="0"/>
        <w:adjustRightInd w:val="0"/>
        <w:spacing w:after="120"/>
        <w:jc w:val="both"/>
        <w:rPr>
          <w:rFonts w:ascii="Times New Roman" w:hAnsi="Times New Roman"/>
          <w:sz w:val="24"/>
        </w:rPr>
      </w:pPr>
      <w:r w:rsidRPr="003C3367">
        <w:rPr>
          <w:rFonts w:ascii="Times New Roman" w:hAnsi="Times New Roman"/>
          <w:sz w:val="24"/>
        </w:rPr>
        <w:t>Assegna gli obiettivi al Direttore dell’ARCEA, in coerenza con il programma di governo regionale e nel rispetto delle disposizioni comunitarie e nazionali di settore;</w:t>
      </w:r>
    </w:p>
    <w:p w14:paraId="7C3AA2EC" w14:textId="77777777" w:rsidR="00A03977" w:rsidRPr="00E63330" w:rsidRDefault="0096592E" w:rsidP="00E647A4">
      <w:pPr>
        <w:numPr>
          <w:ilvl w:val="0"/>
          <w:numId w:val="2"/>
        </w:numPr>
        <w:autoSpaceDE w:val="0"/>
        <w:autoSpaceDN w:val="0"/>
        <w:adjustRightInd w:val="0"/>
        <w:spacing w:after="0"/>
        <w:jc w:val="both"/>
        <w:rPr>
          <w:rFonts w:ascii="Times New Roman" w:hAnsi="Times New Roman"/>
          <w:sz w:val="24"/>
        </w:rPr>
      </w:pPr>
      <w:r w:rsidRPr="003C3367">
        <w:rPr>
          <w:rFonts w:ascii="Times New Roman" w:hAnsi="Times New Roman"/>
          <w:sz w:val="24"/>
        </w:rPr>
        <w:t>Valuta l’operato del Direttore dell’ARCEA mediante apposita scheda di valutazione, previa analisi della relazione sulle attività svolte presentata da quest’ultimo.</w:t>
      </w:r>
    </w:p>
    <w:p w14:paraId="70893550" w14:textId="77777777" w:rsidR="00A03977" w:rsidRPr="00E63330" w:rsidRDefault="00A03977" w:rsidP="00A03977">
      <w:pPr>
        <w:autoSpaceDE w:val="0"/>
        <w:autoSpaceDN w:val="0"/>
        <w:adjustRightInd w:val="0"/>
        <w:spacing w:after="0"/>
        <w:ind w:left="1440"/>
        <w:jc w:val="both"/>
        <w:rPr>
          <w:rFonts w:ascii="Times New Roman" w:hAnsi="Times New Roman"/>
          <w:sz w:val="24"/>
        </w:rPr>
      </w:pPr>
    </w:p>
    <w:p w14:paraId="5ACF2862" w14:textId="77777777" w:rsidR="00E44808" w:rsidRPr="00E63330" w:rsidRDefault="00E44808" w:rsidP="00E44808">
      <w:pPr>
        <w:autoSpaceDE w:val="0"/>
        <w:autoSpaceDN w:val="0"/>
        <w:adjustRightInd w:val="0"/>
        <w:spacing w:after="0"/>
        <w:jc w:val="both"/>
        <w:rPr>
          <w:rFonts w:ascii="Times New Roman" w:hAnsi="Times New Roman"/>
          <w:sz w:val="16"/>
        </w:rPr>
      </w:pPr>
    </w:p>
    <w:p w14:paraId="584D2E36" w14:textId="77777777" w:rsidR="00EC41D2" w:rsidRPr="00E63330" w:rsidRDefault="0096592E" w:rsidP="00E44808">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b) </w:t>
      </w:r>
      <w:r w:rsidRPr="00602596">
        <w:rPr>
          <w:rFonts w:ascii="Times New Roman" w:hAnsi="Times New Roman"/>
          <w:sz w:val="24"/>
          <w:u w:val="single"/>
        </w:rPr>
        <w:t>Direttore:</w:t>
      </w:r>
    </w:p>
    <w:p w14:paraId="23F2BC10" w14:textId="77777777"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valuta, con il supporto dei dirigenti, l’andamento della performance organizzativa,</w:t>
      </w:r>
      <w:r w:rsidR="00AD0FFB">
        <w:rPr>
          <w:rFonts w:ascii="Times New Roman" w:hAnsi="Times New Roman"/>
          <w:sz w:val="24"/>
        </w:rPr>
        <w:t xml:space="preserve"> </w:t>
      </w:r>
      <w:r w:rsidRPr="006C5DF3">
        <w:rPr>
          <w:rFonts w:ascii="Times New Roman" w:hAnsi="Times New Roman"/>
          <w:sz w:val="24"/>
        </w:rPr>
        <w:t>proponendo, ove necessario, interventi correttivi in corso d’esercizio;</w:t>
      </w:r>
    </w:p>
    <w:p w14:paraId="3225819D" w14:textId="77777777"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assegna gli obiettivi strategici ai dirigenti;</w:t>
      </w:r>
    </w:p>
    <w:p w14:paraId="63EA28AB" w14:textId="77777777"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valuta la performance individuale dei dirigenti, su pr</w:t>
      </w:r>
      <w:r w:rsidRPr="00602596">
        <w:rPr>
          <w:rFonts w:ascii="Times New Roman" w:hAnsi="Times New Roman"/>
          <w:sz w:val="24"/>
        </w:rPr>
        <w:t>oposta dell’OIV;</w:t>
      </w:r>
    </w:p>
    <w:p w14:paraId="292710A6" w14:textId="77777777" w:rsidR="002F0D00"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valuta la performance individuale dei dipendenti assegnati ad Uffici/Servizi sprovvisti di dirigente</w:t>
      </w:r>
    </w:p>
    <w:p w14:paraId="5AB672B1" w14:textId="77777777" w:rsidR="00E44808" w:rsidRPr="00E63330" w:rsidRDefault="00E44808" w:rsidP="00E44808">
      <w:pPr>
        <w:autoSpaceDE w:val="0"/>
        <w:autoSpaceDN w:val="0"/>
        <w:adjustRightInd w:val="0"/>
        <w:spacing w:after="0"/>
        <w:jc w:val="both"/>
        <w:rPr>
          <w:rFonts w:ascii="Times New Roman" w:hAnsi="Times New Roman"/>
          <w:sz w:val="24"/>
        </w:rPr>
      </w:pPr>
    </w:p>
    <w:p w14:paraId="245AC798" w14:textId="77777777" w:rsidR="00EC41D2" w:rsidRPr="00E63330" w:rsidRDefault="0096592E" w:rsidP="00E44808">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c) </w:t>
      </w:r>
      <w:r w:rsidRPr="00602596">
        <w:rPr>
          <w:rFonts w:ascii="Times New Roman" w:hAnsi="Times New Roman"/>
          <w:sz w:val="24"/>
          <w:u w:val="single"/>
        </w:rPr>
        <w:t>Dirigente:</w:t>
      </w:r>
    </w:p>
    <w:p w14:paraId="49A7DD26" w14:textId="77777777"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applica la metodologia di misurazione e valutazione prevista nel sistema;</w:t>
      </w:r>
    </w:p>
    <w:p w14:paraId="47DBC6DB" w14:textId="77777777"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assegna gli obiettivi al proprio persona</w:t>
      </w:r>
      <w:r w:rsidRPr="00602596">
        <w:rPr>
          <w:rFonts w:ascii="Times New Roman" w:hAnsi="Times New Roman"/>
          <w:sz w:val="24"/>
        </w:rPr>
        <w:t>le ed esegue la valutazione dello stesso;</w:t>
      </w:r>
    </w:p>
    <w:p w14:paraId="5568A769" w14:textId="77777777"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interviene in tutta la fase del processo di misurazione e valutazione, segnalando eventuali</w:t>
      </w:r>
      <w:r w:rsidR="00AD0FFB">
        <w:rPr>
          <w:rFonts w:ascii="Times New Roman" w:hAnsi="Times New Roman"/>
          <w:sz w:val="24"/>
        </w:rPr>
        <w:t xml:space="preserve"> </w:t>
      </w:r>
      <w:r w:rsidRPr="006C5DF3">
        <w:rPr>
          <w:rFonts w:ascii="Times New Roman" w:hAnsi="Times New Roman"/>
          <w:sz w:val="24"/>
        </w:rPr>
        <w:t>criticità rilevate.</w:t>
      </w:r>
    </w:p>
    <w:p w14:paraId="2AEB378B" w14:textId="77777777" w:rsidR="00E44808" w:rsidRPr="00E63330" w:rsidRDefault="00E44808" w:rsidP="00E44808">
      <w:pPr>
        <w:autoSpaceDE w:val="0"/>
        <w:autoSpaceDN w:val="0"/>
        <w:adjustRightInd w:val="0"/>
        <w:spacing w:after="120"/>
        <w:jc w:val="both"/>
        <w:rPr>
          <w:rFonts w:ascii="Times New Roman" w:hAnsi="Times New Roman"/>
          <w:sz w:val="18"/>
        </w:rPr>
      </w:pPr>
    </w:p>
    <w:p w14:paraId="1CBEA584" w14:textId="77777777" w:rsidR="00EC41D2" w:rsidRPr="00E63330" w:rsidRDefault="0096592E" w:rsidP="00E44808">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d) </w:t>
      </w:r>
      <w:r w:rsidRPr="00602596">
        <w:rPr>
          <w:rFonts w:ascii="Times New Roman" w:hAnsi="Times New Roman"/>
          <w:sz w:val="24"/>
          <w:u w:val="single"/>
        </w:rPr>
        <w:t>Personale:</w:t>
      </w:r>
    </w:p>
    <w:p w14:paraId="58E08082" w14:textId="77777777" w:rsidR="00E44808"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interviene in tutto il processo di misurazione e valutazione, come soggetto che deve ess</w:t>
      </w:r>
      <w:r w:rsidRPr="00602596">
        <w:rPr>
          <w:rFonts w:ascii="Times New Roman" w:hAnsi="Times New Roman"/>
          <w:sz w:val="24"/>
        </w:rPr>
        <w:t>ere</w:t>
      </w:r>
      <w:r w:rsidR="00AD0FFB">
        <w:rPr>
          <w:rFonts w:ascii="Times New Roman" w:hAnsi="Times New Roman"/>
          <w:sz w:val="24"/>
        </w:rPr>
        <w:t xml:space="preserve"> </w:t>
      </w:r>
      <w:r w:rsidRPr="00602596">
        <w:rPr>
          <w:rFonts w:ascii="Times New Roman" w:hAnsi="Times New Roman"/>
          <w:sz w:val="24"/>
        </w:rPr>
        <w:t>informato e coinvolto nella definizione degli obiettivi e dei criteri di misurazione e valutazione.</w:t>
      </w:r>
    </w:p>
    <w:p w14:paraId="37AEE6F9" w14:textId="77777777" w:rsidR="00E44808" w:rsidRPr="00E63330" w:rsidRDefault="00E44808" w:rsidP="00E44808">
      <w:pPr>
        <w:autoSpaceDE w:val="0"/>
        <w:autoSpaceDN w:val="0"/>
        <w:adjustRightInd w:val="0"/>
        <w:spacing w:after="120"/>
        <w:jc w:val="both"/>
        <w:rPr>
          <w:rFonts w:ascii="Times New Roman" w:hAnsi="Times New Roman"/>
          <w:sz w:val="10"/>
        </w:rPr>
      </w:pPr>
    </w:p>
    <w:p w14:paraId="4BDFBFF0" w14:textId="77777777" w:rsidR="00EC41D2" w:rsidRPr="00E63330" w:rsidRDefault="0096592E" w:rsidP="00E44808">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e) </w:t>
      </w:r>
      <w:r w:rsidRPr="00602596">
        <w:rPr>
          <w:rFonts w:ascii="Times New Roman" w:hAnsi="Times New Roman"/>
          <w:sz w:val="24"/>
          <w:u w:val="single"/>
        </w:rPr>
        <w:t>Organismo Indipendente di Valutazione (OIV):</w:t>
      </w:r>
    </w:p>
    <w:p w14:paraId="61D34017" w14:textId="77777777" w:rsidR="00AF21D4" w:rsidRPr="00E63330" w:rsidRDefault="0096592E" w:rsidP="00AF21D4">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esprime parere preventivo e vincolante dell’OIV in merito all’aggiornamento del Sistema di misurazione e valutazione della performance; </w:t>
      </w:r>
    </w:p>
    <w:p w14:paraId="004E8D66" w14:textId="77777777"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misura e valuta la performance di cias</w:t>
      </w:r>
      <w:r w:rsidRPr="00602596">
        <w:rPr>
          <w:rFonts w:ascii="Times New Roman" w:hAnsi="Times New Roman"/>
          <w:sz w:val="24"/>
        </w:rPr>
        <w:t>cuna struttura amministrativa nel suo complesso;</w:t>
      </w:r>
    </w:p>
    <w:p w14:paraId="609329C4" w14:textId="77777777"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propone all’organo di indirizzo politico-amministrativo la valutazione annuale dei dirigenti;</w:t>
      </w:r>
    </w:p>
    <w:p w14:paraId="08B62863" w14:textId="77777777" w:rsidR="00165588"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valida la Relazione sulla performance.</w:t>
      </w:r>
    </w:p>
    <w:p w14:paraId="4F381A35" w14:textId="77777777" w:rsidR="00165588" w:rsidRPr="00E63330" w:rsidRDefault="0096592E" w:rsidP="007A16F8">
      <w:pPr>
        <w:autoSpaceDE w:val="0"/>
        <w:autoSpaceDN w:val="0"/>
        <w:adjustRightInd w:val="0"/>
        <w:spacing w:after="0"/>
        <w:jc w:val="both"/>
        <w:rPr>
          <w:rFonts w:ascii="Times New Roman" w:hAnsi="Times New Roman"/>
          <w:sz w:val="24"/>
        </w:rPr>
      </w:pPr>
      <w:r w:rsidRPr="006C5DF3">
        <w:rPr>
          <w:rFonts w:ascii="Times New Roman" w:hAnsi="Times New Roman"/>
          <w:sz w:val="24"/>
        </w:rPr>
        <w:t>Ai sensi dell’art. 13, comma 8 della L.R. n. 69 del 27 dicembre 2012, “</w:t>
      </w:r>
      <w:r w:rsidRPr="00602596">
        <w:rPr>
          <w:rFonts w:ascii="Times New Roman" w:hAnsi="Times New Roman"/>
          <w:i/>
          <w:sz w:val="24"/>
        </w:rPr>
        <w:t xml:space="preserve">Ai fini della verifica e della rendicontazione delle attività di controllo, nonché del raggiungimento degli obiettivi assegnati, gli </w:t>
      </w:r>
      <w:r w:rsidRPr="00602596">
        <w:rPr>
          <w:rFonts w:ascii="Times New Roman" w:hAnsi="Times New Roman"/>
          <w:i/>
          <w:sz w:val="24"/>
        </w:rPr>
        <w:lastRenderedPageBreak/>
        <w:t>Enti strumentali, gli Istituti, le Agenzie, le Aziende, gli altri enti dipendenti, ausiliari o vigilati dalla Regione, si avvalgono dell’Organismo regionale Indipendente di Valutazione (OIV) della performance della Regione Calabria, istituito ai sensi dell’art. 11, comma 1, della legge regionale 3 febbraio 2012 n. 3</w:t>
      </w:r>
      <w:r w:rsidRPr="00602596">
        <w:rPr>
          <w:rFonts w:ascii="Times New Roman" w:hAnsi="Times New Roman"/>
          <w:sz w:val="24"/>
        </w:rPr>
        <w:t>”.</w:t>
      </w:r>
    </w:p>
    <w:p w14:paraId="36523E98" w14:textId="77777777" w:rsidR="00165588" w:rsidRPr="00E63330" w:rsidRDefault="0096592E" w:rsidP="007A16F8">
      <w:pPr>
        <w:autoSpaceDE w:val="0"/>
        <w:autoSpaceDN w:val="0"/>
        <w:adjustRightInd w:val="0"/>
        <w:spacing w:after="0"/>
        <w:jc w:val="both"/>
        <w:rPr>
          <w:rFonts w:ascii="Times New Roman" w:hAnsi="Times New Roman"/>
          <w:sz w:val="24"/>
        </w:rPr>
      </w:pPr>
      <w:r w:rsidRPr="006C5DF3">
        <w:rPr>
          <w:rFonts w:ascii="Times New Roman" w:hAnsi="Times New Roman"/>
          <w:sz w:val="24"/>
        </w:rPr>
        <w:t>Pertanto, sulla scorta di tale disposizione normativa, l’ARCEA</w:t>
      </w:r>
      <w:r w:rsidRPr="00602596">
        <w:rPr>
          <w:rFonts w:ascii="Times New Roman" w:hAnsi="Times New Roman"/>
          <w:sz w:val="24"/>
        </w:rPr>
        <w:t xml:space="preserve"> si avvale dell’OIV regionale.</w:t>
      </w:r>
    </w:p>
    <w:p w14:paraId="0C3810CF" w14:textId="77777777" w:rsidR="00165588" w:rsidRPr="00E63330" w:rsidRDefault="00165588" w:rsidP="00E44808">
      <w:pPr>
        <w:autoSpaceDE w:val="0"/>
        <w:autoSpaceDN w:val="0"/>
        <w:adjustRightInd w:val="0"/>
        <w:spacing w:after="120"/>
        <w:jc w:val="both"/>
        <w:rPr>
          <w:rFonts w:ascii="Times New Roman" w:hAnsi="Times New Roman"/>
          <w:sz w:val="24"/>
        </w:rPr>
      </w:pPr>
    </w:p>
    <w:p w14:paraId="5DE98288" w14:textId="77777777" w:rsidR="00EC41D2" w:rsidRPr="00E63330" w:rsidRDefault="0096592E" w:rsidP="00312C3B">
      <w:pPr>
        <w:numPr>
          <w:ilvl w:val="0"/>
          <w:numId w:val="14"/>
        </w:numPr>
        <w:autoSpaceDE w:val="0"/>
        <w:autoSpaceDN w:val="0"/>
        <w:adjustRightInd w:val="0"/>
        <w:spacing w:after="120"/>
        <w:jc w:val="both"/>
        <w:rPr>
          <w:rFonts w:ascii="Times New Roman" w:hAnsi="Times New Roman"/>
          <w:b/>
          <w:sz w:val="24"/>
          <w:u w:val="single"/>
        </w:rPr>
      </w:pPr>
      <w:r w:rsidRPr="006C5DF3">
        <w:rPr>
          <w:rFonts w:ascii="Times New Roman" w:hAnsi="Times New Roman"/>
          <w:b/>
          <w:sz w:val="24"/>
          <w:u w:val="single"/>
        </w:rPr>
        <w:t>Fasi, soggetti e tempi del processo di redazione del Piano</w:t>
      </w:r>
    </w:p>
    <w:p w14:paraId="6241711F" w14:textId="77777777" w:rsidR="00EC41D2" w:rsidRPr="00E63330" w:rsidRDefault="0096592E" w:rsidP="00AD1215">
      <w:pPr>
        <w:autoSpaceDE w:val="0"/>
        <w:autoSpaceDN w:val="0"/>
        <w:adjustRightInd w:val="0"/>
        <w:spacing w:after="120"/>
        <w:jc w:val="both"/>
        <w:rPr>
          <w:rFonts w:ascii="Times New Roman" w:hAnsi="Times New Roman"/>
          <w:sz w:val="24"/>
        </w:rPr>
      </w:pPr>
      <w:r w:rsidRPr="006C5DF3">
        <w:rPr>
          <w:rFonts w:ascii="Times New Roman" w:hAnsi="Times New Roman"/>
          <w:sz w:val="24"/>
        </w:rPr>
        <w:t>La Direzione, in relazione alle proprie strategie, definisce un Piano della performance triennale,</w:t>
      </w:r>
      <w:r w:rsidR="00AD0FFB">
        <w:rPr>
          <w:rFonts w:ascii="Times New Roman" w:hAnsi="Times New Roman"/>
          <w:sz w:val="24"/>
        </w:rPr>
        <w:t xml:space="preserve"> </w:t>
      </w:r>
      <w:r w:rsidRPr="006C5DF3">
        <w:rPr>
          <w:rFonts w:ascii="Times New Roman" w:hAnsi="Times New Roman"/>
          <w:sz w:val="24"/>
        </w:rPr>
        <w:t>integrato ed aggiornato annualmente.</w:t>
      </w:r>
    </w:p>
    <w:p w14:paraId="039DAAAD" w14:textId="77777777" w:rsidR="00EC41D2" w:rsidRPr="00E63330" w:rsidRDefault="0096592E" w:rsidP="00937A40">
      <w:pPr>
        <w:autoSpaceDE w:val="0"/>
        <w:autoSpaceDN w:val="0"/>
        <w:adjustRightInd w:val="0"/>
        <w:spacing w:after="120"/>
        <w:jc w:val="both"/>
        <w:rPr>
          <w:rFonts w:ascii="Times New Roman" w:hAnsi="Times New Roman"/>
          <w:sz w:val="24"/>
        </w:rPr>
      </w:pPr>
      <w:r w:rsidRPr="006C5DF3">
        <w:rPr>
          <w:rFonts w:ascii="Times New Roman" w:hAnsi="Times New Roman"/>
          <w:sz w:val="24"/>
        </w:rPr>
        <w:t>Le strategie sono quindi trasposte in obiettivi strategici e operativi che, con i relativi indicatori,</w:t>
      </w:r>
      <w:r w:rsidR="00AD0FFB">
        <w:rPr>
          <w:rFonts w:ascii="Times New Roman" w:hAnsi="Times New Roman"/>
          <w:sz w:val="24"/>
        </w:rPr>
        <w:t xml:space="preserve"> </w:t>
      </w:r>
      <w:r w:rsidRPr="006C5DF3">
        <w:rPr>
          <w:rFonts w:ascii="Times New Roman" w:hAnsi="Times New Roman"/>
          <w:sz w:val="24"/>
        </w:rPr>
        <w:t>vengono assegnati attraverso un processo di concertazione ai dirigenti e al personale dell’Agenzia.</w:t>
      </w:r>
    </w:p>
    <w:p w14:paraId="52A95E5A" w14:textId="77777777" w:rsidR="00EC41D2" w:rsidRPr="00E63330" w:rsidRDefault="0096592E" w:rsidP="00937A40">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Il Piano della performance, adottato con Decreto del </w:t>
      </w:r>
      <w:r w:rsidRPr="00602596">
        <w:rPr>
          <w:rFonts w:ascii="Times New Roman" w:hAnsi="Times New Roman"/>
          <w:sz w:val="24"/>
        </w:rPr>
        <w:t>Direttore, viene pubblicato sul sito web</w:t>
      </w:r>
      <w:r w:rsidR="00AD0FFB">
        <w:rPr>
          <w:rFonts w:ascii="Times New Roman" w:hAnsi="Times New Roman"/>
          <w:sz w:val="24"/>
        </w:rPr>
        <w:t xml:space="preserve"> </w:t>
      </w:r>
      <w:r w:rsidRPr="00602596">
        <w:rPr>
          <w:rFonts w:ascii="Times New Roman" w:hAnsi="Times New Roman"/>
          <w:sz w:val="24"/>
        </w:rPr>
        <w:t>istituzionale dell’Agenzia (</w:t>
      </w:r>
      <w:hyperlink r:id="rId24" w:history="1">
        <w:r>
          <w:rPr>
            <w:rStyle w:val="Hyperlink"/>
            <w:rFonts w:ascii="Times New Roman" w:hAnsi="Times New Roman"/>
            <w:sz w:val="24"/>
          </w:rPr>
          <w:t>www.arcea.it</w:t>
        </w:r>
      </w:hyperlink>
      <w:r w:rsidRPr="003C3367">
        <w:rPr>
          <w:rFonts w:ascii="Times New Roman" w:hAnsi="Times New Roman"/>
          <w:sz w:val="24"/>
        </w:rPr>
        <w:t>).</w:t>
      </w:r>
    </w:p>
    <w:p w14:paraId="469582AE" w14:textId="400F3D77" w:rsidR="000C6B75" w:rsidRPr="00E63330" w:rsidRDefault="0096592E" w:rsidP="000C6B75">
      <w:pPr>
        <w:autoSpaceDE w:val="0"/>
        <w:autoSpaceDN w:val="0"/>
        <w:adjustRightInd w:val="0"/>
        <w:spacing w:after="0"/>
        <w:jc w:val="both"/>
        <w:rPr>
          <w:rFonts w:ascii="Times New Roman" w:hAnsi="Times New Roman"/>
          <w:sz w:val="24"/>
          <w:szCs w:val="24"/>
          <w:lang w:eastAsia="it-IT"/>
        </w:rPr>
      </w:pPr>
      <w:r w:rsidRPr="003C3367">
        <w:rPr>
          <w:rFonts w:ascii="Times New Roman" w:hAnsi="Times New Roman"/>
          <w:sz w:val="24"/>
          <w:szCs w:val="24"/>
          <w:lang w:eastAsia="it-IT"/>
        </w:rPr>
        <w:t xml:space="preserve">L’ARCEA, attraverso l’Ufficio “Monitoraggio e Comunicazione”, svolge riunioni periodiche, </w:t>
      </w:r>
      <w:r w:rsidR="00A2304D" w:rsidRPr="003C3367">
        <w:rPr>
          <w:rFonts w:ascii="Times New Roman" w:hAnsi="Times New Roman"/>
          <w:sz w:val="24"/>
          <w:szCs w:val="24"/>
          <w:lang w:eastAsia="it-IT"/>
        </w:rPr>
        <w:t>integra</w:t>
      </w:r>
      <w:r w:rsidR="00A2304D">
        <w:rPr>
          <w:rFonts w:ascii="Times New Roman" w:hAnsi="Times New Roman"/>
          <w:sz w:val="24"/>
          <w:szCs w:val="24"/>
          <w:lang w:eastAsia="it-IT"/>
        </w:rPr>
        <w:t>t</w:t>
      </w:r>
      <w:r w:rsidR="00A2304D" w:rsidRPr="003C3367">
        <w:rPr>
          <w:rFonts w:ascii="Times New Roman" w:hAnsi="Times New Roman"/>
          <w:sz w:val="24"/>
          <w:szCs w:val="24"/>
          <w:lang w:eastAsia="it-IT"/>
        </w:rPr>
        <w:t xml:space="preserve">e </w:t>
      </w:r>
      <w:r w:rsidRPr="003C3367">
        <w:rPr>
          <w:rFonts w:ascii="Times New Roman" w:hAnsi="Times New Roman"/>
          <w:sz w:val="24"/>
          <w:szCs w:val="24"/>
          <w:lang w:eastAsia="it-IT"/>
        </w:rPr>
        <w:t>da momenti di condivisione attraverso comunicazioni e-mail con i Dirigenti/responsabili degli Uffici dell’Agenzia, finalizzati alla verifica dello stato di attuazione delle procedure utilizzate. Tale momento di confronto, peraltro suggerito dai Servizi ispettivi della Commissione Europea a margine della visita effettuata nel novembre del 2010 e soggetto a controllo da parte dell’Organismo di Certificazione dei Conti, permette la più ampia partecipazione del management alla gestione del ciclo della performance.</w:t>
      </w:r>
    </w:p>
    <w:p w14:paraId="70C31AD6" w14:textId="77777777" w:rsidR="00EC41D2" w:rsidRPr="00E63330" w:rsidRDefault="00EC41D2" w:rsidP="00937A40">
      <w:pPr>
        <w:autoSpaceDE w:val="0"/>
        <w:autoSpaceDN w:val="0"/>
        <w:adjustRightInd w:val="0"/>
        <w:ind w:left="720"/>
        <w:jc w:val="both"/>
        <w:rPr>
          <w:rFonts w:ascii="Times New Roman" w:hAnsi="Times New Roman"/>
          <w:b/>
          <w:sz w:val="24"/>
          <w:u w:val="single"/>
        </w:rPr>
      </w:pPr>
    </w:p>
    <w:p w14:paraId="07E9647A" w14:textId="77777777" w:rsidR="00D759FC" w:rsidRPr="00E63330" w:rsidRDefault="0096592E" w:rsidP="00312C3B">
      <w:pPr>
        <w:numPr>
          <w:ilvl w:val="0"/>
          <w:numId w:val="14"/>
        </w:numPr>
        <w:autoSpaceDE w:val="0"/>
        <w:autoSpaceDN w:val="0"/>
        <w:adjustRightInd w:val="0"/>
        <w:spacing w:after="0" w:line="240" w:lineRule="auto"/>
        <w:rPr>
          <w:rFonts w:ascii="Times New Roman" w:hAnsi="Times New Roman"/>
          <w:b/>
          <w:sz w:val="24"/>
          <w:u w:val="single"/>
        </w:rPr>
      </w:pPr>
      <w:r w:rsidRPr="003C3367">
        <w:rPr>
          <w:rFonts w:ascii="Times New Roman" w:hAnsi="Times New Roman"/>
          <w:b/>
          <w:sz w:val="24"/>
          <w:u w:val="single"/>
        </w:rPr>
        <w:t>Coerenza con la programmazione economico-finanziaria e di bilancio</w:t>
      </w:r>
    </w:p>
    <w:p w14:paraId="1FC062FB" w14:textId="77777777" w:rsidR="00D759FC" w:rsidRPr="00E63330" w:rsidRDefault="00D759FC" w:rsidP="00D759FC">
      <w:pPr>
        <w:autoSpaceDE w:val="0"/>
        <w:autoSpaceDN w:val="0"/>
        <w:adjustRightInd w:val="0"/>
        <w:spacing w:after="0" w:line="240" w:lineRule="auto"/>
        <w:ind w:left="720"/>
        <w:rPr>
          <w:rFonts w:ascii="Times New Roman" w:hAnsi="Times New Roman"/>
          <w:b/>
          <w:sz w:val="24"/>
          <w:u w:val="single"/>
        </w:rPr>
      </w:pPr>
    </w:p>
    <w:p w14:paraId="32A1F5AD" w14:textId="77777777" w:rsidR="00D759FC" w:rsidRPr="00E63330" w:rsidRDefault="0096592E" w:rsidP="007A16F8">
      <w:pPr>
        <w:tabs>
          <w:tab w:val="left" w:pos="0"/>
          <w:tab w:val="left" w:pos="142"/>
        </w:tabs>
        <w:autoSpaceDE w:val="0"/>
        <w:autoSpaceDN w:val="0"/>
        <w:adjustRightInd w:val="0"/>
        <w:spacing w:after="120"/>
        <w:ind w:right="-1"/>
        <w:jc w:val="both"/>
        <w:rPr>
          <w:rFonts w:ascii="Times New Roman" w:eastAsia="Times New Roman" w:hAnsi="Times New Roman"/>
          <w:bCs/>
          <w:sz w:val="23"/>
          <w:szCs w:val="23"/>
          <w:lang w:eastAsia="it-IT"/>
        </w:rPr>
      </w:pPr>
      <w:r w:rsidRPr="003C3367">
        <w:rPr>
          <w:rFonts w:ascii="Times New Roman" w:eastAsia="Times New Roman" w:hAnsi="Times New Roman"/>
          <w:bCs/>
          <w:sz w:val="23"/>
          <w:szCs w:val="23"/>
          <w:lang w:eastAsia="it-IT"/>
        </w:rPr>
        <w:t>L’ARCEA, nell’ambito delle proprie competenze e sulla base del contributo di funzionamento riconosciuto dalla Regione Calabria, adotta annualmente il bilancio di previsione e quello pluriennale.</w:t>
      </w:r>
    </w:p>
    <w:p w14:paraId="0A5AB40F" w14:textId="77777777" w:rsidR="00762B5D" w:rsidRPr="00E63330" w:rsidRDefault="0096592E" w:rsidP="007A16F8">
      <w:pPr>
        <w:tabs>
          <w:tab w:val="left" w:pos="0"/>
          <w:tab w:val="left" w:pos="142"/>
        </w:tabs>
        <w:autoSpaceDE w:val="0"/>
        <w:autoSpaceDN w:val="0"/>
        <w:adjustRightInd w:val="0"/>
        <w:spacing w:after="120"/>
        <w:ind w:right="-1"/>
        <w:jc w:val="both"/>
        <w:rPr>
          <w:rFonts w:ascii="Times New Roman" w:hAnsi="Times New Roman"/>
          <w:sz w:val="24"/>
        </w:rPr>
      </w:pPr>
      <w:r w:rsidRPr="003C3367">
        <w:rPr>
          <w:rFonts w:ascii="Times New Roman" w:hAnsi="Times New Roman"/>
          <w:sz w:val="24"/>
        </w:rPr>
        <w:t>Il documento contabile è ancora in fase di predisposizione e sarà poi trasmesso per l’approvazione</w:t>
      </w:r>
      <w:r w:rsidR="00AD0FFB">
        <w:rPr>
          <w:rFonts w:ascii="Times New Roman" w:hAnsi="Times New Roman"/>
          <w:sz w:val="24"/>
        </w:rPr>
        <w:t xml:space="preserve"> </w:t>
      </w:r>
      <w:r w:rsidRPr="003C3367">
        <w:rPr>
          <w:rFonts w:ascii="Times New Roman" w:hAnsi="Times New Roman"/>
          <w:sz w:val="24"/>
        </w:rPr>
        <w:t>da parte della Giunta Regionale e, successivamente, del Consiglio, nel rispetto di quanto previsto dalla L.R. n. 8/2002.</w:t>
      </w:r>
    </w:p>
    <w:p w14:paraId="54BA5E7E" w14:textId="77777777" w:rsidR="00D759FC" w:rsidRPr="00E63330" w:rsidRDefault="0096592E" w:rsidP="007A16F8">
      <w:pPr>
        <w:tabs>
          <w:tab w:val="left" w:pos="0"/>
          <w:tab w:val="left" w:pos="142"/>
        </w:tabs>
        <w:autoSpaceDE w:val="0"/>
        <w:autoSpaceDN w:val="0"/>
        <w:adjustRightInd w:val="0"/>
        <w:spacing w:after="120"/>
        <w:ind w:right="-1"/>
        <w:jc w:val="both"/>
        <w:rPr>
          <w:rFonts w:ascii="Times New Roman" w:hAnsi="Times New Roman"/>
          <w:sz w:val="24"/>
        </w:rPr>
      </w:pPr>
      <w:r w:rsidRPr="003C3367">
        <w:rPr>
          <w:rFonts w:ascii="Times New Roman" w:hAnsi="Times New Roman"/>
          <w:sz w:val="24"/>
        </w:rPr>
        <w:t>La coerenza dei contenuti del Piano delle performance agli indirizzi del bilancio di previsione viene</w:t>
      </w:r>
      <w:r w:rsidR="00AD0FFB">
        <w:rPr>
          <w:rFonts w:ascii="Times New Roman" w:hAnsi="Times New Roman"/>
          <w:sz w:val="24"/>
        </w:rPr>
        <w:t xml:space="preserve"> </w:t>
      </w:r>
      <w:r w:rsidRPr="003C3367">
        <w:rPr>
          <w:rFonts w:ascii="Times New Roman" w:hAnsi="Times New Roman"/>
          <w:sz w:val="24"/>
        </w:rPr>
        <w:t>realizzata tramite:</w:t>
      </w:r>
    </w:p>
    <w:p w14:paraId="0CC7E6B6" w14:textId="77777777" w:rsidR="00D759FC" w:rsidRPr="00E63330" w:rsidRDefault="0096592E" w:rsidP="00711C07">
      <w:pPr>
        <w:numPr>
          <w:ilvl w:val="2"/>
          <w:numId w:val="2"/>
        </w:numPr>
        <w:autoSpaceDE w:val="0"/>
        <w:autoSpaceDN w:val="0"/>
        <w:adjustRightInd w:val="0"/>
        <w:spacing w:after="120"/>
        <w:ind w:left="284" w:hanging="284"/>
        <w:jc w:val="both"/>
        <w:rPr>
          <w:rFonts w:ascii="Times New Roman" w:hAnsi="Times New Roman"/>
          <w:sz w:val="24"/>
        </w:rPr>
      </w:pPr>
      <w:r w:rsidRPr="003C3367">
        <w:rPr>
          <w:rFonts w:ascii="Times New Roman" w:hAnsi="Times New Roman"/>
          <w:sz w:val="24"/>
        </w:rPr>
        <w:t>un parallelo percorso annuale di programmazione economico e finanziaria e di pianificazione</w:t>
      </w:r>
      <w:r w:rsidR="00AD0FFB">
        <w:rPr>
          <w:rFonts w:ascii="Times New Roman" w:hAnsi="Times New Roman"/>
          <w:sz w:val="24"/>
        </w:rPr>
        <w:t xml:space="preserve"> </w:t>
      </w:r>
      <w:r w:rsidRPr="003C3367">
        <w:rPr>
          <w:rFonts w:ascii="Times New Roman" w:hAnsi="Times New Roman"/>
          <w:sz w:val="24"/>
        </w:rPr>
        <w:t>delle performance;</w:t>
      </w:r>
    </w:p>
    <w:p w14:paraId="6BEA8CE9" w14:textId="77777777" w:rsidR="007117D1" w:rsidRPr="00E63330" w:rsidRDefault="0096592E" w:rsidP="00711C07">
      <w:pPr>
        <w:numPr>
          <w:ilvl w:val="2"/>
          <w:numId w:val="2"/>
        </w:numPr>
        <w:autoSpaceDE w:val="0"/>
        <w:autoSpaceDN w:val="0"/>
        <w:adjustRightInd w:val="0"/>
        <w:spacing w:after="0"/>
        <w:ind w:left="284" w:hanging="284"/>
        <w:jc w:val="both"/>
        <w:rPr>
          <w:rFonts w:ascii="Times New Roman" w:hAnsi="Times New Roman"/>
          <w:sz w:val="24"/>
        </w:rPr>
      </w:pPr>
      <w:r w:rsidRPr="003C3367">
        <w:rPr>
          <w:rFonts w:ascii="Times New Roman" w:hAnsi="Times New Roman"/>
          <w:sz w:val="24"/>
        </w:rPr>
        <w:t>un coinvolgimento di tutti gli attori coinvolti nei due processi: dalla contabilità al controllo digestione</w:t>
      </w:r>
      <w:r w:rsidR="00AD0FFB">
        <w:rPr>
          <w:rFonts w:ascii="Times New Roman" w:hAnsi="Times New Roman"/>
          <w:sz w:val="24"/>
        </w:rPr>
        <w:t xml:space="preserve"> </w:t>
      </w:r>
      <w:r w:rsidRPr="006C5DF3">
        <w:rPr>
          <w:rFonts w:ascii="Times New Roman" w:hAnsi="Times New Roman"/>
          <w:sz w:val="24"/>
        </w:rPr>
        <w:t>ed alle singole strutture dell’Agenzia.</w:t>
      </w:r>
    </w:p>
    <w:p w14:paraId="202CBAB6" w14:textId="77777777" w:rsidR="007117D1" w:rsidRPr="00E63330" w:rsidRDefault="007117D1" w:rsidP="007A16F8">
      <w:pPr>
        <w:autoSpaceDE w:val="0"/>
        <w:autoSpaceDN w:val="0"/>
        <w:adjustRightInd w:val="0"/>
        <w:spacing w:after="0"/>
        <w:rPr>
          <w:rFonts w:ascii="Times New Roman" w:hAnsi="Times New Roman"/>
          <w:sz w:val="14"/>
        </w:rPr>
      </w:pPr>
    </w:p>
    <w:p w14:paraId="6F039987" w14:textId="77777777" w:rsidR="00D759FC" w:rsidRPr="00E63330" w:rsidRDefault="0096592E" w:rsidP="007A16F8">
      <w:pPr>
        <w:autoSpaceDE w:val="0"/>
        <w:autoSpaceDN w:val="0"/>
        <w:adjustRightInd w:val="0"/>
        <w:spacing w:after="120"/>
        <w:rPr>
          <w:rFonts w:ascii="Times New Roman" w:hAnsi="Times New Roman"/>
          <w:sz w:val="24"/>
        </w:rPr>
      </w:pPr>
      <w:r w:rsidRPr="006C5DF3">
        <w:rPr>
          <w:rFonts w:ascii="Times New Roman" w:hAnsi="Times New Roman"/>
          <w:sz w:val="24"/>
        </w:rPr>
        <w:t>A tale fine, il bilancio di previsione dell’Agenzia è principalmente orientato a:</w:t>
      </w:r>
    </w:p>
    <w:p w14:paraId="7825BFD5" w14:textId="77777777" w:rsidR="007117D1" w:rsidRPr="00E63330" w:rsidRDefault="0096592E" w:rsidP="002A60AA">
      <w:pPr>
        <w:numPr>
          <w:ilvl w:val="0"/>
          <w:numId w:val="1"/>
        </w:numPr>
        <w:autoSpaceDE w:val="0"/>
        <w:autoSpaceDN w:val="0"/>
        <w:adjustRightInd w:val="0"/>
        <w:spacing w:after="120"/>
        <w:jc w:val="both"/>
        <w:rPr>
          <w:rFonts w:ascii="Times New Roman" w:hAnsi="Times New Roman"/>
          <w:sz w:val="24"/>
        </w:rPr>
      </w:pPr>
      <w:r w:rsidRPr="006C5DF3">
        <w:rPr>
          <w:rFonts w:ascii="Times New Roman" w:hAnsi="Times New Roman"/>
          <w:sz w:val="24"/>
        </w:rPr>
        <w:t>Migliorare le proced</w:t>
      </w:r>
      <w:r w:rsidRPr="00602596">
        <w:rPr>
          <w:rFonts w:ascii="Times New Roman" w:hAnsi="Times New Roman"/>
          <w:sz w:val="24"/>
        </w:rPr>
        <w:t>ure di autorizzazione e di controllo delle pratiche relative al Fondo FEAGA e FEASR;</w:t>
      </w:r>
    </w:p>
    <w:p w14:paraId="5B3D4EE1" w14:textId="77777777" w:rsidR="007A16F8" w:rsidRPr="00E63330" w:rsidRDefault="0096592E" w:rsidP="002A60AA">
      <w:pPr>
        <w:numPr>
          <w:ilvl w:val="0"/>
          <w:numId w:val="1"/>
        </w:numPr>
        <w:autoSpaceDE w:val="0"/>
        <w:autoSpaceDN w:val="0"/>
        <w:adjustRightInd w:val="0"/>
        <w:spacing w:after="120"/>
        <w:jc w:val="both"/>
        <w:rPr>
          <w:rFonts w:ascii="Times New Roman" w:hAnsi="Times New Roman"/>
          <w:sz w:val="24"/>
        </w:rPr>
      </w:pPr>
      <w:r w:rsidRPr="006C5DF3">
        <w:rPr>
          <w:rFonts w:ascii="Times New Roman" w:hAnsi="Times New Roman"/>
          <w:sz w:val="24"/>
        </w:rPr>
        <w:t>Implementare le idonee procedure di controllo finalizzate alla verifica del rispetto della normativa di settore;</w:t>
      </w:r>
    </w:p>
    <w:p w14:paraId="5A07FB5B" w14:textId="77777777" w:rsidR="007117D1" w:rsidRPr="00E63330" w:rsidRDefault="0096592E" w:rsidP="002A60AA">
      <w:pPr>
        <w:numPr>
          <w:ilvl w:val="0"/>
          <w:numId w:val="1"/>
        </w:numPr>
        <w:autoSpaceDE w:val="0"/>
        <w:autoSpaceDN w:val="0"/>
        <w:adjustRightInd w:val="0"/>
        <w:spacing w:after="120"/>
        <w:jc w:val="both"/>
        <w:rPr>
          <w:rFonts w:ascii="Times New Roman" w:hAnsi="Times New Roman"/>
          <w:sz w:val="24"/>
        </w:rPr>
      </w:pPr>
      <w:r w:rsidRPr="006C5DF3">
        <w:rPr>
          <w:rFonts w:ascii="Times New Roman" w:hAnsi="Times New Roman"/>
          <w:sz w:val="24"/>
        </w:rPr>
        <w:lastRenderedPageBreak/>
        <w:t>Mantenere ovvero incrementare gli standard di sicurezza de</w:t>
      </w:r>
      <w:r w:rsidRPr="00602596">
        <w:rPr>
          <w:rFonts w:ascii="Times New Roman" w:hAnsi="Times New Roman"/>
          <w:sz w:val="24"/>
        </w:rPr>
        <w:t>l Sistema Informativo e migliorare l’efficienza tecnologica, anche attraverso la digitalizzazione e l’archiviazione dei documenti cartacei;</w:t>
      </w:r>
    </w:p>
    <w:p w14:paraId="7F42C84B" w14:textId="77777777" w:rsidR="007117D1" w:rsidRPr="00E63330" w:rsidRDefault="0096592E" w:rsidP="002A60AA">
      <w:pPr>
        <w:numPr>
          <w:ilvl w:val="0"/>
          <w:numId w:val="1"/>
        </w:numPr>
        <w:autoSpaceDE w:val="0"/>
        <w:autoSpaceDN w:val="0"/>
        <w:adjustRightInd w:val="0"/>
        <w:spacing w:after="120"/>
        <w:ind w:left="714" w:hanging="357"/>
        <w:jc w:val="both"/>
        <w:rPr>
          <w:rFonts w:ascii="Times New Roman" w:hAnsi="Times New Roman"/>
          <w:bCs/>
          <w:sz w:val="24"/>
          <w:szCs w:val="24"/>
        </w:rPr>
      </w:pPr>
      <w:r>
        <w:rPr>
          <w:rFonts w:ascii="Times New Roman" w:hAnsi="Times New Roman"/>
          <w:bCs/>
          <w:sz w:val="24"/>
          <w:szCs w:val="24"/>
        </w:rPr>
        <w:t>Migliorare la rete dei rapporti istituzionali, anche attraverso un’azione di comunicazione esterna finalizzata all’affermazione del ruolo dell’Organismo Pagatore nel panorama dei soggetti istituzionali operanti nel settore.</w:t>
      </w:r>
    </w:p>
    <w:p w14:paraId="400AD736" w14:textId="77777777" w:rsidR="007117D1" w:rsidRPr="00E63330" w:rsidRDefault="007117D1" w:rsidP="007117D1">
      <w:pPr>
        <w:autoSpaceDE w:val="0"/>
        <w:autoSpaceDN w:val="0"/>
        <w:adjustRightInd w:val="0"/>
        <w:spacing w:after="120"/>
        <w:ind w:left="720"/>
        <w:jc w:val="both"/>
        <w:rPr>
          <w:rFonts w:ascii="Times New Roman" w:hAnsi="Times New Roman"/>
          <w:sz w:val="24"/>
        </w:rPr>
      </w:pPr>
    </w:p>
    <w:p w14:paraId="7AEF1718" w14:textId="77777777" w:rsidR="00D759FC" w:rsidRPr="00E63330" w:rsidRDefault="0096592E" w:rsidP="00312C3B">
      <w:pPr>
        <w:numPr>
          <w:ilvl w:val="0"/>
          <w:numId w:val="14"/>
        </w:numPr>
        <w:autoSpaceDE w:val="0"/>
        <w:autoSpaceDN w:val="0"/>
        <w:adjustRightInd w:val="0"/>
        <w:spacing w:after="120" w:line="240" w:lineRule="auto"/>
        <w:rPr>
          <w:rFonts w:ascii="Times New Roman" w:hAnsi="Times New Roman"/>
          <w:b/>
          <w:sz w:val="24"/>
          <w:u w:val="single"/>
        </w:rPr>
      </w:pPr>
      <w:r w:rsidRPr="003C3367">
        <w:rPr>
          <w:rFonts w:ascii="Times New Roman" w:hAnsi="Times New Roman"/>
          <w:b/>
          <w:sz w:val="24"/>
          <w:u w:val="single"/>
        </w:rPr>
        <w:t>Azioni per il miglioramento del ciclo di gestione della performance</w:t>
      </w:r>
    </w:p>
    <w:p w14:paraId="4155E3D0" w14:textId="77777777" w:rsidR="00D759FC" w:rsidRPr="00E63330" w:rsidRDefault="0096592E" w:rsidP="00E647A4">
      <w:pPr>
        <w:autoSpaceDE w:val="0"/>
        <w:autoSpaceDN w:val="0"/>
        <w:adjustRightInd w:val="0"/>
        <w:spacing w:after="0"/>
        <w:jc w:val="both"/>
        <w:rPr>
          <w:rFonts w:ascii="Times New Roman" w:hAnsi="Times New Roman"/>
          <w:sz w:val="24"/>
        </w:rPr>
      </w:pPr>
      <w:r w:rsidRPr="003C3367">
        <w:rPr>
          <w:rFonts w:ascii="Times New Roman" w:hAnsi="Times New Roman"/>
          <w:sz w:val="24"/>
        </w:rPr>
        <w:t>Il Piano della performance verrà aggiornato e verranno individuati i correttivi necessari in un’ottica</w:t>
      </w:r>
      <w:r w:rsidR="00AD0FFB">
        <w:rPr>
          <w:rFonts w:ascii="Times New Roman" w:hAnsi="Times New Roman"/>
          <w:sz w:val="24"/>
        </w:rPr>
        <w:t xml:space="preserve"> </w:t>
      </w:r>
      <w:r w:rsidRPr="003C3367">
        <w:rPr>
          <w:rFonts w:ascii="Times New Roman" w:hAnsi="Times New Roman"/>
          <w:sz w:val="24"/>
        </w:rPr>
        <w:t>di miglioramento continuo delle prestazioni.</w:t>
      </w:r>
    </w:p>
    <w:p w14:paraId="17117237" w14:textId="77777777" w:rsidR="007117D1" w:rsidRPr="00E63330" w:rsidRDefault="007117D1" w:rsidP="00E647A4">
      <w:pPr>
        <w:autoSpaceDE w:val="0"/>
        <w:autoSpaceDN w:val="0"/>
        <w:adjustRightInd w:val="0"/>
        <w:spacing w:after="0"/>
        <w:jc w:val="both"/>
        <w:rPr>
          <w:rFonts w:ascii="Times New Roman" w:hAnsi="Times New Roman"/>
          <w:sz w:val="16"/>
        </w:rPr>
      </w:pPr>
    </w:p>
    <w:p w14:paraId="13575EAE" w14:textId="77777777" w:rsidR="00151A28" w:rsidRPr="00E63330" w:rsidRDefault="0096592E" w:rsidP="00E647A4">
      <w:pPr>
        <w:autoSpaceDE w:val="0"/>
        <w:autoSpaceDN w:val="0"/>
        <w:adjustRightInd w:val="0"/>
        <w:spacing w:after="0"/>
        <w:jc w:val="both"/>
        <w:rPr>
          <w:rFonts w:ascii="Times New Roman" w:hAnsi="Times New Roman"/>
          <w:sz w:val="24"/>
        </w:rPr>
      </w:pPr>
      <w:r w:rsidRPr="003C3367">
        <w:rPr>
          <w:rFonts w:ascii="Times New Roman" w:hAnsi="Times New Roman"/>
          <w:sz w:val="24"/>
        </w:rPr>
        <w:t>Si provvederà ad una revisione del Piano nel corso dell’esercizio, in funzione del monitoraggio</w:t>
      </w:r>
      <w:r w:rsidR="00AD0FFB">
        <w:rPr>
          <w:rFonts w:ascii="Times New Roman" w:hAnsi="Times New Roman"/>
          <w:sz w:val="24"/>
        </w:rPr>
        <w:t xml:space="preserve"> </w:t>
      </w:r>
      <w:r w:rsidRPr="003C3367">
        <w:rPr>
          <w:rFonts w:ascii="Times New Roman" w:hAnsi="Times New Roman"/>
          <w:sz w:val="24"/>
        </w:rPr>
        <w:t>periodico del raggiungimento degli obiettivi, dell’assegnazione di eventuali nuovi obiettivi e di</w:t>
      </w:r>
      <w:r w:rsidR="00AD0FFB">
        <w:rPr>
          <w:rFonts w:ascii="Times New Roman" w:hAnsi="Times New Roman"/>
          <w:sz w:val="24"/>
        </w:rPr>
        <w:t xml:space="preserve"> </w:t>
      </w:r>
      <w:r w:rsidRPr="003C3367">
        <w:rPr>
          <w:rFonts w:ascii="Times New Roman" w:hAnsi="Times New Roman"/>
          <w:sz w:val="24"/>
        </w:rPr>
        <w:t>modifiche organizzative intercorse nel corso del periodo di programmazione.</w:t>
      </w:r>
    </w:p>
    <w:p w14:paraId="19D8039E" w14:textId="77777777" w:rsidR="00E647A4" w:rsidRPr="00E63330" w:rsidRDefault="00E647A4" w:rsidP="00E647A4">
      <w:pPr>
        <w:autoSpaceDE w:val="0"/>
        <w:autoSpaceDN w:val="0"/>
        <w:adjustRightInd w:val="0"/>
        <w:spacing w:after="0"/>
        <w:jc w:val="both"/>
        <w:rPr>
          <w:rFonts w:ascii="Times New Roman" w:hAnsi="Times New Roman"/>
          <w:sz w:val="24"/>
        </w:rPr>
      </w:pPr>
    </w:p>
    <w:p w14:paraId="0F0F860A" w14:textId="77777777" w:rsidR="00E647A4" w:rsidRPr="00E63330" w:rsidRDefault="0096592E" w:rsidP="00E647A4">
      <w:pPr>
        <w:autoSpaceDE w:val="0"/>
        <w:autoSpaceDN w:val="0"/>
        <w:adjustRightInd w:val="0"/>
        <w:spacing w:after="0"/>
        <w:jc w:val="both"/>
        <w:rPr>
          <w:rFonts w:ascii="Times New Roman" w:hAnsi="Times New Roman"/>
          <w:sz w:val="24"/>
        </w:rPr>
      </w:pPr>
      <w:r w:rsidRPr="003C3367">
        <w:rPr>
          <w:rFonts w:ascii="Times New Roman" w:hAnsi="Times New Roman"/>
          <w:sz w:val="24"/>
        </w:rPr>
        <w:t xml:space="preserve">In particolare, semestralmente, in occasione della presentazione delle relazioni intermedie da parte del Direttore e dei Dirigenti, saranno valutati i risultati forniti dagli indicatori, incrociandoli con i riscontri provenienti dagli </w:t>
      </w:r>
      <w:r w:rsidRPr="003C3367">
        <w:rPr>
          <w:rFonts w:ascii="Times New Roman" w:hAnsi="Times New Roman"/>
          <w:i/>
          <w:sz w:val="24"/>
        </w:rPr>
        <w:t>Stakeholders</w:t>
      </w:r>
      <w:r w:rsidRPr="003C3367">
        <w:rPr>
          <w:rFonts w:ascii="Times New Roman" w:hAnsi="Times New Roman"/>
          <w:sz w:val="24"/>
        </w:rPr>
        <w:t>, raccolti secondo le modalità descritte in precedenza, in merito alla percezione ed al gradimento della qualità dei servizi resi dall’ARCEA.</w:t>
      </w:r>
    </w:p>
    <w:p w14:paraId="6195E59A" w14:textId="77777777" w:rsidR="000A4CE3" w:rsidRPr="00E63330" w:rsidRDefault="000A4CE3" w:rsidP="00E647A4">
      <w:pPr>
        <w:autoSpaceDE w:val="0"/>
        <w:autoSpaceDN w:val="0"/>
        <w:adjustRightInd w:val="0"/>
        <w:spacing w:after="0"/>
        <w:jc w:val="both"/>
        <w:rPr>
          <w:rFonts w:ascii="Times New Roman" w:hAnsi="Times New Roman"/>
          <w:sz w:val="24"/>
        </w:rPr>
      </w:pPr>
      <w:bookmarkStart w:id="109" w:name="OLE_LINK13"/>
      <w:bookmarkStart w:id="110" w:name="OLE_LINK16"/>
    </w:p>
    <w:p w14:paraId="4E963915" w14:textId="77777777" w:rsidR="000A4CE3" w:rsidRPr="00E63330" w:rsidRDefault="0096592E" w:rsidP="000A4CE3">
      <w:pPr>
        <w:autoSpaceDE w:val="0"/>
        <w:autoSpaceDN w:val="0"/>
        <w:adjustRightInd w:val="0"/>
        <w:spacing w:after="0"/>
        <w:jc w:val="both"/>
        <w:rPr>
          <w:rFonts w:ascii="Times New Roman" w:hAnsi="Times New Roman"/>
          <w:sz w:val="24"/>
        </w:rPr>
      </w:pPr>
      <w:r w:rsidRPr="003C3367">
        <w:rPr>
          <w:rFonts w:ascii="Times New Roman" w:hAnsi="Times New Roman"/>
          <w:sz w:val="24"/>
        </w:rPr>
        <w:t xml:space="preserve">In ossequio a quanto richiesto dall’OIV, è prevista la pubblicazione di un autonomo rapporto semestrale sullo stato di attuazione degli obiettivi di performance, con specifico riferimento al Piano della performance, con la duplice finalità di: </w:t>
      </w:r>
    </w:p>
    <w:p w14:paraId="7418C94C" w14:textId="77777777" w:rsidR="000A4CE3" w:rsidRPr="00E63330" w:rsidRDefault="0096592E" w:rsidP="00085FE7">
      <w:pPr>
        <w:numPr>
          <w:ilvl w:val="0"/>
          <w:numId w:val="38"/>
        </w:numPr>
        <w:autoSpaceDE w:val="0"/>
        <w:autoSpaceDN w:val="0"/>
        <w:adjustRightInd w:val="0"/>
        <w:spacing w:after="0"/>
        <w:jc w:val="both"/>
        <w:rPr>
          <w:rFonts w:ascii="Times New Roman" w:hAnsi="Times New Roman"/>
          <w:sz w:val="24"/>
        </w:rPr>
      </w:pPr>
      <w:r w:rsidRPr="003C3367">
        <w:rPr>
          <w:rFonts w:ascii="Times New Roman" w:hAnsi="Times New Roman"/>
          <w:sz w:val="24"/>
        </w:rPr>
        <w:t xml:space="preserve">consentire la eventuale rimodulazione degli obiettivi, in presenza di eventi oggettivi, non controllabili e imprevedibili; </w:t>
      </w:r>
    </w:p>
    <w:p w14:paraId="75EF4D4F" w14:textId="77777777" w:rsidR="000A4CE3" w:rsidRPr="00E63330" w:rsidRDefault="0096592E" w:rsidP="00085FE7">
      <w:pPr>
        <w:numPr>
          <w:ilvl w:val="0"/>
          <w:numId w:val="38"/>
        </w:numPr>
        <w:autoSpaceDE w:val="0"/>
        <w:autoSpaceDN w:val="0"/>
        <w:adjustRightInd w:val="0"/>
        <w:spacing w:after="0"/>
        <w:jc w:val="both"/>
        <w:rPr>
          <w:rFonts w:ascii="Times New Roman" w:hAnsi="Times New Roman"/>
          <w:sz w:val="24"/>
        </w:rPr>
      </w:pPr>
      <w:r w:rsidRPr="003C3367">
        <w:rPr>
          <w:rFonts w:ascii="Times New Roman" w:hAnsi="Times New Roman"/>
          <w:sz w:val="24"/>
        </w:rPr>
        <w:t>fornire uno strumento di orientamento al management dell'Agenzia che potrà assumere le iniziative opportune nel caso di scostamenti significativi.</w:t>
      </w:r>
    </w:p>
    <w:bookmarkEnd w:id="109"/>
    <w:bookmarkEnd w:id="110"/>
    <w:p w14:paraId="7875D4B2" w14:textId="77777777" w:rsidR="000A4CE3" w:rsidRPr="00E63330" w:rsidRDefault="000A4CE3" w:rsidP="00E647A4">
      <w:pPr>
        <w:autoSpaceDE w:val="0"/>
        <w:autoSpaceDN w:val="0"/>
        <w:adjustRightInd w:val="0"/>
        <w:spacing w:after="0"/>
        <w:jc w:val="both"/>
        <w:rPr>
          <w:rFonts w:ascii="Times New Roman" w:hAnsi="Times New Roman"/>
          <w:sz w:val="24"/>
        </w:rPr>
      </w:pPr>
    </w:p>
    <w:p w14:paraId="5B6D9A63" w14:textId="77777777" w:rsidR="00E647A4" w:rsidRPr="00E63330" w:rsidRDefault="0096592E" w:rsidP="00E647A4">
      <w:pPr>
        <w:autoSpaceDE w:val="0"/>
        <w:autoSpaceDN w:val="0"/>
        <w:adjustRightInd w:val="0"/>
        <w:spacing w:after="0"/>
        <w:jc w:val="both"/>
        <w:rPr>
          <w:rFonts w:ascii="Times New Roman" w:hAnsi="Times New Roman"/>
          <w:sz w:val="24"/>
        </w:rPr>
      </w:pPr>
      <w:r w:rsidRPr="003C3367">
        <w:rPr>
          <w:rFonts w:ascii="Times New Roman" w:hAnsi="Times New Roman"/>
          <w:sz w:val="24"/>
        </w:rPr>
        <w:t>In tal modo, seguendo il processo generalmente indicato dai principali standard internazionali di project management come analisi delle “</w:t>
      </w:r>
      <w:proofErr w:type="spellStart"/>
      <w:r w:rsidRPr="003C3367">
        <w:rPr>
          <w:rFonts w:ascii="Times New Roman" w:hAnsi="Times New Roman"/>
          <w:i/>
          <w:sz w:val="24"/>
        </w:rPr>
        <w:t>Lessons</w:t>
      </w:r>
      <w:proofErr w:type="spellEnd"/>
      <w:r w:rsidRPr="003C3367">
        <w:rPr>
          <w:rFonts w:ascii="Times New Roman" w:hAnsi="Times New Roman"/>
          <w:i/>
          <w:sz w:val="24"/>
        </w:rPr>
        <w:t xml:space="preserve"> </w:t>
      </w:r>
      <w:proofErr w:type="spellStart"/>
      <w:r w:rsidRPr="003C3367">
        <w:rPr>
          <w:rFonts w:ascii="Times New Roman" w:hAnsi="Times New Roman"/>
          <w:i/>
          <w:sz w:val="24"/>
        </w:rPr>
        <w:t>Learned</w:t>
      </w:r>
      <w:proofErr w:type="spellEnd"/>
      <w:r w:rsidRPr="003C3367">
        <w:rPr>
          <w:rFonts w:ascii="Times New Roman" w:hAnsi="Times New Roman"/>
          <w:sz w:val="24"/>
        </w:rPr>
        <w:t>”, si procederà ad una verifica circa l’opportunità di calibrare e/o rivedere gli obiettivi operativi e i relativi indicatori, al fine di rendere maggiormente rispondente alle concrete esigenze della collettività l’azione complessiva dell’Agenzia.</w:t>
      </w:r>
    </w:p>
    <w:p w14:paraId="16C8AD32" w14:textId="77777777" w:rsidR="00F13AFF" w:rsidRPr="00E63330" w:rsidRDefault="00F13AFF" w:rsidP="00E647A4">
      <w:pPr>
        <w:autoSpaceDE w:val="0"/>
        <w:autoSpaceDN w:val="0"/>
        <w:adjustRightInd w:val="0"/>
        <w:spacing w:after="0"/>
        <w:jc w:val="both"/>
        <w:rPr>
          <w:rFonts w:ascii="Times New Roman" w:hAnsi="Times New Roman"/>
          <w:sz w:val="24"/>
        </w:rPr>
      </w:pPr>
    </w:p>
    <w:p w14:paraId="2BA919DA" w14:textId="77777777" w:rsidR="00D53E78" w:rsidRPr="00E63330" w:rsidRDefault="0096592E" w:rsidP="00E647A4">
      <w:pPr>
        <w:autoSpaceDE w:val="0"/>
        <w:autoSpaceDN w:val="0"/>
        <w:adjustRightInd w:val="0"/>
        <w:spacing w:after="0"/>
        <w:jc w:val="both"/>
        <w:rPr>
          <w:rFonts w:ascii="Times New Roman" w:hAnsi="Times New Roman"/>
          <w:sz w:val="24"/>
        </w:rPr>
      </w:pPr>
      <w:r w:rsidRPr="003C3367">
        <w:rPr>
          <w:rFonts w:ascii="Times New Roman" w:hAnsi="Times New Roman"/>
          <w:sz w:val="24"/>
        </w:rPr>
        <w:t>Catanzaro 31.01.20</w:t>
      </w:r>
      <w:r w:rsidR="004259A8">
        <w:rPr>
          <w:rFonts w:ascii="Times New Roman" w:hAnsi="Times New Roman"/>
          <w:sz w:val="24"/>
        </w:rPr>
        <w:t>20</w:t>
      </w:r>
    </w:p>
    <w:p w14:paraId="11518D00" w14:textId="77777777" w:rsidR="00D53E78" w:rsidRPr="00E63330" w:rsidRDefault="00D53E78" w:rsidP="00E647A4">
      <w:pPr>
        <w:autoSpaceDE w:val="0"/>
        <w:autoSpaceDN w:val="0"/>
        <w:adjustRightInd w:val="0"/>
        <w:spacing w:after="0"/>
        <w:jc w:val="both"/>
        <w:rPr>
          <w:rFonts w:ascii="Times New Roman" w:hAnsi="Times New Roman"/>
          <w:sz w:val="24"/>
        </w:rPr>
      </w:pPr>
    </w:p>
    <w:p w14:paraId="009AF373" w14:textId="77777777" w:rsidR="00D53E78" w:rsidRPr="00E63330" w:rsidRDefault="0096592E" w:rsidP="00155746">
      <w:pPr>
        <w:autoSpaceDE w:val="0"/>
        <w:autoSpaceDN w:val="0"/>
        <w:adjustRightInd w:val="0"/>
        <w:spacing w:after="0"/>
        <w:jc w:val="right"/>
        <w:rPr>
          <w:rFonts w:ascii="Times New Roman" w:hAnsi="Times New Roman"/>
          <w:sz w:val="24"/>
        </w:rPr>
      </w:pPr>
      <w:r w:rsidRPr="003C3367">
        <w:rPr>
          <w:rFonts w:ascii="Times New Roman" w:hAnsi="Times New Roman"/>
          <w:sz w:val="24"/>
        </w:rPr>
        <w:t xml:space="preserve">Il Commissario Straordinario </w:t>
      </w:r>
    </w:p>
    <w:p w14:paraId="537A29F7" w14:textId="77777777" w:rsidR="00D17906" w:rsidRDefault="0096592E" w:rsidP="00155746">
      <w:pPr>
        <w:autoSpaceDE w:val="0"/>
        <w:autoSpaceDN w:val="0"/>
        <w:adjustRightInd w:val="0"/>
        <w:spacing w:after="0"/>
        <w:jc w:val="right"/>
        <w:rPr>
          <w:rFonts w:ascii="Times New Roman" w:hAnsi="Times New Roman"/>
          <w:sz w:val="24"/>
        </w:rPr>
      </w:pPr>
      <w:r w:rsidRPr="003C3367">
        <w:rPr>
          <w:rFonts w:ascii="Times New Roman" w:hAnsi="Times New Roman"/>
          <w:sz w:val="24"/>
        </w:rPr>
        <w:t>Ing. Francesco Del Castello</w:t>
      </w:r>
    </w:p>
    <w:p w14:paraId="10A8C280" w14:textId="77777777" w:rsidR="00D17906" w:rsidRDefault="00D17906">
      <w:pPr>
        <w:spacing w:after="0" w:line="240" w:lineRule="auto"/>
        <w:rPr>
          <w:rFonts w:ascii="Times New Roman" w:hAnsi="Times New Roman"/>
          <w:sz w:val="24"/>
        </w:rPr>
      </w:pPr>
    </w:p>
    <w:sectPr w:rsidR="00D17906" w:rsidSect="00155746">
      <w:pgSz w:w="11906" w:h="16838"/>
      <w:pgMar w:top="1134" w:right="1134" w:bottom="851" w:left="1276"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533E0" w14:textId="77777777" w:rsidR="00880039" w:rsidRDefault="00880039" w:rsidP="0075797F">
      <w:pPr>
        <w:spacing w:after="0" w:line="240" w:lineRule="auto"/>
      </w:pPr>
      <w:r>
        <w:separator/>
      </w:r>
    </w:p>
  </w:endnote>
  <w:endnote w:type="continuationSeparator" w:id="0">
    <w:p w14:paraId="4C9536DD" w14:textId="77777777" w:rsidR="00880039" w:rsidRDefault="00880039" w:rsidP="00757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D8280" w14:textId="77777777" w:rsidR="001978E4" w:rsidRDefault="001978E4">
    <w:pPr>
      <w:pStyle w:val="Footer"/>
      <w:jc w:val="right"/>
    </w:pPr>
    <w:r>
      <w:fldChar w:fldCharType="begin"/>
    </w:r>
    <w:r>
      <w:instrText xml:space="preserve"> PAGE   \* MERGEFORMAT </w:instrText>
    </w:r>
    <w:r>
      <w:fldChar w:fldCharType="separate"/>
    </w:r>
    <w:r>
      <w:rPr>
        <w:noProof/>
      </w:rPr>
      <w:t>106</w:t>
    </w:r>
    <w:r>
      <w:rPr>
        <w:noProof/>
      </w:rPr>
      <w:fldChar w:fldCharType="end"/>
    </w:r>
  </w:p>
  <w:p w14:paraId="06744DCF" w14:textId="77777777" w:rsidR="001978E4" w:rsidRDefault="001978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52774" w14:textId="77777777" w:rsidR="001978E4" w:rsidRPr="001755FB" w:rsidRDefault="001978E4" w:rsidP="009268E5">
    <w:pPr>
      <w:spacing w:after="0"/>
      <w:jc w:val="center"/>
      <w:rPr>
        <w:rFonts w:ascii="Arial" w:hAnsi="Arial" w:cs="Arial"/>
        <w:bCs/>
        <w:sz w:val="18"/>
        <w:szCs w:val="18"/>
        <w:lang w:val="en-US"/>
      </w:rPr>
    </w:pPr>
    <w:r>
      <w:rPr>
        <w:rFonts w:ascii="Arial" w:hAnsi="Arial" w:cs="Arial"/>
        <w:bCs/>
        <w:sz w:val="18"/>
        <w:szCs w:val="18"/>
        <w:lang w:val="en-US"/>
      </w:rPr>
      <w:t xml:space="preserve">P.IVA 02868170792 - Tel. 0961\750558 </w:t>
    </w:r>
    <w:r w:rsidRPr="008D6139">
      <w:rPr>
        <w:rFonts w:ascii="Arial" w:hAnsi="Arial" w:cs="Arial"/>
        <w:bCs/>
        <w:sz w:val="18"/>
        <w:szCs w:val="18"/>
        <w:lang w:val="en-US"/>
      </w:rPr>
      <w:t xml:space="preserve">- </w:t>
    </w:r>
    <w:r w:rsidRPr="001755FB">
      <w:rPr>
        <w:rFonts w:ascii="Arial" w:hAnsi="Arial" w:cs="Arial"/>
        <w:bCs/>
        <w:sz w:val="18"/>
        <w:szCs w:val="18"/>
        <w:lang w:val="en-US"/>
      </w:rPr>
      <w:t xml:space="preserve">Email: </w:t>
    </w:r>
    <w:r>
      <w:rPr>
        <w:rFonts w:ascii="Arial" w:hAnsi="Arial" w:cs="Arial"/>
        <w:bCs/>
        <w:sz w:val="18"/>
        <w:szCs w:val="18"/>
        <w:lang w:val="en-US"/>
      </w:rPr>
      <w:t>direttore@arcea.it</w:t>
    </w:r>
  </w:p>
  <w:p w14:paraId="04976E54" w14:textId="77777777" w:rsidR="001978E4" w:rsidRPr="009268E5" w:rsidRDefault="001978E4">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75860" w14:textId="77777777" w:rsidR="00880039" w:rsidRDefault="00880039" w:rsidP="0075797F">
      <w:pPr>
        <w:spacing w:after="0" w:line="240" w:lineRule="auto"/>
      </w:pPr>
      <w:r>
        <w:separator/>
      </w:r>
    </w:p>
  </w:footnote>
  <w:footnote w:type="continuationSeparator" w:id="0">
    <w:p w14:paraId="38D53AD4" w14:textId="77777777" w:rsidR="00880039" w:rsidRDefault="00880039" w:rsidP="007579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735F7"/>
    <w:multiLevelType w:val="hybridMultilevel"/>
    <w:tmpl w:val="D486D7F6"/>
    <w:lvl w:ilvl="0" w:tplc="B9A2E9FC">
      <w:start w:val="1"/>
      <w:numFmt w:val="bullet"/>
      <w:lvlText w:val=""/>
      <w:lvlJc w:val="left"/>
      <w:pPr>
        <w:ind w:left="1440" w:hanging="360"/>
      </w:pPr>
      <w:rPr>
        <w:rFonts w:ascii="Symbol" w:hAnsi="Symbol" w:hint="default"/>
        <w:sz w:val="24"/>
        <w:szCs w:val="24"/>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011B060A"/>
    <w:multiLevelType w:val="hybridMultilevel"/>
    <w:tmpl w:val="D90E8C7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021B03A9"/>
    <w:multiLevelType w:val="hybridMultilevel"/>
    <w:tmpl w:val="5270F7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AC0408"/>
    <w:multiLevelType w:val="hybridMultilevel"/>
    <w:tmpl w:val="C1AEC5C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5763615"/>
    <w:multiLevelType w:val="hybridMultilevel"/>
    <w:tmpl w:val="93A46988"/>
    <w:lvl w:ilvl="0" w:tplc="BBB0BFFA">
      <w:start w:val="3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6010A0A"/>
    <w:multiLevelType w:val="multilevel"/>
    <w:tmpl w:val="958489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07823EC2"/>
    <w:multiLevelType w:val="hybridMultilevel"/>
    <w:tmpl w:val="8CEEF9D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 w15:restartNumberingAfterBreak="0">
    <w:nsid w:val="0AE2325E"/>
    <w:multiLevelType w:val="hybridMultilevel"/>
    <w:tmpl w:val="202459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736BED"/>
    <w:multiLevelType w:val="multilevel"/>
    <w:tmpl w:val="31C80E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11786A"/>
    <w:multiLevelType w:val="hybridMultilevel"/>
    <w:tmpl w:val="AF8AC4F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1565350"/>
    <w:multiLevelType w:val="multilevel"/>
    <w:tmpl w:val="B03684F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644" w:hanging="360"/>
      </w:pPr>
      <w:rPr>
        <w:rFonts w:hint="default"/>
      </w:rPr>
    </w:lvl>
    <w:lvl w:ilvl="2">
      <w:start w:val="1"/>
      <w:numFmt w:val="bullet"/>
      <w:lvlText w:val="-"/>
      <w:lvlJc w:val="left"/>
      <w:pPr>
        <w:ind w:left="2160" w:hanging="360"/>
      </w:pPr>
      <w:rPr>
        <w:rFonts w:ascii="Times New Roman" w:eastAsia="Calibr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DB2CA9"/>
    <w:multiLevelType w:val="hybridMultilevel"/>
    <w:tmpl w:val="F1D2A03C"/>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21E2AAF"/>
    <w:multiLevelType w:val="hybridMultilevel"/>
    <w:tmpl w:val="040464B0"/>
    <w:lvl w:ilvl="0" w:tplc="08DC3A56">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41E6536"/>
    <w:multiLevelType w:val="hybridMultilevel"/>
    <w:tmpl w:val="1D2CA824"/>
    <w:lvl w:ilvl="0" w:tplc="0410000B">
      <w:start w:val="1"/>
      <w:numFmt w:val="bullet"/>
      <w:lvlText w:val=""/>
      <w:lvlJc w:val="left"/>
      <w:pPr>
        <w:ind w:left="720" w:hanging="360"/>
      </w:pPr>
      <w:rPr>
        <w:rFonts w:ascii="Wingdings" w:hAnsi="Wingdings" w:hint="default"/>
      </w:rPr>
    </w:lvl>
    <w:lvl w:ilvl="1" w:tplc="B87C0E44" w:tentative="1">
      <w:start w:val="1"/>
      <w:numFmt w:val="bullet"/>
      <w:lvlText w:val=""/>
      <w:lvlJc w:val="left"/>
      <w:pPr>
        <w:tabs>
          <w:tab w:val="num" w:pos="1440"/>
        </w:tabs>
        <w:ind w:left="1440" w:hanging="360"/>
      </w:pPr>
      <w:rPr>
        <w:rFonts w:ascii="Wingdings" w:hAnsi="Wingdings" w:hint="default"/>
      </w:rPr>
    </w:lvl>
    <w:lvl w:ilvl="2" w:tplc="826AC4E6" w:tentative="1">
      <w:start w:val="1"/>
      <w:numFmt w:val="bullet"/>
      <w:lvlText w:val=""/>
      <w:lvlJc w:val="left"/>
      <w:pPr>
        <w:tabs>
          <w:tab w:val="num" w:pos="2160"/>
        </w:tabs>
        <w:ind w:left="2160" w:hanging="360"/>
      </w:pPr>
      <w:rPr>
        <w:rFonts w:ascii="Wingdings" w:hAnsi="Wingdings" w:hint="default"/>
      </w:rPr>
    </w:lvl>
    <w:lvl w:ilvl="3" w:tplc="30745EE8" w:tentative="1">
      <w:start w:val="1"/>
      <w:numFmt w:val="bullet"/>
      <w:lvlText w:val=""/>
      <w:lvlJc w:val="left"/>
      <w:pPr>
        <w:tabs>
          <w:tab w:val="num" w:pos="2880"/>
        </w:tabs>
        <w:ind w:left="2880" w:hanging="360"/>
      </w:pPr>
      <w:rPr>
        <w:rFonts w:ascii="Wingdings" w:hAnsi="Wingdings" w:hint="default"/>
      </w:rPr>
    </w:lvl>
    <w:lvl w:ilvl="4" w:tplc="82289A88" w:tentative="1">
      <w:start w:val="1"/>
      <w:numFmt w:val="bullet"/>
      <w:lvlText w:val=""/>
      <w:lvlJc w:val="left"/>
      <w:pPr>
        <w:tabs>
          <w:tab w:val="num" w:pos="3600"/>
        </w:tabs>
        <w:ind w:left="3600" w:hanging="360"/>
      </w:pPr>
      <w:rPr>
        <w:rFonts w:ascii="Wingdings" w:hAnsi="Wingdings" w:hint="default"/>
      </w:rPr>
    </w:lvl>
    <w:lvl w:ilvl="5" w:tplc="FFF06656" w:tentative="1">
      <w:start w:val="1"/>
      <w:numFmt w:val="bullet"/>
      <w:lvlText w:val=""/>
      <w:lvlJc w:val="left"/>
      <w:pPr>
        <w:tabs>
          <w:tab w:val="num" w:pos="4320"/>
        </w:tabs>
        <w:ind w:left="4320" w:hanging="360"/>
      </w:pPr>
      <w:rPr>
        <w:rFonts w:ascii="Wingdings" w:hAnsi="Wingdings" w:hint="default"/>
      </w:rPr>
    </w:lvl>
    <w:lvl w:ilvl="6" w:tplc="90C8C3D6" w:tentative="1">
      <w:start w:val="1"/>
      <w:numFmt w:val="bullet"/>
      <w:lvlText w:val=""/>
      <w:lvlJc w:val="left"/>
      <w:pPr>
        <w:tabs>
          <w:tab w:val="num" w:pos="5040"/>
        </w:tabs>
        <w:ind w:left="5040" w:hanging="360"/>
      </w:pPr>
      <w:rPr>
        <w:rFonts w:ascii="Wingdings" w:hAnsi="Wingdings" w:hint="default"/>
      </w:rPr>
    </w:lvl>
    <w:lvl w:ilvl="7" w:tplc="6D8E7404" w:tentative="1">
      <w:start w:val="1"/>
      <w:numFmt w:val="bullet"/>
      <w:lvlText w:val=""/>
      <w:lvlJc w:val="left"/>
      <w:pPr>
        <w:tabs>
          <w:tab w:val="num" w:pos="5760"/>
        </w:tabs>
        <w:ind w:left="5760" w:hanging="360"/>
      </w:pPr>
      <w:rPr>
        <w:rFonts w:ascii="Wingdings" w:hAnsi="Wingdings" w:hint="default"/>
      </w:rPr>
    </w:lvl>
    <w:lvl w:ilvl="8" w:tplc="359292A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AE1698"/>
    <w:multiLevelType w:val="multilevel"/>
    <w:tmpl w:val="C7F0F3BE"/>
    <w:lvl w:ilvl="0">
      <w:start w:val="1"/>
      <w:numFmt w:val="bullet"/>
      <w:lvlText w:val=""/>
      <w:lvlJc w:val="left"/>
      <w:pPr>
        <w:tabs>
          <w:tab w:val="num" w:pos="720"/>
        </w:tabs>
        <w:ind w:left="720" w:hanging="360"/>
      </w:pPr>
      <w:rPr>
        <w:rFonts w:ascii="Symbol" w:hAnsi="Symbol" w:hint="default"/>
        <w:sz w:val="24"/>
        <w:szCs w:val="24"/>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07695E"/>
    <w:multiLevelType w:val="hybridMultilevel"/>
    <w:tmpl w:val="1738076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6" w15:restartNumberingAfterBreak="0">
    <w:nsid w:val="16A1572C"/>
    <w:multiLevelType w:val="hybridMultilevel"/>
    <w:tmpl w:val="F9B6615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70976F2"/>
    <w:multiLevelType w:val="hybridMultilevel"/>
    <w:tmpl w:val="CB24BD1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78757E8"/>
    <w:multiLevelType w:val="multilevel"/>
    <w:tmpl w:val="31C80E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79448B4"/>
    <w:multiLevelType w:val="hybridMultilevel"/>
    <w:tmpl w:val="E070A8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AB41894"/>
    <w:multiLevelType w:val="hybridMultilevel"/>
    <w:tmpl w:val="1AFCB81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06A2DE0"/>
    <w:multiLevelType w:val="hybridMultilevel"/>
    <w:tmpl w:val="4BA202C4"/>
    <w:lvl w:ilvl="0" w:tplc="267A67F0">
      <w:numFmt w:val="bullet"/>
      <w:lvlText w:val="-"/>
      <w:lvlJc w:val="left"/>
      <w:pPr>
        <w:ind w:left="1429"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2" w15:restartNumberingAfterBreak="0">
    <w:nsid w:val="20B167FE"/>
    <w:multiLevelType w:val="hybridMultilevel"/>
    <w:tmpl w:val="6E82F10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218C218D"/>
    <w:multiLevelType w:val="hybridMultilevel"/>
    <w:tmpl w:val="920ECC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227D43E5"/>
    <w:multiLevelType w:val="hybridMultilevel"/>
    <w:tmpl w:val="D3AE540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6F42A26"/>
    <w:multiLevelType w:val="hybridMultilevel"/>
    <w:tmpl w:val="7F7889C4"/>
    <w:lvl w:ilvl="0" w:tplc="A0766C6A">
      <w:start w:val="1"/>
      <w:numFmt w:val="bullet"/>
      <w:lvlText w:val="–"/>
      <w:lvlJc w:val="left"/>
      <w:pPr>
        <w:tabs>
          <w:tab w:val="num" w:pos="720"/>
        </w:tabs>
        <w:ind w:left="720" w:hanging="360"/>
      </w:pPr>
      <w:rPr>
        <w:rFonts w:ascii="Arial" w:hAnsi="Arial" w:hint="default"/>
      </w:rPr>
    </w:lvl>
    <w:lvl w:ilvl="1" w:tplc="78E2DD84">
      <w:start w:val="1"/>
      <w:numFmt w:val="bullet"/>
      <w:lvlText w:val="–"/>
      <w:lvlJc w:val="left"/>
      <w:pPr>
        <w:tabs>
          <w:tab w:val="num" w:pos="1440"/>
        </w:tabs>
        <w:ind w:left="1440" w:hanging="360"/>
      </w:pPr>
      <w:rPr>
        <w:rFonts w:ascii="Arial" w:hAnsi="Arial" w:hint="default"/>
      </w:rPr>
    </w:lvl>
    <w:lvl w:ilvl="2" w:tplc="9A1461E0" w:tentative="1">
      <w:start w:val="1"/>
      <w:numFmt w:val="bullet"/>
      <w:lvlText w:val="–"/>
      <w:lvlJc w:val="left"/>
      <w:pPr>
        <w:tabs>
          <w:tab w:val="num" w:pos="2160"/>
        </w:tabs>
        <w:ind w:left="2160" w:hanging="360"/>
      </w:pPr>
      <w:rPr>
        <w:rFonts w:ascii="Arial" w:hAnsi="Arial" w:hint="default"/>
      </w:rPr>
    </w:lvl>
    <w:lvl w:ilvl="3" w:tplc="65E8CD4C" w:tentative="1">
      <w:start w:val="1"/>
      <w:numFmt w:val="bullet"/>
      <w:lvlText w:val="–"/>
      <w:lvlJc w:val="left"/>
      <w:pPr>
        <w:tabs>
          <w:tab w:val="num" w:pos="2880"/>
        </w:tabs>
        <w:ind w:left="2880" w:hanging="360"/>
      </w:pPr>
      <w:rPr>
        <w:rFonts w:ascii="Arial" w:hAnsi="Arial" w:hint="default"/>
      </w:rPr>
    </w:lvl>
    <w:lvl w:ilvl="4" w:tplc="8C7AAD1E" w:tentative="1">
      <w:start w:val="1"/>
      <w:numFmt w:val="bullet"/>
      <w:lvlText w:val="–"/>
      <w:lvlJc w:val="left"/>
      <w:pPr>
        <w:tabs>
          <w:tab w:val="num" w:pos="3600"/>
        </w:tabs>
        <w:ind w:left="3600" w:hanging="360"/>
      </w:pPr>
      <w:rPr>
        <w:rFonts w:ascii="Arial" w:hAnsi="Arial" w:hint="default"/>
      </w:rPr>
    </w:lvl>
    <w:lvl w:ilvl="5" w:tplc="C8A61554" w:tentative="1">
      <w:start w:val="1"/>
      <w:numFmt w:val="bullet"/>
      <w:lvlText w:val="–"/>
      <w:lvlJc w:val="left"/>
      <w:pPr>
        <w:tabs>
          <w:tab w:val="num" w:pos="4320"/>
        </w:tabs>
        <w:ind w:left="4320" w:hanging="360"/>
      </w:pPr>
      <w:rPr>
        <w:rFonts w:ascii="Arial" w:hAnsi="Arial" w:hint="default"/>
      </w:rPr>
    </w:lvl>
    <w:lvl w:ilvl="6" w:tplc="A60CAA2C" w:tentative="1">
      <w:start w:val="1"/>
      <w:numFmt w:val="bullet"/>
      <w:lvlText w:val="–"/>
      <w:lvlJc w:val="left"/>
      <w:pPr>
        <w:tabs>
          <w:tab w:val="num" w:pos="5040"/>
        </w:tabs>
        <w:ind w:left="5040" w:hanging="360"/>
      </w:pPr>
      <w:rPr>
        <w:rFonts w:ascii="Arial" w:hAnsi="Arial" w:hint="default"/>
      </w:rPr>
    </w:lvl>
    <w:lvl w:ilvl="7" w:tplc="0B422B52" w:tentative="1">
      <w:start w:val="1"/>
      <w:numFmt w:val="bullet"/>
      <w:lvlText w:val="–"/>
      <w:lvlJc w:val="left"/>
      <w:pPr>
        <w:tabs>
          <w:tab w:val="num" w:pos="5760"/>
        </w:tabs>
        <w:ind w:left="5760" w:hanging="360"/>
      </w:pPr>
      <w:rPr>
        <w:rFonts w:ascii="Arial" w:hAnsi="Arial" w:hint="default"/>
      </w:rPr>
    </w:lvl>
    <w:lvl w:ilvl="8" w:tplc="5B229B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88E0535"/>
    <w:multiLevelType w:val="hybridMultilevel"/>
    <w:tmpl w:val="E20436B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9E02317"/>
    <w:multiLevelType w:val="hybridMultilevel"/>
    <w:tmpl w:val="BBC04062"/>
    <w:lvl w:ilvl="0" w:tplc="5A143146">
      <w:start w:val="7"/>
      <w:numFmt w:val="bullet"/>
      <w:lvlText w:val="-"/>
      <w:lvlJc w:val="left"/>
      <w:pPr>
        <w:ind w:left="720" w:hanging="360"/>
      </w:pPr>
      <w:rPr>
        <w:rFonts w:ascii="Times New Roman" w:eastAsia="Calibri" w:hAnsi="Times New Roman" w:cs="Times New Roman" w:hint="default"/>
        <w:b/>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AEB2AEB"/>
    <w:multiLevelType w:val="hybridMultilevel"/>
    <w:tmpl w:val="7D5A4594"/>
    <w:lvl w:ilvl="0" w:tplc="A17A7708">
      <w:start w:val="1"/>
      <w:numFmt w:val="lowerLetter"/>
      <w:lvlText w:val="%1)"/>
      <w:lvlJc w:val="left"/>
      <w:pPr>
        <w:tabs>
          <w:tab w:val="num" w:pos="720"/>
        </w:tabs>
        <w:ind w:left="720" w:hanging="360"/>
      </w:pPr>
    </w:lvl>
    <w:lvl w:ilvl="1" w:tplc="FC248B78" w:tentative="1">
      <w:start w:val="1"/>
      <w:numFmt w:val="lowerLetter"/>
      <w:lvlText w:val="%2)"/>
      <w:lvlJc w:val="left"/>
      <w:pPr>
        <w:tabs>
          <w:tab w:val="num" w:pos="1440"/>
        </w:tabs>
        <w:ind w:left="1440" w:hanging="360"/>
      </w:pPr>
    </w:lvl>
    <w:lvl w:ilvl="2" w:tplc="F60259D4" w:tentative="1">
      <w:start w:val="1"/>
      <w:numFmt w:val="lowerLetter"/>
      <w:lvlText w:val="%3)"/>
      <w:lvlJc w:val="left"/>
      <w:pPr>
        <w:tabs>
          <w:tab w:val="num" w:pos="2160"/>
        </w:tabs>
        <w:ind w:left="2160" w:hanging="360"/>
      </w:pPr>
    </w:lvl>
    <w:lvl w:ilvl="3" w:tplc="921E3502" w:tentative="1">
      <w:start w:val="1"/>
      <w:numFmt w:val="lowerLetter"/>
      <w:lvlText w:val="%4)"/>
      <w:lvlJc w:val="left"/>
      <w:pPr>
        <w:tabs>
          <w:tab w:val="num" w:pos="2880"/>
        </w:tabs>
        <w:ind w:left="2880" w:hanging="360"/>
      </w:pPr>
    </w:lvl>
    <w:lvl w:ilvl="4" w:tplc="D6FC0FB0" w:tentative="1">
      <w:start w:val="1"/>
      <w:numFmt w:val="lowerLetter"/>
      <w:lvlText w:val="%5)"/>
      <w:lvlJc w:val="left"/>
      <w:pPr>
        <w:tabs>
          <w:tab w:val="num" w:pos="3600"/>
        </w:tabs>
        <w:ind w:left="3600" w:hanging="360"/>
      </w:pPr>
    </w:lvl>
    <w:lvl w:ilvl="5" w:tplc="41F26128" w:tentative="1">
      <w:start w:val="1"/>
      <w:numFmt w:val="lowerLetter"/>
      <w:lvlText w:val="%6)"/>
      <w:lvlJc w:val="left"/>
      <w:pPr>
        <w:tabs>
          <w:tab w:val="num" w:pos="4320"/>
        </w:tabs>
        <w:ind w:left="4320" w:hanging="360"/>
      </w:pPr>
    </w:lvl>
    <w:lvl w:ilvl="6" w:tplc="AEA0BFFE" w:tentative="1">
      <w:start w:val="1"/>
      <w:numFmt w:val="lowerLetter"/>
      <w:lvlText w:val="%7)"/>
      <w:lvlJc w:val="left"/>
      <w:pPr>
        <w:tabs>
          <w:tab w:val="num" w:pos="5040"/>
        </w:tabs>
        <w:ind w:left="5040" w:hanging="360"/>
      </w:pPr>
    </w:lvl>
    <w:lvl w:ilvl="7" w:tplc="1C4CFCAA" w:tentative="1">
      <w:start w:val="1"/>
      <w:numFmt w:val="lowerLetter"/>
      <w:lvlText w:val="%8)"/>
      <w:lvlJc w:val="left"/>
      <w:pPr>
        <w:tabs>
          <w:tab w:val="num" w:pos="5760"/>
        </w:tabs>
        <w:ind w:left="5760" w:hanging="360"/>
      </w:pPr>
    </w:lvl>
    <w:lvl w:ilvl="8" w:tplc="ADD0AF86" w:tentative="1">
      <w:start w:val="1"/>
      <w:numFmt w:val="lowerLetter"/>
      <w:lvlText w:val="%9)"/>
      <w:lvlJc w:val="left"/>
      <w:pPr>
        <w:tabs>
          <w:tab w:val="num" w:pos="6480"/>
        </w:tabs>
        <w:ind w:left="6480" w:hanging="360"/>
      </w:pPr>
    </w:lvl>
  </w:abstractNum>
  <w:abstractNum w:abstractNumId="29" w15:restartNumberingAfterBreak="0">
    <w:nsid w:val="2DE0342F"/>
    <w:multiLevelType w:val="hybridMultilevel"/>
    <w:tmpl w:val="E5A20AF2"/>
    <w:lvl w:ilvl="0" w:tplc="74124F12">
      <w:start w:val="1"/>
      <w:numFmt w:val="bullet"/>
      <w:lvlText w:val=""/>
      <w:lvlJc w:val="left"/>
      <w:pPr>
        <w:tabs>
          <w:tab w:val="num" w:pos="720"/>
        </w:tabs>
        <w:ind w:left="720" w:hanging="360"/>
      </w:pPr>
      <w:rPr>
        <w:rFonts w:ascii="Wingdings" w:hAnsi="Wingdings" w:hint="default"/>
      </w:rPr>
    </w:lvl>
    <w:lvl w:ilvl="1" w:tplc="35067C32">
      <w:start w:val="99"/>
      <w:numFmt w:val="bullet"/>
      <w:lvlText w:val="-"/>
      <w:lvlJc w:val="left"/>
      <w:pPr>
        <w:ind w:left="1440" w:hanging="360"/>
      </w:pPr>
      <w:rPr>
        <w:rFonts w:ascii="Times New Roman" w:eastAsia="Times New Roman" w:hAnsi="Times New Roman" w:cs="Times New Roman" w:hint="default"/>
      </w:rPr>
    </w:lvl>
    <w:lvl w:ilvl="2" w:tplc="B1AEF920">
      <w:start w:val="1"/>
      <w:numFmt w:val="bullet"/>
      <w:lvlText w:val=""/>
      <w:lvlJc w:val="left"/>
      <w:pPr>
        <w:tabs>
          <w:tab w:val="num" w:pos="2160"/>
        </w:tabs>
        <w:ind w:left="2160" w:hanging="360"/>
      </w:pPr>
      <w:rPr>
        <w:rFonts w:ascii="Wingdings" w:hAnsi="Wingdings" w:hint="default"/>
      </w:rPr>
    </w:lvl>
    <w:lvl w:ilvl="3" w:tplc="299A605A">
      <w:start w:val="1"/>
      <w:numFmt w:val="bullet"/>
      <w:lvlText w:val=""/>
      <w:lvlJc w:val="left"/>
      <w:pPr>
        <w:tabs>
          <w:tab w:val="num" w:pos="2880"/>
        </w:tabs>
        <w:ind w:left="2880" w:hanging="360"/>
      </w:pPr>
      <w:rPr>
        <w:rFonts w:ascii="Symbol" w:hAnsi="Symbol" w:hint="default"/>
        <w:sz w:val="24"/>
        <w:szCs w:val="24"/>
      </w:rPr>
    </w:lvl>
    <w:lvl w:ilvl="4" w:tplc="EE528922" w:tentative="1">
      <w:start w:val="1"/>
      <w:numFmt w:val="bullet"/>
      <w:lvlText w:val=""/>
      <w:lvlJc w:val="left"/>
      <w:pPr>
        <w:tabs>
          <w:tab w:val="num" w:pos="3600"/>
        </w:tabs>
        <w:ind w:left="3600" w:hanging="360"/>
      </w:pPr>
      <w:rPr>
        <w:rFonts w:ascii="Wingdings" w:hAnsi="Wingdings" w:hint="default"/>
      </w:rPr>
    </w:lvl>
    <w:lvl w:ilvl="5" w:tplc="81702CBE" w:tentative="1">
      <w:start w:val="1"/>
      <w:numFmt w:val="bullet"/>
      <w:lvlText w:val=""/>
      <w:lvlJc w:val="left"/>
      <w:pPr>
        <w:tabs>
          <w:tab w:val="num" w:pos="4320"/>
        </w:tabs>
        <w:ind w:left="4320" w:hanging="360"/>
      </w:pPr>
      <w:rPr>
        <w:rFonts w:ascii="Wingdings" w:hAnsi="Wingdings" w:hint="default"/>
      </w:rPr>
    </w:lvl>
    <w:lvl w:ilvl="6" w:tplc="CFEC0B9E" w:tentative="1">
      <w:start w:val="1"/>
      <w:numFmt w:val="bullet"/>
      <w:lvlText w:val=""/>
      <w:lvlJc w:val="left"/>
      <w:pPr>
        <w:tabs>
          <w:tab w:val="num" w:pos="5040"/>
        </w:tabs>
        <w:ind w:left="5040" w:hanging="360"/>
      </w:pPr>
      <w:rPr>
        <w:rFonts w:ascii="Wingdings" w:hAnsi="Wingdings" w:hint="default"/>
      </w:rPr>
    </w:lvl>
    <w:lvl w:ilvl="7" w:tplc="12A6C624" w:tentative="1">
      <w:start w:val="1"/>
      <w:numFmt w:val="bullet"/>
      <w:lvlText w:val=""/>
      <w:lvlJc w:val="left"/>
      <w:pPr>
        <w:tabs>
          <w:tab w:val="num" w:pos="5760"/>
        </w:tabs>
        <w:ind w:left="5760" w:hanging="360"/>
      </w:pPr>
      <w:rPr>
        <w:rFonts w:ascii="Wingdings" w:hAnsi="Wingdings" w:hint="default"/>
      </w:rPr>
    </w:lvl>
    <w:lvl w:ilvl="8" w:tplc="E59AE2B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DF41D2D"/>
    <w:multiLevelType w:val="hybridMultilevel"/>
    <w:tmpl w:val="54968C2E"/>
    <w:lvl w:ilvl="0" w:tplc="04100017">
      <w:start w:val="1"/>
      <w:numFmt w:val="lowerLetter"/>
      <w:lvlText w:val="%1)"/>
      <w:lvlJc w:val="left"/>
      <w:pPr>
        <w:ind w:left="1429" w:hanging="360"/>
      </w:pPr>
    </w:lvl>
    <w:lvl w:ilvl="1" w:tplc="9D9E3002">
      <w:start w:val="1"/>
      <w:numFmt w:val="bullet"/>
      <w:lvlText w:val="•"/>
      <w:lvlJc w:val="left"/>
      <w:pPr>
        <w:ind w:left="2359" w:hanging="570"/>
      </w:pPr>
      <w:rPr>
        <w:rFonts w:ascii="Times New Roman" w:eastAsia="Times New Roman" w:hAnsi="Times New Roman" w:cs="Times New Roman" w:hint="default"/>
      </w:rPr>
    </w:lvl>
    <w:lvl w:ilvl="2" w:tplc="4EEE830E">
      <w:start w:val="1"/>
      <w:numFmt w:val="decimal"/>
      <w:lvlText w:val="%3."/>
      <w:lvlJc w:val="left"/>
      <w:pPr>
        <w:ind w:left="3049" w:hanging="360"/>
      </w:pPr>
      <w:rPr>
        <w:rFonts w:hint="default"/>
      </w:r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31" w15:restartNumberingAfterBreak="0">
    <w:nsid w:val="304466E4"/>
    <w:multiLevelType w:val="hybridMultilevel"/>
    <w:tmpl w:val="E678358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1443C90"/>
    <w:multiLevelType w:val="hybridMultilevel"/>
    <w:tmpl w:val="54603E2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3" w15:restartNumberingAfterBreak="0">
    <w:nsid w:val="391F0A68"/>
    <w:multiLevelType w:val="hybridMultilevel"/>
    <w:tmpl w:val="232E065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3A120339"/>
    <w:multiLevelType w:val="multilevel"/>
    <w:tmpl w:val="BCCC5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894417"/>
    <w:multiLevelType w:val="hybridMultilevel"/>
    <w:tmpl w:val="FE468BC8"/>
    <w:lvl w:ilvl="0" w:tplc="04100001">
      <w:start w:val="1"/>
      <w:numFmt w:val="bullet"/>
      <w:lvlText w:val=""/>
      <w:lvlJc w:val="left"/>
      <w:pPr>
        <w:tabs>
          <w:tab w:val="num" w:pos="720"/>
        </w:tabs>
        <w:ind w:left="720" w:hanging="360"/>
      </w:pPr>
      <w:rPr>
        <w:rFonts w:ascii="Symbol" w:hAnsi="Symbol" w:hint="default"/>
      </w:rPr>
    </w:lvl>
    <w:lvl w:ilvl="1" w:tplc="02049568">
      <w:start w:val="2274"/>
      <w:numFmt w:val="bullet"/>
      <w:lvlText w:val="-"/>
      <w:lvlJc w:val="left"/>
      <w:pPr>
        <w:tabs>
          <w:tab w:val="num" w:pos="1440"/>
        </w:tabs>
        <w:ind w:left="1440" w:hanging="360"/>
      </w:pPr>
      <w:rPr>
        <w:rFonts w:ascii="Times New Roman" w:hAnsi="Times New Roman" w:hint="default"/>
      </w:rPr>
    </w:lvl>
    <w:lvl w:ilvl="2" w:tplc="1D5CC6D8" w:tentative="1">
      <w:start w:val="1"/>
      <w:numFmt w:val="bullet"/>
      <w:lvlText w:val=""/>
      <w:lvlJc w:val="left"/>
      <w:pPr>
        <w:tabs>
          <w:tab w:val="num" w:pos="2160"/>
        </w:tabs>
        <w:ind w:left="2160" w:hanging="360"/>
      </w:pPr>
      <w:rPr>
        <w:rFonts w:ascii="Wingdings" w:hAnsi="Wingdings" w:hint="default"/>
      </w:rPr>
    </w:lvl>
    <w:lvl w:ilvl="3" w:tplc="DEFC1432" w:tentative="1">
      <w:start w:val="1"/>
      <w:numFmt w:val="bullet"/>
      <w:lvlText w:val=""/>
      <w:lvlJc w:val="left"/>
      <w:pPr>
        <w:tabs>
          <w:tab w:val="num" w:pos="2880"/>
        </w:tabs>
        <w:ind w:left="2880" w:hanging="360"/>
      </w:pPr>
      <w:rPr>
        <w:rFonts w:ascii="Wingdings" w:hAnsi="Wingdings" w:hint="default"/>
      </w:rPr>
    </w:lvl>
    <w:lvl w:ilvl="4" w:tplc="4A28333C" w:tentative="1">
      <w:start w:val="1"/>
      <w:numFmt w:val="bullet"/>
      <w:lvlText w:val=""/>
      <w:lvlJc w:val="left"/>
      <w:pPr>
        <w:tabs>
          <w:tab w:val="num" w:pos="3600"/>
        </w:tabs>
        <w:ind w:left="3600" w:hanging="360"/>
      </w:pPr>
      <w:rPr>
        <w:rFonts w:ascii="Wingdings" w:hAnsi="Wingdings" w:hint="default"/>
      </w:rPr>
    </w:lvl>
    <w:lvl w:ilvl="5" w:tplc="E7E28DA8" w:tentative="1">
      <w:start w:val="1"/>
      <w:numFmt w:val="bullet"/>
      <w:lvlText w:val=""/>
      <w:lvlJc w:val="left"/>
      <w:pPr>
        <w:tabs>
          <w:tab w:val="num" w:pos="4320"/>
        </w:tabs>
        <w:ind w:left="4320" w:hanging="360"/>
      </w:pPr>
      <w:rPr>
        <w:rFonts w:ascii="Wingdings" w:hAnsi="Wingdings" w:hint="default"/>
      </w:rPr>
    </w:lvl>
    <w:lvl w:ilvl="6" w:tplc="05CA6474" w:tentative="1">
      <w:start w:val="1"/>
      <w:numFmt w:val="bullet"/>
      <w:lvlText w:val=""/>
      <w:lvlJc w:val="left"/>
      <w:pPr>
        <w:tabs>
          <w:tab w:val="num" w:pos="5040"/>
        </w:tabs>
        <w:ind w:left="5040" w:hanging="360"/>
      </w:pPr>
      <w:rPr>
        <w:rFonts w:ascii="Wingdings" w:hAnsi="Wingdings" w:hint="default"/>
      </w:rPr>
    </w:lvl>
    <w:lvl w:ilvl="7" w:tplc="22F0B970" w:tentative="1">
      <w:start w:val="1"/>
      <w:numFmt w:val="bullet"/>
      <w:lvlText w:val=""/>
      <w:lvlJc w:val="left"/>
      <w:pPr>
        <w:tabs>
          <w:tab w:val="num" w:pos="5760"/>
        </w:tabs>
        <w:ind w:left="5760" w:hanging="360"/>
      </w:pPr>
      <w:rPr>
        <w:rFonts w:ascii="Wingdings" w:hAnsi="Wingdings" w:hint="default"/>
      </w:rPr>
    </w:lvl>
    <w:lvl w:ilvl="8" w:tplc="B0EE4DE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F9E60C7"/>
    <w:multiLevelType w:val="hybridMultilevel"/>
    <w:tmpl w:val="4FB674B6"/>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7" w15:restartNumberingAfterBreak="0">
    <w:nsid w:val="40497FBD"/>
    <w:multiLevelType w:val="hybridMultilevel"/>
    <w:tmpl w:val="8D5EC0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1EF2D84"/>
    <w:multiLevelType w:val="hybridMultilevel"/>
    <w:tmpl w:val="DC5E999C"/>
    <w:lvl w:ilvl="0" w:tplc="04100001">
      <w:start w:val="1"/>
      <w:numFmt w:val="bullet"/>
      <w:lvlText w:val=""/>
      <w:lvlJc w:val="left"/>
      <w:pPr>
        <w:tabs>
          <w:tab w:val="num" w:pos="720"/>
        </w:tabs>
        <w:ind w:left="720" w:hanging="360"/>
      </w:pPr>
      <w:rPr>
        <w:rFonts w:ascii="Symbol" w:hAnsi="Symbol" w:hint="default"/>
      </w:rPr>
    </w:lvl>
    <w:lvl w:ilvl="1" w:tplc="68E448B2" w:tentative="1">
      <w:start w:val="1"/>
      <w:numFmt w:val="bullet"/>
      <w:lvlText w:val=""/>
      <w:lvlJc w:val="left"/>
      <w:pPr>
        <w:tabs>
          <w:tab w:val="num" w:pos="1440"/>
        </w:tabs>
        <w:ind w:left="1440" w:hanging="360"/>
      </w:pPr>
      <w:rPr>
        <w:rFonts w:ascii="Wingdings" w:hAnsi="Wingdings" w:hint="default"/>
      </w:rPr>
    </w:lvl>
    <w:lvl w:ilvl="2" w:tplc="35AA473A" w:tentative="1">
      <w:start w:val="1"/>
      <w:numFmt w:val="bullet"/>
      <w:lvlText w:val=""/>
      <w:lvlJc w:val="left"/>
      <w:pPr>
        <w:tabs>
          <w:tab w:val="num" w:pos="2160"/>
        </w:tabs>
        <w:ind w:left="2160" w:hanging="360"/>
      </w:pPr>
      <w:rPr>
        <w:rFonts w:ascii="Wingdings" w:hAnsi="Wingdings" w:hint="default"/>
      </w:rPr>
    </w:lvl>
    <w:lvl w:ilvl="3" w:tplc="EA2417F6" w:tentative="1">
      <w:start w:val="1"/>
      <w:numFmt w:val="bullet"/>
      <w:lvlText w:val=""/>
      <w:lvlJc w:val="left"/>
      <w:pPr>
        <w:tabs>
          <w:tab w:val="num" w:pos="2880"/>
        </w:tabs>
        <w:ind w:left="2880" w:hanging="360"/>
      </w:pPr>
      <w:rPr>
        <w:rFonts w:ascii="Wingdings" w:hAnsi="Wingdings" w:hint="default"/>
      </w:rPr>
    </w:lvl>
    <w:lvl w:ilvl="4" w:tplc="C09468C8" w:tentative="1">
      <w:start w:val="1"/>
      <w:numFmt w:val="bullet"/>
      <w:lvlText w:val=""/>
      <w:lvlJc w:val="left"/>
      <w:pPr>
        <w:tabs>
          <w:tab w:val="num" w:pos="3600"/>
        </w:tabs>
        <w:ind w:left="3600" w:hanging="360"/>
      </w:pPr>
      <w:rPr>
        <w:rFonts w:ascii="Wingdings" w:hAnsi="Wingdings" w:hint="default"/>
      </w:rPr>
    </w:lvl>
    <w:lvl w:ilvl="5" w:tplc="381AAE18" w:tentative="1">
      <w:start w:val="1"/>
      <w:numFmt w:val="bullet"/>
      <w:lvlText w:val=""/>
      <w:lvlJc w:val="left"/>
      <w:pPr>
        <w:tabs>
          <w:tab w:val="num" w:pos="4320"/>
        </w:tabs>
        <w:ind w:left="4320" w:hanging="360"/>
      </w:pPr>
      <w:rPr>
        <w:rFonts w:ascii="Wingdings" w:hAnsi="Wingdings" w:hint="default"/>
      </w:rPr>
    </w:lvl>
    <w:lvl w:ilvl="6" w:tplc="43CC6906" w:tentative="1">
      <w:start w:val="1"/>
      <w:numFmt w:val="bullet"/>
      <w:lvlText w:val=""/>
      <w:lvlJc w:val="left"/>
      <w:pPr>
        <w:tabs>
          <w:tab w:val="num" w:pos="5040"/>
        </w:tabs>
        <w:ind w:left="5040" w:hanging="360"/>
      </w:pPr>
      <w:rPr>
        <w:rFonts w:ascii="Wingdings" w:hAnsi="Wingdings" w:hint="default"/>
      </w:rPr>
    </w:lvl>
    <w:lvl w:ilvl="7" w:tplc="9DA68F1E" w:tentative="1">
      <w:start w:val="1"/>
      <w:numFmt w:val="bullet"/>
      <w:lvlText w:val=""/>
      <w:lvlJc w:val="left"/>
      <w:pPr>
        <w:tabs>
          <w:tab w:val="num" w:pos="5760"/>
        </w:tabs>
        <w:ind w:left="5760" w:hanging="360"/>
      </w:pPr>
      <w:rPr>
        <w:rFonts w:ascii="Wingdings" w:hAnsi="Wingdings" w:hint="default"/>
      </w:rPr>
    </w:lvl>
    <w:lvl w:ilvl="8" w:tplc="ED965C8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40A6B8E"/>
    <w:multiLevelType w:val="hybridMultilevel"/>
    <w:tmpl w:val="1DF0C1A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5730E7F"/>
    <w:multiLevelType w:val="hybridMultilevel"/>
    <w:tmpl w:val="986E23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6660593"/>
    <w:multiLevelType w:val="hybridMultilevel"/>
    <w:tmpl w:val="F63882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4AC05CBE"/>
    <w:multiLevelType w:val="hybridMultilevel"/>
    <w:tmpl w:val="756891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E9A2E75"/>
    <w:multiLevelType w:val="hybridMultilevel"/>
    <w:tmpl w:val="EAB233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F9A1538"/>
    <w:multiLevelType w:val="hybridMultilevel"/>
    <w:tmpl w:val="9CF628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09A6905"/>
    <w:multiLevelType w:val="hybridMultilevel"/>
    <w:tmpl w:val="03E271BC"/>
    <w:lvl w:ilvl="0" w:tplc="85A0DA76">
      <w:start w:val="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5294339C"/>
    <w:multiLevelType w:val="hybridMultilevel"/>
    <w:tmpl w:val="6686B034"/>
    <w:lvl w:ilvl="0" w:tplc="2A6E0BB4">
      <w:start w:val="1"/>
      <w:numFmt w:val="bullet"/>
      <w:lvlText w:val="-"/>
      <w:lvlJc w:val="left"/>
      <w:pPr>
        <w:tabs>
          <w:tab w:val="num" w:pos="720"/>
        </w:tabs>
        <w:ind w:left="720" w:hanging="360"/>
      </w:pPr>
      <w:rPr>
        <w:rFonts w:ascii="Times New Roman" w:hAnsi="Times New Roman" w:hint="default"/>
        <w:b/>
        <w:u w:val="single"/>
      </w:rPr>
    </w:lvl>
    <w:lvl w:ilvl="1" w:tplc="49D83F1E" w:tentative="1">
      <w:start w:val="1"/>
      <w:numFmt w:val="bullet"/>
      <w:lvlText w:val="-"/>
      <w:lvlJc w:val="left"/>
      <w:pPr>
        <w:tabs>
          <w:tab w:val="num" w:pos="1440"/>
        </w:tabs>
        <w:ind w:left="1440" w:hanging="360"/>
      </w:pPr>
      <w:rPr>
        <w:rFonts w:ascii="Times New Roman" w:hAnsi="Times New Roman" w:hint="default"/>
      </w:rPr>
    </w:lvl>
    <w:lvl w:ilvl="2" w:tplc="EB1089A8" w:tentative="1">
      <w:start w:val="1"/>
      <w:numFmt w:val="bullet"/>
      <w:lvlText w:val="-"/>
      <w:lvlJc w:val="left"/>
      <w:pPr>
        <w:tabs>
          <w:tab w:val="num" w:pos="2160"/>
        </w:tabs>
        <w:ind w:left="2160" w:hanging="360"/>
      </w:pPr>
      <w:rPr>
        <w:rFonts w:ascii="Times New Roman" w:hAnsi="Times New Roman" w:hint="default"/>
      </w:rPr>
    </w:lvl>
    <w:lvl w:ilvl="3" w:tplc="9AC88A22" w:tentative="1">
      <w:start w:val="1"/>
      <w:numFmt w:val="bullet"/>
      <w:lvlText w:val="-"/>
      <w:lvlJc w:val="left"/>
      <w:pPr>
        <w:tabs>
          <w:tab w:val="num" w:pos="2880"/>
        </w:tabs>
        <w:ind w:left="2880" w:hanging="360"/>
      </w:pPr>
      <w:rPr>
        <w:rFonts w:ascii="Times New Roman" w:hAnsi="Times New Roman" w:hint="default"/>
      </w:rPr>
    </w:lvl>
    <w:lvl w:ilvl="4" w:tplc="AAD665E0" w:tentative="1">
      <w:start w:val="1"/>
      <w:numFmt w:val="bullet"/>
      <w:lvlText w:val="-"/>
      <w:lvlJc w:val="left"/>
      <w:pPr>
        <w:tabs>
          <w:tab w:val="num" w:pos="3600"/>
        </w:tabs>
        <w:ind w:left="3600" w:hanging="360"/>
      </w:pPr>
      <w:rPr>
        <w:rFonts w:ascii="Times New Roman" w:hAnsi="Times New Roman" w:hint="default"/>
      </w:rPr>
    </w:lvl>
    <w:lvl w:ilvl="5" w:tplc="996C6F16" w:tentative="1">
      <w:start w:val="1"/>
      <w:numFmt w:val="bullet"/>
      <w:lvlText w:val="-"/>
      <w:lvlJc w:val="left"/>
      <w:pPr>
        <w:tabs>
          <w:tab w:val="num" w:pos="4320"/>
        </w:tabs>
        <w:ind w:left="4320" w:hanging="360"/>
      </w:pPr>
      <w:rPr>
        <w:rFonts w:ascii="Times New Roman" w:hAnsi="Times New Roman" w:hint="default"/>
      </w:rPr>
    </w:lvl>
    <w:lvl w:ilvl="6" w:tplc="F8B4A0B0" w:tentative="1">
      <w:start w:val="1"/>
      <w:numFmt w:val="bullet"/>
      <w:lvlText w:val="-"/>
      <w:lvlJc w:val="left"/>
      <w:pPr>
        <w:tabs>
          <w:tab w:val="num" w:pos="5040"/>
        </w:tabs>
        <w:ind w:left="5040" w:hanging="360"/>
      </w:pPr>
      <w:rPr>
        <w:rFonts w:ascii="Times New Roman" w:hAnsi="Times New Roman" w:hint="default"/>
      </w:rPr>
    </w:lvl>
    <w:lvl w:ilvl="7" w:tplc="1772AECE" w:tentative="1">
      <w:start w:val="1"/>
      <w:numFmt w:val="bullet"/>
      <w:lvlText w:val="-"/>
      <w:lvlJc w:val="left"/>
      <w:pPr>
        <w:tabs>
          <w:tab w:val="num" w:pos="5760"/>
        </w:tabs>
        <w:ind w:left="5760" w:hanging="360"/>
      </w:pPr>
      <w:rPr>
        <w:rFonts w:ascii="Times New Roman" w:hAnsi="Times New Roman" w:hint="default"/>
      </w:rPr>
    </w:lvl>
    <w:lvl w:ilvl="8" w:tplc="A84623A4"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537A3CA2"/>
    <w:multiLevelType w:val="hybridMultilevel"/>
    <w:tmpl w:val="0896CF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558D516E"/>
    <w:multiLevelType w:val="hybridMultilevel"/>
    <w:tmpl w:val="54582F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58CD00C4"/>
    <w:multiLevelType w:val="hybridMultilevel"/>
    <w:tmpl w:val="4EF8F700"/>
    <w:lvl w:ilvl="0" w:tplc="24B0E080">
      <w:start w:val="1"/>
      <w:numFmt w:val="bullet"/>
      <w:lvlText w:val=""/>
      <w:lvlJc w:val="left"/>
      <w:pPr>
        <w:ind w:left="1434" w:hanging="360"/>
      </w:pPr>
      <w:rPr>
        <w:rFonts w:ascii="Symbol" w:hAnsi="Symbol"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50" w15:restartNumberingAfterBreak="0">
    <w:nsid w:val="59FB432A"/>
    <w:multiLevelType w:val="hybridMultilevel"/>
    <w:tmpl w:val="C816B2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5CDA5970"/>
    <w:multiLevelType w:val="hybridMultilevel"/>
    <w:tmpl w:val="DA88136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5F481D86"/>
    <w:multiLevelType w:val="hybridMultilevel"/>
    <w:tmpl w:val="A50097BE"/>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53" w15:restartNumberingAfterBreak="0">
    <w:nsid w:val="5FE80256"/>
    <w:multiLevelType w:val="multilevel"/>
    <w:tmpl w:val="B5BE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873E2B"/>
    <w:multiLevelType w:val="hybridMultilevel"/>
    <w:tmpl w:val="C4AC8E56"/>
    <w:lvl w:ilvl="0" w:tplc="04100001">
      <w:start w:val="1"/>
      <w:numFmt w:val="bullet"/>
      <w:lvlText w:val=""/>
      <w:lvlJc w:val="left"/>
      <w:pPr>
        <w:tabs>
          <w:tab w:val="num" w:pos="1014"/>
        </w:tabs>
        <w:ind w:left="1014" w:hanging="360"/>
      </w:pPr>
      <w:rPr>
        <w:rFonts w:ascii="Symbol" w:hAnsi="Symbol" w:hint="default"/>
      </w:rPr>
    </w:lvl>
    <w:lvl w:ilvl="1" w:tplc="04100005">
      <w:start w:val="1"/>
      <w:numFmt w:val="bullet"/>
      <w:lvlText w:val=""/>
      <w:lvlJc w:val="left"/>
      <w:pPr>
        <w:tabs>
          <w:tab w:val="num" w:pos="1734"/>
        </w:tabs>
        <w:ind w:left="1734" w:hanging="360"/>
      </w:pPr>
      <w:rPr>
        <w:rFonts w:ascii="Wingdings" w:hAnsi="Wingdings" w:hint="default"/>
      </w:rPr>
    </w:lvl>
    <w:lvl w:ilvl="2" w:tplc="5608E352">
      <w:start w:val="1"/>
      <w:numFmt w:val="decimal"/>
      <w:lvlText w:val="%3."/>
      <w:lvlJc w:val="left"/>
      <w:pPr>
        <w:tabs>
          <w:tab w:val="num" w:pos="2160"/>
        </w:tabs>
        <w:ind w:left="2160" w:hanging="360"/>
      </w:pPr>
      <w:rPr>
        <w:rFonts w:hint="default"/>
      </w:r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5" w15:restartNumberingAfterBreak="0">
    <w:nsid w:val="63FB6F17"/>
    <w:multiLevelType w:val="hybridMultilevel"/>
    <w:tmpl w:val="4A4A587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47A5D3E"/>
    <w:multiLevelType w:val="hybridMultilevel"/>
    <w:tmpl w:val="9DDEDA9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651D6807"/>
    <w:multiLevelType w:val="multilevel"/>
    <w:tmpl w:val="1AB885DE"/>
    <w:lvl w:ilvl="0">
      <w:start w:val="1"/>
      <w:numFmt w:val="decimal"/>
      <w:lvlText w:val="%1."/>
      <w:lvlJc w:val="left"/>
      <w:pPr>
        <w:ind w:left="1080" w:hanging="360"/>
      </w:pPr>
      <w:rPr>
        <w:rFonts w:hint="default"/>
        <w:sz w:val="24"/>
        <w:szCs w:val="24"/>
      </w:rPr>
    </w:lvl>
    <w:lvl w:ilvl="1">
      <w:start w:val="1"/>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8" w15:restartNumberingAfterBreak="0">
    <w:nsid w:val="6586000A"/>
    <w:multiLevelType w:val="hybridMultilevel"/>
    <w:tmpl w:val="5C3CBD8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65B7743D"/>
    <w:multiLevelType w:val="hybridMultilevel"/>
    <w:tmpl w:val="2F80C6EA"/>
    <w:lvl w:ilvl="0" w:tplc="FFFFFFFF">
      <w:start w:val="1"/>
      <w:numFmt w:val="bullet"/>
      <w:lvlText w:val=""/>
      <w:lvlJc w:val="left"/>
      <w:pPr>
        <w:ind w:left="1778" w:hanging="360"/>
      </w:pPr>
      <w:rPr>
        <w:rFonts w:ascii="Symbol" w:hAnsi="Symbol" w:hint="default"/>
      </w:rPr>
    </w:lvl>
    <w:lvl w:ilvl="1" w:tplc="04100001">
      <w:start w:val="1"/>
      <w:numFmt w:val="bullet"/>
      <w:lvlText w:val=""/>
      <w:lvlJc w:val="left"/>
      <w:pPr>
        <w:ind w:left="2498" w:hanging="360"/>
      </w:pPr>
      <w:rPr>
        <w:rFonts w:ascii="Symbol" w:hAnsi="Symbol" w:hint="default"/>
        <w:b/>
        <w:sz w:val="24"/>
        <w:szCs w:val="24"/>
      </w:rPr>
    </w:lvl>
    <w:lvl w:ilvl="2" w:tplc="04100005">
      <w:start w:val="1"/>
      <w:numFmt w:val="bullet"/>
      <w:lvlText w:val=""/>
      <w:lvlJc w:val="left"/>
      <w:pPr>
        <w:ind w:left="3218" w:hanging="360"/>
      </w:pPr>
      <w:rPr>
        <w:rFonts w:ascii="Wingdings" w:hAnsi="Wingdings" w:hint="default"/>
      </w:rPr>
    </w:lvl>
    <w:lvl w:ilvl="3" w:tplc="0410000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60" w15:restartNumberingAfterBreak="0">
    <w:nsid w:val="672C449C"/>
    <w:multiLevelType w:val="hybridMultilevel"/>
    <w:tmpl w:val="DED87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68445650"/>
    <w:multiLevelType w:val="hybridMultilevel"/>
    <w:tmpl w:val="2708B4C8"/>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62" w15:restartNumberingAfterBreak="0">
    <w:nsid w:val="6847266D"/>
    <w:multiLevelType w:val="multilevel"/>
    <w:tmpl w:val="63A2CE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sz w:val="24"/>
        <w:u w:val="none"/>
      </w:rPr>
    </w:lvl>
    <w:lvl w:ilvl="4">
      <w:start w:val="1"/>
      <w:numFmt w:val="upp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8F4169F"/>
    <w:multiLevelType w:val="multilevel"/>
    <w:tmpl w:val="C38AF9CE"/>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4" w15:restartNumberingAfterBreak="0">
    <w:nsid w:val="6D7B4DA8"/>
    <w:multiLevelType w:val="hybridMultilevel"/>
    <w:tmpl w:val="C53C24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70C92344"/>
    <w:multiLevelType w:val="hybridMultilevel"/>
    <w:tmpl w:val="44C6BF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7549499F"/>
    <w:multiLevelType w:val="hybridMultilevel"/>
    <w:tmpl w:val="43F68D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75D719C8"/>
    <w:multiLevelType w:val="hybridMultilevel"/>
    <w:tmpl w:val="9ECC665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8" w15:restartNumberingAfterBreak="0">
    <w:nsid w:val="7A0F6AC4"/>
    <w:multiLevelType w:val="hybridMultilevel"/>
    <w:tmpl w:val="615C5A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7BBF2E89"/>
    <w:multiLevelType w:val="hybridMultilevel"/>
    <w:tmpl w:val="116C9844"/>
    <w:lvl w:ilvl="0" w:tplc="04100001">
      <w:start w:val="1"/>
      <w:numFmt w:val="bullet"/>
      <w:lvlText w:val=""/>
      <w:lvlJc w:val="left"/>
      <w:pPr>
        <w:tabs>
          <w:tab w:val="num" w:pos="720"/>
        </w:tabs>
        <w:ind w:left="720" w:hanging="360"/>
      </w:pPr>
      <w:rPr>
        <w:rFonts w:ascii="Symbol" w:hAnsi="Symbol" w:hint="default"/>
      </w:rPr>
    </w:lvl>
    <w:lvl w:ilvl="1" w:tplc="E7BE26F4" w:tentative="1">
      <w:start w:val="1"/>
      <w:numFmt w:val="bullet"/>
      <w:lvlText w:val="•"/>
      <w:lvlJc w:val="left"/>
      <w:pPr>
        <w:tabs>
          <w:tab w:val="num" w:pos="1440"/>
        </w:tabs>
        <w:ind w:left="1440" w:hanging="360"/>
      </w:pPr>
      <w:rPr>
        <w:rFonts w:ascii="Arial" w:hAnsi="Arial" w:hint="default"/>
      </w:rPr>
    </w:lvl>
    <w:lvl w:ilvl="2" w:tplc="BBC8794E" w:tentative="1">
      <w:start w:val="1"/>
      <w:numFmt w:val="bullet"/>
      <w:lvlText w:val="•"/>
      <w:lvlJc w:val="left"/>
      <w:pPr>
        <w:tabs>
          <w:tab w:val="num" w:pos="2160"/>
        </w:tabs>
        <w:ind w:left="2160" w:hanging="360"/>
      </w:pPr>
      <w:rPr>
        <w:rFonts w:ascii="Arial" w:hAnsi="Arial" w:hint="default"/>
      </w:rPr>
    </w:lvl>
    <w:lvl w:ilvl="3" w:tplc="022A80AC" w:tentative="1">
      <w:start w:val="1"/>
      <w:numFmt w:val="bullet"/>
      <w:lvlText w:val="•"/>
      <w:lvlJc w:val="left"/>
      <w:pPr>
        <w:tabs>
          <w:tab w:val="num" w:pos="2880"/>
        </w:tabs>
        <w:ind w:left="2880" w:hanging="360"/>
      </w:pPr>
      <w:rPr>
        <w:rFonts w:ascii="Arial" w:hAnsi="Arial" w:hint="default"/>
      </w:rPr>
    </w:lvl>
    <w:lvl w:ilvl="4" w:tplc="B98E192A" w:tentative="1">
      <w:start w:val="1"/>
      <w:numFmt w:val="bullet"/>
      <w:lvlText w:val="•"/>
      <w:lvlJc w:val="left"/>
      <w:pPr>
        <w:tabs>
          <w:tab w:val="num" w:pos="3600"/>
        </w:tabs>
        <w:ind w:left="3600" w:hanging="360"/>
      </w:pPr>
      <w:rPr>
        <w:rFonts w:ascii="Arial" w:hAnsi="Arial" w:hint="default"/>
      </w:rPr>
    </w:lvl>
    <w:lvl w:ilvl="5" w:tplc="DE141E06" w:tentative="1">
      <w:start w:val="1"/>
      <w:numFmt w:val="bullet"/>
      <w:lvlText w:val="•"/>
      <w:lvlJc w:val="left"/>
      <w:pPr>
        <w:tabs>
          <w:tab w:val="num" w:pos="4320"/>
        </w:tabs>
        <w:ind w:left="4320" w:hanging="360"/>
      </w:pPr>
      <w:rPr>
        <w:rFonts w:ascii="Arial" w:hAnsi="Arial" w:hint="default"/>
      </w:rPr>
    </w:lvl>
    <w:lvl w:ilvl="6" w:tplc="439876FC" w:tentative="1">
      <w:start w:val="1"/>
      <w:numFmt w:val="bullet"/>
      <w:lvlText w:val="•"/>
      <w:lvlJc w:val="left"/>
      <w:pPr>
        <w:tabs>
          <w:tab w:val="num" w:pos="5040"/>
        </w:tabs>
        <w:ind w:left="5040" w:hanging="360"/>
      </w:pPr>
      <w:rPr>
        <w:rFonts w:ascii="Arial" w:hAnsi="Arial" w:hint="default"/>
      </w:rPr>
    </w:lvl>
    <w:lvl w:ilvl="7" w:tplc="FEF0C8A6" w:tentative="1">
      <w:start w:val="1"/>
      <w:numFmt w:val="bullet"/>
      <w:lvlText w:val="•"/>
      <w:lvlJc w:val="left"/>
      <w:pPr>
        <w:tabs>
          <w:tab w:val="num" w:pos="5760"/>
        </w:tabs>
        <w:ind w:left="5760" w:hanging="360"/>
      </w:pPr>
      <w:rPr>
        <w:rFonts w:ascii="Arial" w:hAnsi="Arial" w:hint="default"/>
      </w:rPr>
    </w:lvl>
    <w:lvl w:ilvl="8" w:tplc="2ABE0A22"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62"/>
  </w:num>
  <w:num w:numId="3">
    <w:abstractNumId w:val="53"/>
  </w:num>
  <w:num w:numId="4">
    <w:abstractNumId w:val="10"/>
  </w:num>
  <w:num w:numId="5">
    <w:abstractNumId w:val="34"/>
  </w:num>
  <w:num w:numId="6">
    <w:abstractNumId w:val="25"/>
  </w:num>
  <w:num w:numId="7">
    <w:abstractNumId w:val="5"/>
  </w:num>
  <w:num w:numId="8">
    <w:abstractNumId w:val="28"/>
  </w:num>
  <w:num w:numId="9">
    <w:abstractNumId w:val="46"/>
  </w:num>
  <w:num w:numId="10">
    <w:abstractNumId w:val="44"/>
  </w:num>
  <w:num w:numId="11">
    <w:abstractNumId w:val="27"/>
  </w:num>
  <w:num w:numId="12">
    <w:abstractNumId w:val="55"/>
  </w:num>
  <w:num w:numId="13">
    <w:abstractNumId w:val="36"/>
  </w:num>
  <w:num w:numId="14">
    <w:abstractNumId w:val="39"/>
  </w:num>
  <w:num w:numId="15">
    <w:abstractNumId w:val="9"/>
  </w:num>
  <w:num w:numId="16">
    <w:abstractNumId w:val="2"/>
  </w:num>
  <w:num w:numId="17">
    <w:abstractNumId w:val="7"/>
  </w:num>
  <w:num w:numId="18">
    <w:abstractNumId w:val="29"/>
  </w:num>
  <w:num w:numId="19">
    <w:abstractNumId w:val="14"/>
  </w:num>
  <w:num w:numId="20">
    <w:abstractNumId w:val="54"/>
  </w:num>
  <w:num w:numId="21">
    <w:abstractNumId w:val="61"/>
  </w:num>
  <w:num w:numId="22">
    <w:abstractNumId w:val="0"/>
  </w:num>
  <w:num w:numId="23">
    <w:abstractNumId w:val="21"/>
  </w:num>
  <w:num w:numId="24">
    <w:abstractNumId w:val="42"/>
  </w:num>
  <w:num w:numId="25">
    <w:abstractNumId w:val="60"/>
  </w:num>
  <w:num w:numId="26">
    <w:abstractNumId w:val="12"/>
  </w:num>
  <w:num w:numId="27">
    <w:abstractNumId w:val="38"/>
  </w:num>
  <w:num w:numId="28">
    <w:abstractNumId w:val="69"/>
  </w:num>
  <w:num w:numId="29">
    <w:abstractNumId w:val="35"/>
  </w:num>
  <w:num w:numId="30">
    <w:abstractNumId w:val="63"/>
  </w:num>
  <w:num w:numId="31">
    <w:abstractNumId w:val="49"/>
  </w:num>
  <w:num w:numId="32">
    <w:abstractNumId w:val="26"/>
  </w:num>
  <w:num w:numId="33">
    <w:abstractNumId w:val="63"/>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num>
  <w:num w:numId="36">
    <w:abstractNumId w:val="30"/>
  </w:num>
  <w:num w:numId="37">
    <w:abstractNumId w:val="59"/>
  </w:num>
  <w:num w:numId="38">
    <w:abstractNumId w:val="64"/>
  </w:num>
  <w:num w:numId="39">
    <w:abstractNumId w:val="17"/>
  </w:num>
  <w:num w:numId="40">
    <w:abstractNumId w:val="13"/>
  </w:num>
  <w:num w:numId="41">
    <w:abstractNumId w:val="1"/>
  </w:num>
  <w:num w:numId="42">
    <w:abstractNumId w:val="31"/>
  </w:num>
  <w:num w:numId="43">
    <w:abstractNumId w:val="20"/>
  </w:num>
  <w:num w:numId="44">
    <w:abstractNumId w:val="56"/>
  </w:num>
  <w:num w:numId="45">
    <w:abstractNumId w:val="3"/>
  </w:num>
  <w:num w:numId="46">
    <w:abstractNumId w:val="24"/>
  </w:num>
  <w:num w:numId="47">
    <w:abstractNumId w:val="43"/>
  </w:num>
  <w:num w:numId="48">
    <w:abstractNumId w:val="51"/>
  </w:num>
  <w:num w:numId="49">
    <w:abstractNumId w:val="11"/>
  </w:num>
  <w:num w:numId="50">
    <w:abstractNumId w:val="50"/>
  </w:num>
  <w:num w:numId="51">
    <w:abstractNumId w:val="40"/>
  </w:num>
  <w:num w:numId="52">
    <w:abstractNumId w:val="58"/>
  </w:num>
  <w:num w:numId="53">
    <w:abstractNumId w:val="66"/>
  </w:num>
  <w:num w:numId="54">
    <w:abstractNumId w:val="41"/>
  </w:num>
  <w:num w:numId="55">
    <w:abstractNumId w:val="33"/>
  </w:num>
  <w:num w:numId="56">
    <w:abstractNumId w:val="67"/>
  </w:num>
  <w:num w:numId="57">
    <w:abstractNumId w:val="23"/>
  </w:num>
  <w:num w:numId="58">
    <w:abstractNumId w:val="37"/>
  </w:num>
  <w:num w:numId="59">
    <w:abstractNumId w:val="6"/>
  </w:num>
  <w:num w:numId="60">
    <w:abstractNumId w:val="32"/>
  </w:num>
  <w:num w:numId="61">
    <w:abstractNumId w:val="52"/>
  </w:num>
  <w:num w:numId="62">
    <w:abstractNumId w:val="19"/>
  </w:num>
  <w:num w:numId="63">
    <w:abstractNumId w:val="15"/>
  </w:num>
  <w:num w:numId="64">
    <w:abstractNumId w:val="22"/>
  </w:num>
  <w:num w:numId="65">
    <w:abstractNumId w:val="68"/>
  </w:num>
  <w:num w:numId="66">
    <w:abstractNumId w:val="65"/>
  </w:num>
  <w:num w:numId="67">
    <w:abstractNumId w:val="48"/>
  </w:num>
  <w:num w:numId="68">
    <w:abstractNumId w:val="45"/>
  </w:num>
  <w:num w:numId="69">
    <w:abstractNumId w:val="18"/>
  </w:num>
  <w:num w:numId="70">
    <w:abstractNumId w:val="8"/>
  </w:num>
  <w:num w:numId="71">
    <w:abstractNumId w:val="16"/>
  </w:num>
  <w:num w:numId="72">
    <w:abstractNumId w:val="4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8"/>
  <w:proofState w:spelling="clean" w:grammar="clean"/>
  <w:defaultTabStop w:val="709"/>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5FB"/>
    <w:rsid w:val="00000E9F"/>
    <w:rsid w:val="000013C1"/>
    <w:rsid w:val="00001FCE"/>
    <w:rsid w:val="00004023"/>
    <w:rsid w:val="000056A2"/>
    <w:rsid w:val="00005DDF"/>
    <w:rsid w:val="00007C52"/>
    <w:rsid w:val="00010176"/>
    <w:rsid w:val="00011A88"/>
    <w:rsid w:val="00012C3B"/>
    <w:rsid w:val="0001340A"/>
    <w:rsid w:val="000135B0"/>
    <w:rsid w:val="000146AE"/>
    <w:rsid w:val="00014744"/>
    <w:rsid w:val="0001537A"/>
    <w:rsid w:val="000166AD"/>
    <w:rsid w:val="00021473"/>
    <w:rsid w:val="000224B0"/>
    <w:rsid w:val="00022993"/>
    <w:rsid w:val="00022CB8"/>
    <w:rsid w:val="000244BC"/>
    <w:rsid w:val="000274FF"/>
    <w:rsid w:val="00030084"/>
    <w:rsid w:val="00032723"/>
    <w:rsid w:val="00033283"/>
    <w:rsid w:val="00033714"/>
    <w:rsid w:val="000346FA"/>
    <w:rsid w:val="00034EEF"/>
    <w:rsid w:val="000363C0"/>
    <w:rsid w:val="000365FA"/>
    <w:rsid w:val="000368D1"/>
    <w:rsid w:val="0003755C"/>
    <w:rsid w:val="000419A5"/>
    <w:rsid w:val="00042617"/>
    <w:rsid w:val="00044CFD"/>
    <w:rsid w:val="00050A78"/>
    <w:rsid w:val="00050D0F"/>
    <w:rsid w:val="00052A9A"/>
    <w:rsid w:val="00055355"/>
    <w:rsid w:val="00055E4D"/>
    <w:rsid w:val="0005621C"/>
    <w:rsid w:val="00057D2E"/>
    <w:rsid w:val="00060729"/>
    <w:rsid w:val="00060E50"/>
    <w:rsid w:val="00061384"/>
    <w:rsid w:val="000617E1"/>
    <w:rsid w:val="00063256"/>
    <w:rsid w:val="0006386C"/>
    <w:rsid w:val="00063DF0"/>
    <w:rsid w:val="000642E2"/>
    <w:rsid w:val="00064F57"/>
    <w:rsid w:val="0006554A"/>
    <w:rsid w:val="000663BF"/>
    <w:rsid w:val="00066E9C"/>
    <w:rsid w:val="00067DEC"/>
    <w:rsid w:val="00067E82"/>
    <w:rsid w:val="00070B68"/>
    <w:rsid w:val="000732C1"/>
    <w:rsid w:val="0007499D"/>
    <w:rsid w:val="000758DE"/>
    <w:rsid w:val="00075A20"/>
    <w:rsid w:val="00075CF8"/>
    <w:rsid w:val="00076B63"/>
    <w:rsid w:val="000775F0"/>
    <w:rsid w:val="00085FE7"/>
    <w:rsid w:val="000860F1"/>
    <w:rsid w:val="0008625A"/>
    <w:rsid w:val="00086F33"/>
    <w:rsid w:val="0008723F"/>
    <w:rsid w:val="0008732C"/>
    <w:rsid w:val="00087B19"/>
    <w:rsid w:val="00087E82"/>
    <w:rsid w:val="0009016B"/>
    <w:rsid w:val="00090212"/>
    <w:rsid w:val="0009192A"/>
    <w:rsid w:val="00091EE6"/>
    <w:rsid w:val="00092A07"/>
    <w:rsid w:val="00093DD5"/>
    <w:rsid w:val="000943A6"/>
    <w:rsid w:val="00096F10"/>
    <w:rsid w:val="0009716D"/>
    <w:rsid w:val="00097C57"/>
    <w:rsid w:val="00097EA8"/>
    <w:rsid w:val="000A0769"/>
    <w:rsid w:val="000A3FA0"/>
    <w:rsid w:val="000A474A"/>
    <w:rsid w:val="000A4CE3"/>
    <w:rsid w:val="000A63FA"/>
    <w:rsid w:val="000B1812"/>
    <w:rsid w:val="000B2249"/>
    <w:rsid w:val="000B2970"/>
    <w:rsid w:val="000B43F4"/>
    <w:rsid w:val="000B464C"/>
    <w:rsid w:val="000B52C0"/>
    <w:rsid w:val="000B5B67"/>
    <w:rsid w:val="000B5CF1"/>
    <w:rsid w:val="000C0929"/>
    <w:rsid w:val="000C1CCA"/>
    <w:rsid w:val="000C2F86"/>
    <w:rsid w:val="000C3EDE"/>
    <w:rsid w:val="000C4A98"/>
    <w:rsid w:val="000C5BC1"/>
    <w:rsid w:val="000C6447"/>
    <w:rsid w:val="000C6B75"/>
    <w:rsid w:val="000C75DC"/>
    <w:rsid w:val="000D2B3F"/>
    <w:rsid w:val="000D33E5"/>
    <w:rsid w:val="000D47CB"/>
    <w:rsid w:val="000D500D"/>
    <w:rsid w:val="000D5123"/>
    <w:rsid w:val="000D7773"/>
    <w:rsid w:val="000E46A2"/>
    <w:rsid w:val="000E5AEF"/>
    <w:rsid w:val="000E5BF3"/>
    <w:rsid w:val="000E5F07"/>
    <w:rsid w:val="000F2AA5"/>
    <w:rsid w:val="000F3145"/>
    <w:rsid w:val="000F33E7"/>
    <w:rsid w:val="000F3D68"/>
    <w:rsid w:val="000F4A75"/>
    <w:rsid w:val="000F5A0D"/>
    <w:rsid w:val="000F6B17"/>
    <w:rsid w:val="000F6BC3"/>
    <w:rsid w:val="000F7412"/>
    <w:rsid w:val="00103CAB"/>
    <w:rsid w:val="00104786"/>
    <w:rsid w:val="00104B96"/>
    <w:rsid w:val="00110142"/>
    <w:rsid w:val="001106D1"/>
    <w:rsid w:val="001137C1"/>
    <w:rsid w:val="00113F93"/>
    <w:rsid w:val="00115F8D"/>
    <w:rsid w:val="001165BE"/>
    <w:rsid w:val="00116E95"/>
    <w:rsid w:val="00116FB5"/>
    <w:rsid w:val="0012028D"/>
    <w:rsid w:val="00121D80"/>
    <w:rsid w:val="00124515"/>
    <w:rsid w:val="00124A34"/>
    <w:rsid w:val="00126061"/>
    <w:rsid w:val="00127016"/>
    <w:rsid w:val="00127A10"/>
    <w:rsid w:val="00130DFB"/>
    <w:rsid w:val="00132332"/>
    <w:rsid w:val="00132E09"/>
    <w:rsid w:val="0013534F"/>
    <w:rsid w:val="00135AB3"/>
    <w:rsid w:val="00136445"/>
    <w:rsid w:val="001365E3"/>
    <w:rsid w:val="00136A28"/>
    <w:rsid w:val="00136A6B"/>
    <w:rsid w:val="00137315"/>
    <w:rsid w:val="001378E6"/>
    <w:rsid w:val="00137F7E"/>
    <w:rsid w:val="00141727"/>
    <w:rsid w:val="0014209A"/>
    <w:rsid w:val="001422D0"/>
    <w:rsid w:val="001425E2"/>
    <w:rsid w:val="001434F7"/>
    <w:rsid w:val="0015130B"/>
    <w:rsid w:val="00151A28"/>
    <w:rsid w:val="00151A29"/>
    <w:rsid w:val="001530A6"/>
    <w:rsid w:val="001536C6"/>
    <w:rsid w:val="0015457E"/>
    <w:rsid w:val="00155746"/>
    <w:rsid w:val="00155A76"/>
    <w:rsid w:val="00156498"/>
    <w:rsid w:val="001566A2"/>
    <w:rsid w:val="00157A2D"/>
    <w:rsid w:val="00163970"/>
    <w:rsid w:val="00164067"/>
    <w:rsid w:val="00165588"/>
    <w:rsid w:val="00166CC5"/>
    <w:rsid w:val="00167A6B"/>
    <w:rsid w:val="00170E01"/>
    <w:rsid w:val="00170E3B"/>
    <w:rsid w:val="00171A75"/>
    <w:rsid w:val="00172238"/>
    <w:rsid w:val="00172681"/>
    <w:rsid w:val="001727E6"/>
    <w:rsid w:val="001729E0"/>
    <w:rsid w:val="00172E67"/>
    <w:rsid w:val="00172E88"/>
    <w:rsid w:val="001747F2"/>
    <w:rsid w:val="001755FB"/>
    <w:rsid w:val="00175D7D"/>
    <w:rsid w:val="001770B0"/>
    <w:rsid w:val="001776D2"/>
    <w:rsid w:val="00181FF3"/>
    <w:rsid w:val="001827F4"/>
    <w:rsid w:val="0018305A"/>
    <w:rsid w:val="00183A06"/>
    <w:rsid w:val="00183AF6"/>
    <w:rsid w:val="001854A1"/>
    <w:rsid w:val="00185BD4"/>
    <w:rsid w:val="00185BE8"/>
    <w:rsid w:val="00190D5B"/>
    <w:rsid w:val="00192D6A"/>
    <w:rsid w:val="0019354C"/>
    <w:rsid w:val="00193A7A"/>
    <w:rsid w:val="00194BA2"/>
    <w:rsid w:val="00194D8D"/>
    <w:rsid w:val="001969F6"/>
    <w:rsid w:val="001978E4"/>
    <w:rsid w:val="00197F9E"/>
    <w:rsid w:val="001A1D77"/>
    <w:rsid w:val="001A419B"/>
    <w:rsid w:val="001A6C87"/>
    <w:rsid w:val="001A7D7A"/>
    <w:rsid w:val="001B12C4"/>
    <w:rsid w:val="001B48E4"/>
    <w:rsid w:val="001C2264"/>
    <w:rsid w:val="001C22D1"/>
    <w:rsid w:val="001C2562"/>
    <w:rsid w:val="001C2866"/>
    <w:rsid w:val="001C46AD"/>
    <w:rsid w:val="001C48B0"/>
    <w:rsid w:val="001C53CA"/>
    <w:rsid w:val="001C63B7"/>
    <w:rsid w:val="001D0193"/>
    <w:rsid w:val="001D20A8"/>
    <w:rsid w:val="001D2660"/>
    <w:rsid w:val="001D3146"/>
    <w:rsid w:val="001D3B64"/>
    <w:rsid w:val="001D4394"/>
    <w:rsid w:val="001D547C"/>
    <w:rsid w:val="001E2B83"/>
    <w:rsid w:val="001F25E9"/>
    <w:rsid w:val="001F406E"/>
    <w:rsid w:val="001F629B"/>
    <w:rsid w:val="001F74E7"/>
    <w:rsid w:val="001F7C5D"/>
    <w:rsid w:val="00200394"/>
    <w:rsid w:val="002013CA"/>
    <w:rsid w:val="0020337B"/>
    <w:rsid w:val="002033C8"/>
    <w:rsid w:val="002033E8"/>
    <w:rsid w:val="002044D3"/>
    <w:rsid w:val="00205419"/>
    <w:rsid w:val="00205B07"/>
    <w:rsid w:val="0020667D"/>
    <w:rsid w:val="00210CA9"/>
    <w:rsid w:val="00211B1A"/>
    <w:rsid w:val="00212BDC"/>
    <w:rsid w:val="0021319B"/>
    <w:rsid w:val="002138E1"/>
    <w:rsid w:val="00213FD7"/>
    <w:rsid w:val="00215217"/>
    <w:rsid w:val="00215DB3"/>
    <w:rsid w:val="0021642C"/>
    <w:rsid w:val="00216686"/>
    <w:rsid w:val="00216C8A"/>
    <w:rsid w:val="0022070A"/>
    <w:rsid w:val="00221B61"/>
    <w:rsid w:val="0022208B"/>
    <w:rsid w:val="0022259B"/>
    <w:rsid w:val="00222A5A"/>
    <w:rsid w:val="002234AA"/>
    <w:rsid w:val="0022550F"/>
    <w:rsid w:val="0022653F"/>
    <w:rsid w:val="00226692"/>
    <w:rsid w:val="002269B5"/>
    <w:rsid w:val="00226BC2"/>
    <w:rsid w:val="00230456"/>
    <w:rsid w:val="0023114D"/>
    <w:rsid w:val="0023238B"/>
    <w:rsid w:val="00232769"/>
    <w:rsid w:val="002329D5"/>
    <w:rsid w:val="002346BE"/>
    <w:rsid w:val="0023499A"/>
    <w:rsid w:val="00235A4F"/>
    <w:rsid w:val="00237722"/>
    <w:rsid w:val="0024155E"/>
    <w:rsid w:val="00242F8F"/>
    <w:rsid w:val="00243769"/>
    <w:rsid w:val="00245435"/>
    <w:rsid w:val="00246BD6"/>
    <w:rsid w:val="00247329"/>
    <w:rsid w:val="002476B3"/>
    <w:rsid w:val="00247980"/>
    <w:rsid w:val="0025018B"/>
    <w:rsid w:val="002576FA"/>
    <w:rsid w:val="002611E4"/>
    <w:rsid w:val="0026149B"/>
    <w:rsid w:val="00262172"/>
    <w:rsid w:val="00262538"/>
    <w:rsid w:val="002628A9"/>
    <w:rsid w:val="0026312D"/>
    <w:rsid w:val="002635D7"/>
    <w:rsid w:val="00263AD4"/>
    <w:rsid w:val="00264BB6"/>
    <w:rsid w:val="0026573B"/>
    <w:rsid w:val="002667A1"/>
    <w:rsid w:val="0027093D"/>
    <w:rsid w:val="00271A2C"/>
    <w:rsid w:val="0027218B"/>
    <w:rsid w:val="0027226A"/>
    <w:rsid w:val="002726D6"/>
    <w:rsid w:val="00274093"/>
    <w:rsid w:val="0027445E"/>
    <w:rsid w:val="002747AA"/>
    <w:rsid w:val="00274A80"/>
    <w:rsid w:val="00274B99"/>
    <w:rsid w:val="00274F2C"/>
    <w:rsid w:val="00274FCF"/>
    <w:rsid w:val="00275181"/>
    <w:rsid w:val="0027556C"/>
    <w:rsid w:val="00276932"/>
    <w:rsid w:val="0028134B"/>
    <w:rsid w:val="00281A7F"/>
    <w:rsid w:val="0028231E"/>
    <w:rsid w:val="00282465"/>
    <w:rsid w:val="0028440C"/>
    <w:rsid w:val="00284624"/>
    <w:rsid w:val="00287D69"/>
    <w:rsid w:val="00291E8A"/>
    <w:rsid w:val="0029271D"/>
    <w:rsid w:val="0029292C"/>
    <w:rsid w:val="00293109"/>
    <w:rsid w:val="0029316F"/>
    <w:rsid w:val="00293E8E"/>
    <w:rsid w:val="00295C2B"/>
    <w:rsid w:val="00295F41"/>
    <w:rsid w:val="002A1676"/>
    <w:rsid w:val="002A2853"/>
    <w:rsid w:val="002A60AA"/>
    <w:rsid w:val="002A65FD"/>
    <w:rsid w:val="002B0334"/>
    <w:rsid w:val="002B0B37"/>
    <w:rsid w:val="002B352F"/>
    <w:rsid w:val="002B4148"/>
    <w:rsid w:val="002B4734"/>
    <w:rsid w:val="002B65FE"/>
    <w:rsid w:val="002B69CB"/>
    <w:rsid w:val="002B790F"/>
    <w:rsid w:val="002C1755"/>
    <w:rsid w:val="002C1B86"/>
    <w:rsid w:val="002C2020"/>
    <w:rsid w:val="002C3A06"/>
    <w:rsid w:val="002C44A0"/>
    <w:rsid w:val="002C69CF"/>
    <w:rsid w:val="002D0886"/>
    <w:rsid w:val="002D4D37"/>
    <w:rsid w:val="002D60A7"/>
    <w:rsid w:val="002E0E35"/>
    <w:rsid w:val="002E1007"/>
    <w:rsid w:val="002E1758"/>
    <w:rsid w:val="002E1837"/>
    <w:rsid w:val="002E19FB"/>
    <w:rsid w:val="002E23F4"/>
    <w:rsid w:val="002E2930"/>
    <w:rsid w:val="002E397B"/>
    <w:rsid w:val="002E4F38"/>
    <w:rsid w:val="002E586A"/>
    <w:rsid w:val="002E5A41"/>
    <w:rsid w:val="002E6DAE"/>
    <w:rsid w:val="002E7C70"/>
    <w:rsid w:val="002E7EE6"/>
    <w:rsid w:val="002F0D00"/>
    <w:rsid w:val="002F1F38"/>
    <w:rsid w:val="002F211A"/>
    <w:rsid w:val="002F2DFE"/>
    <w:rsid w:val="002F56FC"/>
    <w:rsid w:val="002F58B2"/>
    <w:rsid w:val="002F5A97"/>
    <w:rsid w:val="002F6284"/>
    <w:rsid w:val="002F7ACA"/>
    <w:rsid w:val="0030137D"/>
    <w:rsid w:val="00304833"/>
    <w:rsid w:val="00304F79"/>
    <w:rsid w:val="00306861"/>
    <w:rsid w:val="00306BE3"/>
    <w:rsid w:val="003102BD"/>
    <w:rsid w:val="0031092E"/>
    <w:rsid w:val="00310C81"/>
    <w:rsid w:val="00311873"/>
    <w:rsid w:val="00311D40"/>
    <w:rsid w:val="00312703"/>
    <w:rsid w:val="00312ADE"/>
    <w:rsid w:val="00312C3B"/>
    <w:rsid w:val="00314F09"/>
    <w:rsid w:val="00315383"/>
    <w:rsid w:val="00315F95"/>
    <w:rsid w:val="003160C1"/>
    <w:rsid w:val="0032040E"/>
    <w:rsid w:val="00320571"/>
    <w:rsid w:val="00323220"/>
    <w:rsid w:val="00323253"/>
    <w:rsid w:val="003234AB"/>
    <w:rsid w:val="003251CB"/>
    <w:rsid w:val="00325558"/>
    <w:rsid w:val="00325D4F"/>
    <w:rsid w:val="00326722"/>
    <w:rsid w:val="00327143"/>
    <w:rsid w:val="0032732E"/>
    <w:rsid w:val="00331A02"/>
    <w:rsid w:val="00331D98"/>
    <w:rsid w:val="00333054"/>
    <w:rsid w:val="0033383B"/>
    <w:rsid w:val="0033384C"/>
    <w:rsid w:val="00335442"/>
    <w:rsid w:val="00341831"/>
    <w:rsid w:val="00343DAA"/>
    <w:rsid w:val="0034538B"/>
    <w:rsid w:val="00347351"/>
    <w:rsid w:val="00350823"/>
    <w:rsid w:val="00352579"/>
    <w:rsid w:val="00352ACF"/>
    <w:rsid w:val="00353302"/>
    <w:rsid w:val="0035622B"/>
    <w:rsid w:val="0035786F"/>
    <w:rsid w:val="00360A65"/>
    <w:rsid w:val="0036116E"/>
    <w:rsid w:val="0036337C"/>
    <w:rsid w:val="00364A8F"/>
    <w:rsid w:val="003656D6"/>
    <w:rsid w:val="00365A6B"/>
    <w:rsid w:val="00366766"/>
    <w:rsid w:val="003669E6"/>
    <w:rsid w:val="00366DEB"/>
    <w:rsid w:val="00366F15"/>
    <w:rsid w:val="00367734"/>
    <w:rsid w:val="00367BA0"/>
    <w:rsid w:val="003700A6"/>
    <w:rsid w:val="0037205C"/>
    <w:rsid w:val="00372610"/>
    <w:rsid w:val="00373AB5"/>
    <w:rsid w:val="00373E24"/>
    <w:rsid w:val="003768E0"/>
    <w:rsid w:val="00377327"/>
    <w:rsid w:val="0038027F"/>
    <w:rsid w:val="00380C07"/>
    <w:rsid w:val="00381272"/>
    <w:rsid w:val="003816F7"/>
    <w:rsid w:val="003821A9"/>
    <w:rsid w:val="00382E31"/>
    <w:rsid w:val="003832A1"/>
    <w:rsid w:val="00384CA0"/>
    <w:rsid w:val="00384EEB"/>
    <w:rsid w:val="003853B1"/>
    <w:rsid w:val="00390AE4"/>
    <w:rsid w:val="00393ACE"/>
    <w:rsid w:val="00394B11"/>
    <w:rsid w:val="003954D8"/>
    <w:rsid w:val="003967F3"/>
    <w:rsid w:val="003A161E"/>
    <w:rsid w:val="003A1D2E"/>
    <w:rsid w:val="003A293E"/>
    <w:rsid w:val="003A2D66"/>
    <w:rsid w:val="003A3B3B"/>
    <w:rsid w:val="003A6699"/>
    <w:rsid w:val="003B05DB"/>
    <w:rsid w:val="003B1CA1"/>
    <w:rsid w:val="003B3387"/>
    <w:rsid w:val="003B4AC8"/>
    <w:rsid w:val="003B4C42"/>
    <w:rsid w:val="003B570C"/>
    <w:rsid w:val="003B5EEA"/>
    <w:rsid w:val="003B758D"/>
    <w:rsid w:val="003C03F7"/>
    <w:rsid w:val="003C17A1"/>
    <w:rsid w:val="003C2329"/>
    <w:rsid w:val="003C29E5"/>
    <w:rsid w:val="003C3367"/>
    <w:rsid w:val="003C3504"/>
    <w:rsid w:val="003C4391"/>
    <w:rsid w:val="003C481A"/>
    <w:rsid w:val="003C4A94"/>
    <w:rsid w:val="003C5D58"/>
    <w:rsid w:val="003C6598"/>
    <w:rsid w:val="003C7FE5"/>
    <w:rsid w:val="003D3477"/>
    <w:rsid w:val="003D359E"/>
    <w:rsid w:val="003D3AA9"/>
    <w:rsid w:val="003D4A1C"/>
    <w:rsid w:val="003D5F09"/>
    <w:rsid w:val="003D5F44"/>
    <w:rsid w:val="003D7B26"/>
    <w:rsid w:val="003D7C31"/>
    <w:rsid w:val="003E04AC"/>
    <w:rsid w:val="003E0895"/>
    <w:rsid w:val="003E11B3"/>
    <w:rsid w:val="003E300E"/>
    <w:rsid w:val="003E580A"/>
    <w:rsid w:val="003E73A0"/>
    <w:rsid w:val="003F1BDF"/>
    <w:rsid w:val="003F2325"/>
    <w:rsid w:val="003F313D"/>
    <w:rsid w:val="003F4295"/>
    <w:rsid w:val="003F4A3E"/>
    <w:rsid w:val="003F4DD9"/>
    <w:rsid w:val="003F621F"/>
    <w:rsid w:val="00402560"/>
    <w:rsid w:val="00402ABA"/>
    <w:rsid w:val="0040382D"/>
    <w:rsid w:val="00404136"/>
    <w:rsid w:val="004056F5"/>
    <w:rsid w:val="00406405"/>
    <w:rsid w:val="00407AAC"/>
    <w:rsid w:val="00407B92"/>
    <w:rsid w:val="00411332"/>
    <w:rsid w:val="004116B9"/>
    <w:rsid w:val="004117F5"/>
    <w:rsid w:val="0041180B"/>
    <w:rsid w:val="00412265"/>
    <w:rsid w:val="004134D3"/>
    <w:rsid w:val="00413619"/>
    <w:rsid w:val="00413E15"/>
    <w:rsid w:val="004151D9"/>
    <w:rsid w:val="004152A0"/>
    <w:rsid w:val="00415734"/>
    <w:rsid w:val="00417BBC"/>
    <w:rsid w:val="004204F4"/>
    <w:rsid w:val="00421112"/>
    <w:rsid w:val="00422E6D"/>
    <w:rsid w:val="0042397B"/>
    <w:rsid w:val="00423BC4"/>
    <w:rsid w:val="00424941"/>
    <w:rsid w:val="004259A8"/>
    <w:rsid w:val="00426152"/>
    <w:rsid w:val="00426460"/>
    <w:rsid w:val="00430516"/>
    <w:rsid w:val="00430E0D"/>
    <w:rsid w:val="00431CFD"/>
    <w:rsid w:val="00432884"/>
    <w:rsid w:val="0043309E"/>
    <w:rsid w:val="00435105"/>
    <w:rsid w:val="00435538"/>
    <w:rsid w:val="004357BD"/>
    <w:rsid w:val="00435C36"/>
    <w:rsid w:val="004362F1"/>
    <w:rsid w:val="00445E9D"/>
    <w:rsid w:val="00446530"/>
    <w:rsid w:val="00446746"/>
    <w:rsid w:val="00446BFA"/>
    <w:rsid w:val="00447087"/>
    <w:rsid w:val="00447187"/>
    <w:rsid w:val="004473B2"/>
    <w:rsid w:val="0045040F"/>
    <w:rsid w:val="00450AF7"/>
    <w:rsid w:val="004522E7"/>
    <w:rsid w:val="00452B6B"/>
    <w:rsid w:val="00452FDD"/>
    <w:rsid w:val="00455E47"/>
    <w:rsid w:val="00456EEA"/>
    <w:rsid w:val="00457A82"/>
    <w:rsid w:val="00460E04"/>
    <w:rsid w:val="004611B7"/>
    <w:rsid w:val="0046158B"/>
    <w:rsid w:val="00462FD1"/>
    <w:rsid w:val="004653A5"/>
    <w:rsid w:val="00467722"/>
    <w:rsid w:val="00470614"/>
    <w:rsid w:val="00470C61"/>
    <w:rsid w:val="00473148"/>
    <w:rsid w:val="004732A6"/>
    <w:rsid w:val="00473DAF"/>
    <w:rsid w:val="00473E5D"/>
    <w:rsid w:val="004742C9"/>
    <w:rsid w:val="004777DF"/>
    <w:rsid w:val="004779D0"/>
    <w:rsid w:val="00480029"/>
    <w:rsid w:val="00481E50"/>
    <w:rsid w:val="004820B4"/>
    <w:rsid w:val="004841B3"/>
    <w:rsid w:val="00484390"/>
    <w:rsid w:val="0048449E"/>
    <w:rsid w:val="004862E8"/>
    <w:rsid w:val="0048769F"/>
    <w:rsid w:val="0049118B"/>
    <w:rsid w:val="004937E9"/>
    <w:rsid w:val="00493880"/>
    <w:rsid w:val="004942C4"/>
    <w:rsid w:val="00495B5B"/>
    <w:rsid w:val="00495C96"/>
    <w:rsid w:val="00495E98"/>
    <w:rsid w:val="0049679B"/>
    <w:rsid w:val="004A03EC"/>
    <w:rsid w:val="004A0C8C"/>
    <w:rsid w:val="004A23D1"/>
    <w:rsid w:val="004A2B96"/>
    <w:rsid w:val="004A2C85"/>
    <w:rsid w:val="004A2DFC"/>
    <w:rsid w:val="004A3741"/>
    <w:rsid w:val="004A48FD"/>
    <w:rsid w:val="004A538D"/>
    <w:rsid w:val="004A6B07"/>
    <w:rsid w:val="004A7A04"/>
    <w:rsid w:val="004A7EDB"/>
    <w:rsid w:val="004A7FEB"/>
    <w:rsid w:val="004B083D"/>
    <w:rsid w:val="004B092E"/>
    <w:rsid w:val="004B557F"/>
    <w:rsid w:val="004B55A8"/>
    <w:rsid w:val="004B7A0E"/>
    <w:rsid w:val="004C072C"/>
    <w:rsid w:val="004C08B0"/>
    <w:rsid w:val="004C16DB"/>
    <w:rsid w:val="004C1B6B"/>
    <w:rsid w:val="004C2953"/>
    <w:rsid w:val="004C3626"/>
    <w:rsid w:val="004C3C25"/>
    <w:rsid w:val="004C4579"/>
    <w:rsid w:val="004C4A74"/>
    <w:rsid w:val="004C5B6C"/>
    <w:rsid w:val="004C5BC6"/>
    <w:rsid w:val="004C5CA9"/>
    <w:rsid w:val="004C62B6"/>
    <w:rsid w:val="004D0C17"/>
    <w:rsid w:val="004D0DA4"/>
    <w:rsid w:val="004D1594"/>
    <w:rsid w:val="004D28A4"/>
    <w:rsid w:val="004D4828"/>
    <w:rsid w:val="004D67C1"/>
    <w:rsid w:val="004D6A61"/>
    <w:rsid w:val="004E0A8B"/>
    <w:rsid w:val="004E136F"/>
    <w:rsid w:val="004E2982"/>
    <w:rsid w:val="004E2CE0"/>
    <w:rsid w:val="004E3066"/>
    <w:rsid w:val="004E43D8"/>
    <w:rsid w:val="004E44D1"/>
    <w:rsid w:val="004E6B25"/>
    <w:rsid w:val="004F0432"/>
    <w:rsid w:val="004F07D3"/>
    <w:rsid w:val="004F10A2"/>
    <w:rsid w:val="004F142D"/>
    <w:rsid w:val="004F1B80"/>
    <w:rsid w:val="004F2A83"/>
    <w:rsid w:val="004F3E54"/>
    <w:rsid w:val="004F41B8"/>
    <w:rsid w:val="004F5129"/>
    <w:rsid w:val="004F548A"/>
    <w:rsid w:val="004F5B81"/>
    <w:rsid w:val="004F6E9B"/>
    <w:rsid w:val="004F7E6A"/>
    <w:rsid w:val="005011D4"/>
    <w:rsid w:val="005029B9"/>
    <w:rsid w:val="0050516A"/>
    <w:rsid w:val="00505E02"/>
    <w:rsid w:val="0050645E"/>
    <w:rsid w:val="00512FBD"/>
    <w:rsid w:val="005141F9"/>
    <w:rsid w:val="0052004D"/>
    <w:rsid w:val="005245DD"/>
    <w:rsid w:val="00530126"/>
    <w:rsid w:val="005306C6"/>
    <w:rsid w:val="0053093F"/>
    <w:rsid w:val="00531819"/>
    <w:rsid w:val="00531D19"/>
    <w:rsid w:val="0053382D"/>
    <w:rsid w:val="00533AF7"/>
    <w:rsid w:val="0053404D"/>
    <w:rsid w:val="00534C4F"/>
    <w:rsid w:val="00534CCA"/>
    <w:rsid w:val="00535AFA"/>
    <w:rsid w:val="00536603"/>
    <w:rsid w:val="0053746F"/>
    <w:rsid w:val="005376B1"/>
    <w:rsid w:val="00537DB5"/>
    <w:rsid w:val="00540665"/>
    <w:rsid w:val="00541EEE"/>
    <w:rsid w:val="00542489"/>
    <w:rsid w:val="005430EE"/>
    <w:rsid w:val="00545769"/>
    <w:rsid w:val="005458C7"/>
    <w:rsid w:val="00547971"/>
    <w:rsid w:val="005532C8"/>
    <w:rsid w:val="00553D0A"/>
    <w:rsid w:val="00553F64"/>
    <w:rsid w:val="00554270"/>
    <w:rsid w:val="00556674"/>
    <w:rsid w:val="00557B66"/>
    <w:rsid w:val="00560701"/>
    <w:rsid w:val="00560799"/>
    <w:rsid w:val="00560815"/>
    <w:rsid w:val="00561B6E"/>
    <w:rsid w:val="005636EC"/>
    <w:rsid w:val="00564C0C"/>
    <w:rsid w:val="00565448"/>
    <w:rsid w:val="00566D52"/>
    <w:rsid w:val="00567B7C"/>
    <w:rsid w:val="00571B72"/>
    <w:rsid w:val="005725D9"/>
    <w:rsid w:val="00577085"/>
    <w:rsid w:val="00577385"/>
    <w:rsid w:val="005810D5"/>
    <w:rsid w:val="00581F9E"/>
    <w:rsid w:val="005824D8"/>
    <w:rsid w:val="00582A16"/>
    <w:rsid w:val="005834E4"/>
    <w:rsid w:val="00584C9D"/>
    <w:rsid w:val="005852A6"/>
    <w:rsid w:val="00585498"/>
    <w:rsid w:val="00585781"/>
    <w:rsid w:val="00586FC5"/>
    <w:rsid w:val="00587355"/>
    <w:rsid w:val="00590892"/>
    <w:rsid w:val="00590BFC"/>
    <w:rsid w:val="0059145B"/>
    <w:rsid w:val="00591ADD"/>
    <w:rsid w:val="0059213A"/>
    <w:rsid w:val="00592227"/>
    <w:rsid w:val="0059329C"/>
    <w:rsid w:val="00594FB8"/>
    <w:rsid w:val="005962EC"/>
    <w:rsid w:val="00596452"/>
    <w:rsid w:val="005972AF"/>
    <w:rsid w:val="0059734F"/>
    <w:rsid w:val="00597D3E"/>
    <w:rsid w:val="005A0020"/>
    <w:rsid w:val="005A048E"/>
    <w:rsid w:val="005A09A9"/>
    <w:rsid w:val="005A4AE8"/>
    <w:rsid w:val="005A5FE9"/>
    <w:rsid w:val="005A7F3E"/>
    <w:rsid w:val="005B011C"/>
    <w:rsid w:val="005B0BF6"/>
    <w:rsid w:val="005B2908"/>
    <w:rsid w:val="005B4ABF"/>
    <w:rsid w:val="005B4B14"/>
    <w:rsid w:val="005B5CCB"/>
    <w:rsid w:val="005B673E"/>
    <w:rsid w:val="005C017D"/>
    <w:rsid w:val="005C0B53"/>
    <w:rsid w:val="005C1031"/>
    <w:rsid w:val="005C147B"/>
    <w:rsid w:val="005C5668"/>
    <w:rsid w:val="005C5C1A"/>
    <w:rsid w:val="005C6784"/>
    <w:rsid w:val="005C79EE"/>
    <w:rsid w:val="005C7C2C"/>
    <w:rsid w:val="005C7ECC"/>
    <w:rsid w:val="005D0157"/>
    <w:rsid w:val="005D044C"/>
    <w:rsid w:val="005D0DD1"/>
    <w:rsid w:val="005D1BFD"/>
    <w:rsid w:val="005D26AE"/>
    <w:rsid w:val="005D2B92"/>
    <w:rsid w:val="005D3551"/>
    <w:rsid w:val="005D3DDB"/>
    <w:rsid w:val="005D4205"/>
    <w:rsid w:val="005D4255"/>
    <w:rsid w:val="005D475D"/>
    <w:rsid w:val="005D58E2"/>
    <w:rsid w:val="005D6B4A"/>
    <w:rsid w:val="005D7ABA"/>
    <w:rsid w:val="005E3042"/>
    <w:rsid w:val="005E3E4C"/>
    <w:rsid w:val="005E4B04"/>
    <w:rsid w:val="005E520F"/>
    <w:rsid w:val="005E5C5A"/>
    <w:rsid w:val="005E7A71"/>
    <w:rsid w:val="005F022B"/>
    <w:rsid w:val="005F17CE"/>
    <w:rsid w:val="005F2613"/>
    <w:rsid w:val="005F429C"/>
    <w:rsid w:val="005F499B"/>
    <w:rsid w:val="005F7B83"/>
    <w:rsid w:val="005F7D48"/>
    <w:rsid w:val="00600E32"/>
    <w:rsid w:val="00600EEB"/>
    <w:rsid w:val="00602596"/>
    <w:rsid w:val="006065B0"/>
    <w:rsid w:val="006077E5"/>
    <w:rsid w:val="00610D2B"/>
    <w:rsid w:val="0061324E"/>
    <w:rsid w:val="00614D25"/>
    <w:rsid w:val="006151A4"/>
    <w:rsid w:val="006167FD"/>
    <w:rsid w:val="00616F9A"/>
    <w:rsid w:val="006170E7"/>
    <w:rsid w:val="00620449"/>
    <w:rsid w:val="006220FA"/>
    <w:rsid w:val="00623642"/>
    <w:rsid w:val="00624150"/>
    <w:rsid w:val="006338BC"/>
    <w:rsid w:val="00634819"/>
    <w:rsid w:val="006356F6"/>
    <w:rsid w:val="00635941"/>
    <w:rsid w:val="00635C5D"/>
    <w:rsid w:val="006361A1"/>
    <w:rsid w:val="006362A5"/>
    <w:rsid w:val="0063763D"/>
    <w:rsid w:val="0064027A"/>
    <w:rsid w:val="0064044D"/>
    <w:rsid w:val="0064168A"/>
    <w:rsid w:val="00642AEF"/>
    <w:rsid w:val="0064314B"/>
    <w:rsid w:val="006434DE"/>
    <w:rsid w:val="0064398B"/>
    <w:rsid w:val="00643F32"/>
    <w:rsid w:val="00644FB7"/>
    <w:rsid w:val="0065003A"/>
    <w:rsid w:val="006561C5"/>
    <w:rsid w:val="0065665A"/>
    <w:rsid w:val="0065731A"/>
    <w:rsid w:val="0066057E"/>
    <w:rsid w:val="0066210F"/>
    <w:rsid w:val="00664C69"/>
    <w:rsid w:val="006651C5"/>
    <w:rsid w:val="00665391"/>
    <w:rsid w:val="00665C75"/>
    <w:rsid w:val="006665F8"/>
    <w:rsid w:val="00666B5C"/>
    <w:rsid w:val="0066764C"/>
    <w:rsid w:val="006701D6"/>
    <w:rsid w:val="00671703"/>
    <w:rsid w:val="006722DF"/>
    <w:rsid w:val="006741EA"/>
    <w:rsid w:val="00676119"/>
    <w:rsid w:val="00676CEE"/>
    <w:rsid w:val="006815CB"/>
    <w:rsid w:val="0068208D"/>
    <w:rsid w:val="00682549"/>
    <w:rsid w:val="00682B18"/>
    <w:rsid w:val="00682DF7"/>
    <w:rsid w:val="006835EC"/>
    <w:rsid w:val="00684236"/>
    <w:rsid w:val="006848D9"/>
    <w:rsid w:val="00684EB3"/>
    <w:rsid w:val="00690A55"/>
    <w:rsid w:val="00691D7E"/>
    <w:rsid w:val="00693B8E"/>
    <w:rsid w:val="006945D8"/>
    <w:rsid w:val="00694C2B"/>
    <w:rsid w:val="006954A5"/>
    <w:rsid w:val="00695DD5"/>
    <w:rsid w:val="00696850"/>
    <w:rsid w:val="00697655"/>
    <w:rsid w:val="00697CEF"/>
    <w:rsid w:val="006A118F"/>
    <w:rsid w:val="006A1962"/>
    <w:rsid w:val="006A1C4E"/>
    <w:rsid w:val="006A2930"/>
    <w:rsid w:val="006A2B59"/>
    <w:rsid w:val="006A4116"/>
    <w:rsid w:val="006A41D3"/>
    <w:rsid w:val="006A4F19"/>
    <w:rsid w:val="006A557D"/>
    <w:rsid w:val="006A7D24"/>
    <w:rsid w:val="006B01E2"/>
    <w:rsid w:val="006B13CE"/>
    <w:rsid w:val="006B3694"/>
    <w:rsid w:val="006B3BBD"/>
    <w:rsid w:val="006B48A2"/>
    <w:rsid w:val="006B52D2"/>
    <w:rsid w:val="006B52FE"/>
    <w:rsid w:val="006B57A0"/>
    <w:rsid w:val="006B7BD1"/>
    <w:rsid w:val="006C1759"/>
    <w:rsid w:val="006C2538"/>
    <w:rsid w:val="006C489E"/>
    <w:rsid w:val="006C546B"/>
    <w:rsid w:val="006C5DDF"/>
    <w:rsid w:val="006C5DF3"/>
    <w:rsid w:val="006D17DB"/>
    <w:rsid w:val="006D29C3"/>
    <w:rsid w:val="006D419D"/>
    <w:rsid w:val="006D4537"/>
    <w:rsid w:val="006D6121"/>
    <w:rsid w:val="006D6E11"/>
    <w:rsid w:val="006D6FFA"/>
    <w:rsid w:val="006E04DF"/>
    <w:rsid w:val="006E2C74"/>
    <w:rsid w:val="006E5312"/>
    <w:rsid w:val="006E63AD"/>
    <w:rsid w:val="006E6C19"/>
    <w:rsid w:val="006E6FF9"/>
    <w:rsid w:val="006F0EBE"/>
    <w:rsid w:val="006F1BD3"/>
    <w:rsid w:val="006F1E93"/>
    <w:rsid w:val="006F24FE"/>
    <w:rsid w:val="006F4F07"/>
    <w:rsid w:val="006F6185"/>
    <w:rsid w:val="006F7F19"/>
    <w:rsid w:val="00700AF7"/>
    <w:rsid w:val="0070139F"/>
    <w:rsid w:val="007027A6"/>
    <w:rsid w:val="00702E78"/>
    <w:rsid w:val="00703106"/>
    <w:rsid w:val="007034FE"/>
    <w:rsid w:val="007051C3"/>
    <w:rsid w:val="007053B8"/>
    <w:rsid w:val="007053C5"/>
    <w:rsid w:val="0070589C"/>
    <w:rsid w:val="007071D6"/>
    <w:rsid w:val="00707746"/>
    <w:rsid w:val="007117D1"/>
    <w:rsid w:val="00711C07"/>
    <w:rsid w:val="00712E45"/>
    <w:rsid w:val="0071552C"/>
    <w:rsid w:val="00717C83"/>
    <w:rsid w:val="00717D35"/>
    <w:rsid w:val="00717F80"/>
    <w:rsid w:val="007246AE"/>
    <w:rsid w:val="007251DE"/>
    <w:rsid w:val="00726034"/>
    <w:rsid w:val="00727DDC"/>
    <w:rsid w:val="00730169"/>
    <w:rsid w:val="00732421"/>
    <w:rsid w:val="007333C3"/>
    <w:rsid w:val="00734CC4"/>
    <w:rsid w:val="00735C00"/>
    <w:rsid w:val="00736F6E"/>
    <w:rsid w:val="007375FA"/>
    <w:rsid w:val="007377F8"/>
    <w:rsid w:val="00737F6A"/>
    <w:rsid w:val="00737F86"/>
    <w:rsid w:val="007403F4"/>
    <w:rsid w:val="0074098B"/>
    <w:rsid w:val="00742A72"/>
    <w:rsid w:val="00744598"/>
    <w:rsid w:val="0074533F"/>
    <w:rsid w:val="0074722F"/>
    <w:rsid w:val="00747350"/>
    <w:rsid w:val="0074787F"/>
    <w:rsid w:val="00750868"/>
    <w:rsid w:val="00750944"/>
    <w:rsid w:val="00751FD7"/>
    <w:rsid w:val="00751FE2"/>
    <w:rsid w:val="0075212D"/>
    <w:rsid w:val="007527A0"/>
    <w:rsid w:val="00752B16"/>
    <w:rsid w:val="00754493"/>
    <w:rsid w:val="00754EE2"/>
    <w:rsid w:val="00756E24"/>
    <w:rsid w:val="0075797F"/>
    <w:rsid w:val="00760546"/>
    <w:rsid w:val="00760B44"/>
    <w:rsid w:val="00762B5D"/>
    <w:rsid w:val="007632B8"/>
    <w:rsid w:val="00764D22"/>
    <w:rsid w:val="00770AD6"/>
    <w:rsid w:val="0077124C"/>
    <w:rsid w:val="00771CB3"/>
    <w:rsid w:val="0077354F"/>
    <w:rsid w:val="0077359A"/>
    <w:rsid w:val="00775D30"/>
    <w:rsid w:val="00775D53"/>
    <w:rsid w:val="007823D2"/>
    <w:rsid w:val="007845B2"/>
    <w:rsid w:val="007869CE"/>
    <w:rsid w:val="00787B07"/>
    <w:rsid w:val="00787FB9"/>
    <w:rsid w:val="0079062F"/>
    <w:rsid w:val="00791C91"/>
    <w:rsid w:val="00793BFA"/>
    <w:rsid w:val="00794BEB"/>
    <w:rsid w:val="00794DF8"/>
    <w:rsid w:val="00795487"/>
    <w:rsid w:val="007971CF"/>
    <w:rsid w:val="007A0C80"/>
    <w:rsid w:val="007A16F8"/>
    <w:rsid w:val="007A1D85"/>
    <w:rsid w:val="007A2236"/>
    <w:rsid w:val="007A2780"/>
    <w:rsid w:val="007A4F18"/>
    <w:rsid w:val="007A6E3C"/>
    <w:rsid w:val="007B183D"/>
    <w:rsid w:val="007B2F33"/>
    <w:rsid w:val="007B55B9"/>
    <w:rsid w:val="007C1519"/>
    <w:rsid w:val="007C3278"/>
    <w:rsid w:val="007C338A"/>
    <w:rsid w:val="007C3869"/>
    <w:rsid w:val="007C3CA5"/>
    <w:rsid w:val="007C4216"/>
    <w:rsid w:val="007C422C"/>
    <w:rsid w:val="007C4AEC"/>
    <w:rsid w:val="007C509D"/>
    <w:rsid w:val="007C6A78"/>
    <w:rsid w:val="007C6DFD"/>
    <w:rsid w:val="007D1F91"/>
    <w:rsid w:val="007D24D1"/>
    <w:rsid w:val="007D4700"/>
    <w:rsid w:val="007D596D"/>
    <w:rsid w:val="007D5CDB"/>
    <w:rsid w:val="007D7FA2"/>
    <w:rsid w:val="007E0D73"/>
    <w:rsid w:val="007E3245"/>
    <w:rsid w:val="007E3383"/>
    <w:rsid w:val="007E453D"/>
    <w:rsid w:val="007E5280"/>
    <w:rsid w:val="007E6D57"/>
    <w:rsid w:val="007E772D"/>
    <w:rsid w:val="007F0001"/>
    <w:rsid w:val="007F015D"/>
    <w:rsid w:val="007F0812"/>
    <w:rsid w:val="007F214E"/>
    <w:rsid w:val="007F29AA"/>
    <w:rsid w:val="007F3A4B"/>
    <w:rsid w:val="007F41AB"/>
    <w:rsid w:val="007F4D69"/>
    <w:rsid w:val="007F64D2"/>
    <w:rsid w:val="007F78C3"/>
    <w:rsid w:val="007F7B9B"/>
    <w:rsid w:val="007F7E02"/>
    <w:rsid w:val="0080079E"/>
    <w:rsid w:val="00802239"/>
    <w:rsid w:val="00803549"/>
    <w:rsid w:val="008035CD"/>
    <w:rsid w:val="00805B8A"/>
    <w:rsid w:val="00806D87"/>
    <w:rsid w:val="0080787B"/>
    <w:rsid w:val="00807B27"/>
    <w:rsid w:val="00807BB6"/>
    <w:rsid w:val="00810BDE"/>
    <w:rsid w:val="00815041"/>
    <w:rsid w:val="008165A9"/>
    <w:rsid w:val="0082029F"/>
    <w:rsid w:val="00820D28"/>
    <w:rsid w:val="008222CD"/>
    <w:rsid w:val="0082316B"/>
    <w:rsid w:val="00825797"/>
    <w:rsid w:val="00827B54"/>
    <w:rsid w:val="00827D71"/>
    <w:rsid w:val="00830391"/>
    <w:rsid w:val="008303F9"/>
    <w:rsid w:val="008304F7"/>
    <w:rsid w:val="00830DEF"/>
    <w:rsid w:val="00831CE8"/>
    <w:rsid w:val="00834849"/>
    <w:rsid w:val="00834A9D"/>
    <w:rsid w:val="00835DC8"/>
    <w:rsid w:val="0083723D"/>
    <w:rsid w:val="008403A8"/>
    <w:rsid w:val="00840BA1"/>
    <w:rsid w:val="00844D02"/>
    <w:rsid w:val="0084563D"/>
    <w:rsid w:val="00846CEF"/>
    <w:rsid w:val="00847147"/>
    <w:rsid w:val="0085092D"/>
    <w:rsid w:val="00850CD9"/>
    <w:rsid w:val="00853626"/>
    <w:rsid w:val="008552AB"/>
    <w:rsid w:val="0085530C"/>
    <w:rsid w:val="00855336"/>
    <w:rsid w:val="008574DD"/>
    <w:rsid w:val="00860DFA"/>
    <w:rsid w:val="00862710"/>
    <w:rsid w:val="00864830"/>
    <w:rsid w:val="0086672C"/>
    <w:rsid w:val="0086698B"/>
    <w:rsid w:val="00866FE7"/>
    <w:rsid w:val="008676D4"/>
    <w:rsid w:val="00872209"/>
    <w:rsid w:val="008728F1"/>
    <w:rsid w:val="008734C3"/>
    <w:rsid w:val="00874567"/>
    <w:rsid w:val="008762E6"/>
    <w:rsid w:val="00880039"/>
    <w:rsid w:val="00881A28"/>
    <w:rsid w:val="00882427"/>
    <w:rsid w:val="0088254E"/>
    <w:rsid w:val="00883112"/>
    <w:rsid w:val="008854D3"/>
    <w:rsid w:val="008862E5"/>
    <w:rsid w:val="00886857"/>
    <w:rsid w:val="00886B1B"/>
    <w:rsid w:val="0088727C"/>
    <w:rsid w:val="00890EC4"/>
    <w:rsid w:val="008914BA"/>
    <w:rsid w:val="008926E1"/>
    <w:rsid w:val="008948D5"/>
    <w:rsid w:val="00894D92"/>
    <w:rsid w:val="008961D9"/>
    <w:rsid w:val="00896FA7"/>
    <w:rsid w:val="00897043"/>
    <w:rsid w:val="00897297"/>
    <w:rsid w:val="008A1102"/>
    <w:rsid w:val="008A150A"/>
    <w:rsid w:val="008A1ED5"/>
    <w:rsid w:val="008A2EB4"/>
    <w:rsid w:val="008A380F"/>
    <w:rsid w:val="008A3E3A"/>
    <w:rsid w:val="008A4303"/>
    <w:rsid w:val="008A4523"/>
    <w:rsid w:val="008A4D62"/>
    <w:rsid w:val="008A4E1A"/>
    <w:rsid w:val="008A6469"/>
    <w:rsid w:val="008A71A7"/>
    <w:rsid w:val="008A7F75"/>
    <w:rsid w:val="008B10D1"/>
    <w:rsid w:val="008B252C"/>
    <w:rsid w:val="008B44BC"/>
    <w:rsid w:val="008B5573"/>
    <w:rsid w:val="008B6FED"/>
    <w:rsid w:val="008B7D00"/>
    <w:rsid w:val="008C0C9E"/>
    <w:rsid w:val="008C21A4"/>
    <w:rsid w:val="008C279C"/>
    <w:rsid w:val="008C43EC"/>
    <w:rsid w:val="008C5600"/>
    <w:rsid w:val="008C5D53"/>
    <w:rsid w:val="008C5DBF"/>
    <w:rsid w:val="008C6E12"/>
    <w:rsid w:val="008C7F0D"/>
    <w:rsid w:val="008D0193"/>
    <w:rsid w:val="008D0E93"/>
    <w:rsid w:val="008D169D"/>
    <w:rsid w:val="008D18B8"/>
    <w:rsid w:val="008D304C"/>
    <w:rsid w:val="008D3840"/>
    <w:rsid w:val="008D6139"/>
    <w:rsid w:val="008D6BC4"/>
    <w:rsid w:val="008D7981"/>
    <w:rsid w:val="008D7A56"/>
    <w:rsid w:val="008E10EA"/>
    <w:rsid w:val="008E1592"/>
    <w:rsid w:val="008E1E2A"/>
    <w:rsid w:val="008E40D9"/>
    <w:rsid w:val="008E53FB"/>
    <w:rsid w:val="008E7127"/>
    <w:rsid w:val="008E7D36"/>
    <w:rsid w:val="008F032F"/>
    <w:rsid w:val="008F03FD"/>
    <w:rsid w:val="008F5A79"/>
    <w:rsid w:val="00900003"/>
    <w:rsid w:val="00902454"/>
    <w:rsid w:val="00904003"/>
    <w:rsid w:val="009061FA"/>
    <w:rsid w:val="00910466"/>
    <w:rsid w:val="00910A75"/>
    <w:rsid w:val="00910EDB"/>
    <w:rsid w:val="00913262"/>
    <w:rsid w:val="009138F7"/>
    <w:rsid w:val="00913B07"/>
    <w:rsid w:val="00914B9D"/>
    <w:rsid w:val="00920420"/>
    <w:rsid w:val="00921EE0"/>
    <w:rsid w:val="0092271C"/>
    <w:rsid w:val="00922DA0"/>
    <w:rsid w:val="009244BB"/>
    <w:rsid w:val="0092516F"/>
    <w:rsid w:val="009268E5"/>
    <w:rsid w:val="00926B58"/>
    <w:rsid w:val="00930D33"/>
    <w:rsid w:val="00931055"/>
    <w:rsid w:val="0093255F"/>
    <w:rsid w:val="00932EAF"/>
    <w:rsid w:val="009346A1"/>
    <w:rsid w:val="0093621B"/>
    <w:rsid w:val="00937A40"/>
    <w:rsid w:val="00937F3D"/>
    <w:rsid w:val="00941D1D"/>
    <w:rsid w:val="00942E2C"/>
    <w:rsid w:val="00943AD3"/>
    <w:rsid w:val="00943E76"/>
    <w:rsid w:val="00947249"/>
    <w:rsid w:val="0095101D"/>
    <w:rsid w:val="0095135C"/>
    <w:rsid w:val="00951541"/>
    <w:rsid w:val="0095161E"/>
    <w:rsid w:val="00952611"/>
    <w:rsid w:val="00952E1B"/>
    <w:rsid w:val="009542D7"/>
    <w:rsid w:val="00954FD9"/>
    <w:rsid w:val="00956699"/>
    <w:rsid w:val="00960EE5"/>
    <w:rsid w:val="009615AB"/>
    <w:rsid w:val="00961BA4"/>
    <w:rsid w:val="00961D4B"/>
    <w:rsid w:val="00962ACB"/>
    <w:rsid w:val="009636FD"/>
    <w:rsid w:val="0096370C"/>
    <w:rsid w:val="009652B8"/>
    <w:rsid w:val="0096592E"/>
    <w:rsid w:val="0097118C"/>
    <w:rsid w:val="009717AC"/>
    <w:rsid w:val="0097214A"/>
    <w:rsid w:val="0097247D"/>
    <w:rsid w:val="00973240"/>
    <w:rsid w:val="00973EAC"/>
    <w:rsid w:val="00976AEF"/>
    <w:rsid w:val="00976B91"/>
    <w:rsid w:val="0097724A"/>
    <w:rsid w:val="0098060C"/>
    <w:rsid w:val="00982017"/>
    <w:rsid w:val="009820B0"/>
    <w:rsid w:val="00982F53"/>
    <w:rsid w:val="00985525"/>
    <w:rsid w:val="009912AE"/>
    <w:rsid w:val="00992AFD"/>
    <w:rsid w:val="0099373D"/>
    <w:rsid w:val="00993C35"/>
    <w:rsid w:val="00995D15"/>
    <w:rsid w:val="00996007"/>
    <w:rsid w:val="00996531"/>
    <w:rsid w:val="00996D98"/>
    <w:rsid w:val="00997848"/>
    <w:rsid w:val="00997B6C"/>
    <w:rsid w:val="009A084D"/>
    <w:rsid w:val="009A0CEB"/>
    <w:rsid w:val="009A19E0"/>
    <w:rsid w:val="009A45FB"/>
    <w:rsid w:val="009B0EED"/>
    <w:rsid w:val="009B1713"/>
    <w:rsid w:val="009B31E1"/>
    <w:rsid w:val="009B6433"/>
    <w:rsid w:val="009B727D"/>
    <w:rsid w:val="009B7B60"/>
    <w:rsid w:val="009B7BE4"/>
    <w:rsid w:val="009B7CE6"/>
    <w:rsid w:val="009C02C0"/>
    <w:rsid w:val="009C07A8"/>
    <w:rsid w:val="009C0FC9"/>
    <w:rsid w:val="009C29E9"/>
    <w:rsid w:val="009C34C9"/>
    <w:rsid w:val="009C507E"/>
    <w:rsid w:val="009C5A5D"/>
    <w:rsid w:val="009C65E4"/>
    <w:rsid w:val="009C681A"/>
    <w:rsid w:val="009C7195"/>
    <w:rsid w:val="009D17C5"/>
    <w:rsid w:val="009D1E3E"/>
    <w:rsid w:val="009D2290"/>
    <w:rsid w:val="009D2BD8"/>
    <w:rsid w:val="009D3CB7"/>
    <w:rsid w:val="009D3D5B"/>
    <w:rsid w:val="009D41E2"/>
    <w:rsid w:val="009D4516"/>
    <w:rsid w:val="009D5909"/>
    <w:rsid w:val="009D599C"/>
    <w:rsid w:val="009D6D7B"/>
    <w:rsid w:val="009D7A86"/>
    <w:rsid w:val="009D7D2D"/>
    <w:rsid w:val="009E0D7F"/>
    <w:rsid w:val="009E208E"/>
    <w:rsid w:val="009E3787"/>
    <w:rsid w:val="009E3A20"/>
    <w:rsid w:val="009E5285"/>
    <w:rsid w:val="009E5741"/>
    <w:rsid w:val="009F0ADE"/>
    <w:rsid w:val="009F0B9F"/>
    <w:rsid w:val="009F2FF5"/>
    <w:rsid w:val="009F63C5"/>
    <w:rsid w:val="009F6413"/>
    <w:rsid w:val="009F733E"/>
    <w:rsid w:val="009F7976"/>
    <w:rsid w:val="00A01902"/>
    <w:rsid w:val="00A02D54"/>
    <w:rsid w:val="00A03977"/>
    <w:rsid w:val="00A03FB7"/>
    <w:rsid w:val="00A03FCE"/>
    <w:rsid w:val="00A03FCF"/>
    <w:rsid w:val="00A040E8"/>
    <w:rsid w:val="00A044B3"/>
    <w:rsid w:val="00A049D8"/>
    <w:rsid w:val="00A05920"/>
    <w:rsid w:val="00A05AA9"/>
    <w:rsid w:val="00A06362"/>
    <w:rsid w:val="00A06699"/>
    <w:rsid w:val="00A11DD6"/>
    <w:rsid w:val="00A12402"/>
    <w:rsid w:val="00A1341D"/>
    <w:rsid w:val="00A16B7F"/>
    <w:rsid w:val="00A17FFB"/>
    <w:rsid w:val="00A20950"/>
    <w:rsid w:val="00A20A10"/>
    <w:rsid w:val="00A21B53"/>
    <w:rsid w:val="00A2304D"/>
    <w:rsid w:val="00A230EC"/>
    <w:rsid w:val="00A23A5F"/>
    <w:rsid w:val="00A23A97"/>
    <w:rsid w:val="00A2473E"/>
    <w:rsid w:val="00A24EE0"/>
    <w:rsid w:val="00A254DB"/>
    <w:rsid w:val="00A26122"/>
    <w:rsid w:val="00A264CE"/>
    <w:rsid w:val="00A267D1"/>
    <w:rsid w:val="00A2730F"/>
    <w:rsid w:val="00A3058C"/>
    <w:rsid w:val="00A30B5A"/>
    <w:rsid w:val="00A30C85"/>
    <w:rsid w:val="00A32ADD"/>
    <w:rsid w:val="00A33F08"/>
    <w:rsid w:val="00A341CB"/>
    <w:rsid w:val="00A349EC"/>
    <w:rsid w:val="00A34C5B"/>
    <w:rsid w:val="00A36124"/>
    <w:rsid w:val="00A364A2"/>
    <w:rsid w:val="00A36C54"/>
    <w:rsid w:val="00A409F1"/>
    <w:rsid w:val="00A40C15"/>
    <w:rsid w:val="00A40F76"/>
    <w:rsid w:val="00A42D85"/>
    <w:rsid w:val="00A456EE"/>
    <w:rsid w:val="00A45F0E"/>
    <w:rsid w:val="00A469B2"/>
    <w:rsid w:val="00A503A2"/>
    <w:rsid w:val="00A51FDE"/>
    <w:rsid w:val="00A52606"/>
    <w:rsid w:val="00A554F1"/>
    <w:rsid w:val="00A55DF3"/>
    <w:rsid w:val="00A61367"/>
    <w:rsid w:val="00A62F4A"/>
    <w:rsid w:val="00A63445"/>
    <w:rsid w:val="00A63775"/>
    <w:rsid w:val="00A63979"/>
    <w:rsid w:val="00A63A01"/>
    <w:rsid w:val="00A64A91"/>
    <w:rsid w:val="00A64AC7"/>
    <w:rsid w:val="00A64ADB"/>
    <w:rsid w:val="00A67C0C"/>
    <w:rsid w:val="00A70A55"/>
    <w:rsid w:val="00A7104B"/>
    <w:rsid w:val="00A72740"/>
    <w:rsid w:val="00A72B79"/>
    <w:rsid w:val="00A74DCC"/>
    <w:rsid w:val="00A750F8"/>
    <w:rsid w:val="00A75844"/>
    <w:rsid w:val="00A75D39"/>
    <w:rsid w:val="00A75D8F"/>
    <w:rsid w:val="00A816EF"/>
    <w:rsid w:val="00A81EC5"/>
    <w:rsid w:val="00A855B9"/>
    <w:rsid w:val="00A85E42"/>
    <w:rsid w:val="00A87A57"/>
    <w:rsid w:val="00A921E1"/>
    <w:rsid w:val="00A9360E"/>
    <w:rsid w:val="00AA100D"/>
    <w:rsid w:val="00AA2608"/>
    <w:rsid w:val="00AA3CC6"/>
    <w:rsid w:val="00AA4122"/>
    <w:rsid w:val="00AA67A8"/>
    <w:rsid w:val="00AA7CE8"/>
    <w:rsid w:val="00AB0755"/>
    <w:rsid w:val="00AB3A26"/>
    <w:rsid w:val="00AB3CB1"/>
    <w:rsid w:val="00AB42FA"/>
    <w:rsid w:val="00AB467B"/>
    <w:rsid w:val="00AB51A0"/>
    <w:rsid w:val="00AB6C39"/>
    <w:rsid w:val="00AC3BC5"/>
    <w:rsid w:val="00AC542F"/>
    <w:rsid w:val="00AC5718"/>
    <w:rsid w:val="00AC64F0"/>
    <w:rsid w:val="00AC65BD"/>
    <w:rsid w:val="00AC68AE"/>
    <w:rsid w:val="00AC7D63"/>
    <w:rsid w:val="00AD0587"/>
    <w:rsid w:val="00AD0913"/>
    <w:rsid w:val="00AD0B5F"/>
    <w:rsid w:val="00AD0FFB"/>
    <w:rsid w:val="00AD1215"/>
    <w:rsid w:val="00AD2248"/>
    <w:rsid w:val="00AD241B"/>
    <w:rsid w:val="00AD24A9"/>
    <w:rsid w:val="00AD367E"/>
    <w:rsid w:val="00AD3AF4"/>
    <w:rsid w:val="00AD509A"/>
    <w:rsid w:val="00AD7C22"/>
    <w:rsid w:val="00AE045A"/>
    <w:rsid w:val="00AE0C90"/>
    <w:rsid w:val="00AE159B"/>
    <w:rsid w:val="00AE1C78"/>
    <w:rsid w:val="00AE1D8C"/>
    <w:rsid w:val="00AE1FB6"/>
    <w:rsid w:val="00AE4D9F"/>
    <w:rsid w:val="00AE576E"/>
    <w:rsid w:val="00AE6243"/>
    <w:rsid w:val="00AF1094"/>
    <w:rsid w:val="00AF12BF"/>
    <w:rsid w:val="00AF21D4"/>
    <w:rsid w:val="00AF2D08"/>
    <w:rsid w:val="00AF4DB4"/>
    <w:rsid w:val="00AF5256"/>
    <w:rsid w:val="00AF5612"/>
    <w:rsid w:val="00AF57A6"/>
    <w:rsid w:val="00AF5A5D"/>
    <w:rsid w:val="00AF6636"/>
    <w:rsid w:val="00AF6D5E"/>
    <w:rsid w:val="00AF74E8"/>
    <w:rsid w:val="00AF7A95"/>
    <w:rsid w:val="00AF7D7A"/>
    <w:rsid w:val="00AF7F46"/>
    <w:rsid w:val="00B000C6"/>
    <w:rsid w:val="00B00BE7"/>
    <w:rsid w:val="00B02D1C"/>
    <w:rsid w:val="00B065B5"/>
    <w:rsid w:val="00B06BBB"/>
    <w:rsid w:val="00B074F8"/>
    <w:rsid w:val="00B07A65"/>
    <w:rsid w:val="00B10DCE"/>
    <w:rsid w:val="00B124E6"/>
    <w:rsid w:val="00B140A2"/>
    <w:rsid w:val="00B142CE"/>
    <w:rsid w:val="00B16095"/>
    <w:rsid w:val="00B16BEC"/>
    <w:rsid w:val="00B16F62"/>
    <w:rsid w:val="00B22D21"/>
    <w:rsid w:val="00B232DC"/>
    <w:rsid w:val="00B24C5C"/>
    <w:rsid w:val="00B26447"/>
    <w:rsid w:val="00B27F15"/>
    <w:rsid w:val="00B3078B"/>
    <w:rsid w:val="00B32D9E"/>
    <w:rsid w:val="00B33264"/>
    <w:rsid w:val="00B33313"/>
    <w:rsid w:val="00B34E1A"/>
    <w:rsid w:val="00B35849"/>
    <w:rsid w:val="00B40994"/>
    <w:rsid w:val="00B40B06"/>
    <w:rsid w:val="00B41285"/>
    <w:rsid w:val="00B41D3E"/>
    <w:rsid w:val="00B4369E"/>
    <w:rsid w:val="00B44A71"/>
    <w:rsid w:val="00B4638C"/>
    <w:rsid w:val="00B463E8"/>
    <w:rsid w:val="00B474EA"/>
    <w:rsid w:val="00B5066C"/>
    <w:rsid w:val="00B52CC6"/>
    <w:rsid w:val="00B54462"/>
    <w:rsid w:val="00B54973"/>
    <w:rsid w:val="00B553F9"/>
    <w:rsid w:val="00B55C30"/>
    <w:rsid w:val="00B61F99"/>
    <w:rsid w:val="00B62DE1"/>
    <w:rsid w:val="00B63012"/>
    <w:rsid w:val="00B6718E"/>
    <w:rsid w:val="00B67442"/>
    <w:rsid w:val="00B6771D"/>
    <w:rsid w:val="00B7176E"/>
    <w:rsid w:val="00B724B3"/>
    <w:rsid w:val="00B75A4D"/>
    <w:rsid w:val="00B76C7E"/>
    <w:rsid w:val="00B777CA"/>
    <w:rsid w:val="00B77DBD"/>
    <w:rsid w:val="00B77E7D"/>
    <w:rsid w:val="00B77ECE"/>
    <w:rsid w:val="00B816A1"/>
    <w:rsid w:val="00B82750"/>
    <w:rsid w:val="00B86500"/>
    <w:rsid w:val="00B92D34"/>
    <w:rsid w:val="00B92DDC"/>
    <w:rsid w:val="00B954AE"/>
    <w:rsid w:val="00B96644"/>
    <w:rsid w:val="00B96A53"/>
    <w:rsid w:val="00BA0A9B"/>
    <w:rsid w:val="00BA1326"/>
    <w:rsid w:val="00BA16AB"/>
    <w:rsid w:val="00BA2C87"/>
    <w:rsid w:val="00BA3D2E"/>
    <w:rsid w:val="00BA4082"/>
    <w:rsid w:val="00BA5D52"/>
    <w:rsid w:val="00BA71D5"/>
    <w:rsid w:val="00BA7831"/>
    <w:rsid w:val="00BB0F24"/>
    <w:rsid w:val="00BB1215"/>
    <w:rsid w:val="00BB2740"/>
    <w:rsid w:val="00BB5AC8"/>
    <w:rsid w:val="00BB5EE4"/>
    <w:rsid w:val="00BB789C"/>
    <w:rsid w:val="00BC0451"/>
    <w:rsid w:val="00BC0A2F"/>
    <w:rsid w:val="00BC23A0"/>
    <w:rsid w:val="00BC2E34"/>
    <w:rsid w:val="00BC3F42"/>
    <w:rsid w:val="00BC4009"/>
    <w:rsid w:val="00BC5B14"/>
    <w:rsid w:val="00BC623E"/>
    <w:rsid w:val="00BD01C0"/>
    <w:rsid w:val="00BD0B06"/>
    <w:rsid w:val="00BD3DEF"/>
    <w:rsid w:val="00BD44D9"/>
    <w:rsid w:val="00BD4C1F"/>
    <w:rsid w:val="00BD529C"/>
    <w:rsid w:val="00BD6305"/>
    <w:rsid w:val="00BD74CE"/>
    <w:rsid w:val="00BE2FC7"/>
    <w:rsid w:val="00BE3B4D"/>
    <w:rsid w:val="00BE454E"/>
    <w:rsid w:val="00BE6962"/>
    <w:rsid w:val="00BE736C"/>
    <w:rsid w:val="00BE7F68"/>
    <w:rsid w:val="00BE7F70"/>
    <w:rsid w:val="00BF3522"/>
    <w:rsid w:val="00BF46A6"/>
    <w:rsid w:val="00BF7B83"/>
    <w:rsid w:val="00C009B7"/>
    <w:rsid w:val="00C0248B"/>
    <w:rsid w:val="00C057BF"/>
    <w:rsid w:val="00C05918"/>
    <w:rsid w:val="00C070B5"/>
    <w:rsid w:val="00C0755E"/>
    <w:rsid w:val="00C11F73"/>
    <w:rsid w:val="00C13297"/>
    <w:rsid w:val="00C136DA"/>
    <w:rsid w:val="00C14558"/>
    <w:rsid w:val="00C157D9"/>
    <w:rsid w:val="00C158F7"/>
    <w:rsid w:val="00C15F42"/>
    <w:rsid w:val="00C176F4"/>
    <w:rsid w:val="00C178FD"/>
    <w:rsid w:val="00C20FFD"/>
    <w:rsid w:val="00C211F9"/>
    <w:rsid w:val="00C249FD"/>
    <w:rsid w:val="00C24F61"/>
    <w:rsid w:val="00C25405"/>
    <w:rsid w:val="00C301F2"/>
    <w:rsid w:val="00C30443"/>
    <w:rsid w:val="00C32327"/>
    <w:rsid w:val="00C335A6"/>
    <w:rsid w:val="00C33F3D"/>
    <w:rsid w:val="00C35EC7"/>
    <w:rsid w:val="00C41A10"/>
    <w:rsid w:val="00C42491"/>
    <w:rsid w:val="00C42AAB"/>
    <w:rsid w:val="00C42F34"/>
    <w:rsid w:val="00C44E60"/>
    <w:rsid w:val="00C460F7"/>
    <w:rsid w:val="00C463B9"/>
    <w:rsid w:val="00C46469"/>
    <w:rsid w:val="00C51AFA"/>
    <w:rsid w:val="00C52202"/>
    <w:rsid w:val="00C531F7"/>
    <w:rsid w:val="00C54597"/>
    <w:rsid w:val="00C55710"/>
    <w:rsid w:val="00C559CD"/>
    <w:rsid w:val="00C55A7F"/>
    <w:rsid w:val="00C560DE"/>
    <w:rsid w:val="00C56C2B"/>
    <w:rsid w:val="00C57050"/>
    <w:rsid w:val="00C57C57"/>
    <w:rsid w:val="00C60E9B"/>
    <w:rsid w:val="00C62B21"/>
    <w:rsid w:val="00C63AD9"/>
    <w:rsid w:val="00C652F4"/>
    <w:rsid w:val="00C65589"/>
    <w:rsid w:val="00C672E7"/>
    <w:rsid w:val="00C6795E"/>
    <w:rsid w:val="00C7001D"/>
    <w:rsid w:val="00C70999"/>
    <w:rsid w:val="00C7155C"/>
    <w:rsid w:val="00C71E2F"/>
    <w:rsid w:val="00C72C5D"/>
    <w:rsid w:val="00C73397"/>
    <w:rsid w:val="00C733FD"/>
    <w:rsid w:val="00C74463"/>
    <w:rsid w:val="00C75B80"/>
    <w:rsid w:val="00C80095"/>
    <w:rsid w:val="00C81347"/>
    <w:rsid w:val="00C827CD"/>
    <w:rsid w:val="00C83150"/>
    <w:rsid w:val="00C839A3"/>
    <w:rsid w:val="00C84059"/>
    <w:rsid w:val="00C84E0A"/>
    <w:rsid w:val="00C8506F"/>
    <w:rsid w:val="00C87234"/>
    <w:rsid w:val="00C872B7"/>
    <w:rsid w:val="00C90413"/>
    <w:rsid w:val="00C926AE"/>
    <w:rsid w:val="00C93FEE"/>
    <w:rsid w:val="00C94B70"/>
    <w:rsid w:val="00C954B2"/>
    <w:rsid w:val="00C972FA"/>
    <w:rsid w:val="00CA0AFF"/>
    <w:rsid w:val="00CA7148"/>
    <w:rsid w:val="00CB0215"/>
    <w:rsid w:val="00CB25F0"/>
    <w:rsid w:val="00CB2856"/>
    <w:rsid w:val="00CB29DD"/>
    <w:rsid w:val="00CB3C4F"/>
    <w:rsid w:val="00CB4EF2"/>
    <w:rsid w:val="00CB6109"/>
    <w:rsid w:val="00CB6339"/>
    <w:rsid w:val="00CB70F4"/>
    <w:rsid w:val="00CC0190"/>
    <w:rsid w:val="00CC2018"/>
    <w:rsid w:val="00CC332A"/>
    <w:rsid w:val="00CC3A5B"/>
    <w:rsid w:val="00CC69DF"/>
    <w:rsid w:val="00CC6F19"/>
    <w:rsid w:val="00CC758A"/>
    <w:rsid w:val="00CD4CA2"/>
    <w:rsid w:val="00CD590C"/>
    <w:rsid w:val="00CD6222"/>
    <w:rsid w:val="00CD671B"/>
    <w:rsid w:val="00CD6F91"/>
    <w:rsid w:val="00CD7F64"/>
    <w:rsid w:val="00CE00CA"/>
    <w:rsid w:val="00CE083B"/>
    <w:rsid w:val="00CE2033"/>
    <w:rsid w:val="00CE30B9"/>
    <w:rsid w:val="00CE422B"/>
    <w:rsid w:val="00CE4A0F"/>
    <w:rsid w:val="00CE5E4E"/>
    <w:rsid w:val="00CE65E1"/>
    <w:rsid w:val="00CE67A6"/>
    <w:rsid w:val="00CE6D2E"/>
    <w:rsid w:val="00CE7E5A"/>
    <w:rsid w:val="00CF1565"/>
    <w:rsid w:val="00CF2C19"/>
    <w:rsid w:val="00CF3298"/>
    <w:rsid w:val="00CF3843"/>
    <w:rsid w:val="00CF3FB5"/>
    <w:rsid w:val="00CF67BC"/>
    <w:rsid w:val="00CF6E83"/>
    <w:rsid w:val="00D01898"/>
    <w:rsid w:val="00D020ED"/>
    <w:rsid w:val="00D03A00"/>
    <w:rsid w:val="00D05381"/>
    <w:rsid w:val="00D05540"/>
    <w:rsid w:val="00D063CA"/>
    <w:rsid w:val="00D07751"/>
    <w:rsid w:val="00D11251"/>
    <w:rsid w:val="00D115D2"/>
    <w:rsid w:val="00D11651"/>
    <w:rsid w:val="00D12431"/>
    <w:rsid w:val="00D14415"/>
    <w:rsid w:val="00D15168"/>
    <w:rsid w:val="00D15E73"/>
    <w:rsid w:val="00D15FCA"/>
    <w:rsid w:val="00D16031"/>
    <w:rsid w:val="00D16409"/>
    <w:rsid w:val="00D1666A"/>
    <w:rsid w:val="00D17906"/>
    <w:rsid w:val="00D17AD1"/>
    <w:rsid w:val="00D2290C"/>
    <w:rsid w:val="00D23008"/>
    <w:rsid w:val="00D25671"/>
    <w:rsid w:val="00D267D1"/>
    <w:rsid w:val="00D3003C"/>
    <w:rsid w:val="00D3515D"/>
    <w:rsid w:val="00D355DA"/>
    <w:rsid w:val="00D35D2B"/>
    <w:rsid w:val="00D37B47"/>
    <w:rsid w:val="00D41612"/>
    <w:rsid w:val="00D41962"/>
    <w:rsid w:val="00D42FFD"/>
    <w:rsid w:val="00D434DA"/>
    <w:rsid w:val="00D45071"/>
    <w:rsid w:val="00D454C2"/>
    <w:rsid w:val="00D45CB6"/>
    <w:rsid w:val="00D45DA4"/>
    <w:rsid w:val="00D4608E"/>
    <w:rsid w:val="00D46840"/>
    <w:rsid w:val="00D46D3D"/>
    <w:rsid w:val="00D50F61"/>
    <w:rsid w:val="00D516BC"/>
    <w:rsid w:val="00D53E78"/>
    <w:rsid w:val="00D5585B"/>
    <w:rsid w:val="00D56863"/>
    <w:rsid w:val="00D56C61"/>
    <w:rsid w:val="00D57CF2"/>
    <w:rsid w:val="00D61F94"/>
    <w:rsid w:val="00D6226E"/>
    <w:rsid w:val="00D624B9"/>
    <w:rsid w:val="00D63D6F"/>
    <w:rsid w:val="00D64F67"/>
    <w:rsid w:val="00D66442"/>
    <w:rsid w:val="00D66691"/>
    <w:rsid w:val="00D67068"/>
    <w:rsid w:val="00D678FF"/>
    <w:rsid w:val="00D7021D"/>
    <w:rsid w:val="00D7030C"/>
    <w:rsid w:val="00D723DE"/>
    <w:rsid w:val="00D7308B"/>
    <w:rsid w:val="00D75001"/>
    <w:rsid w:val="00D751B2"/>
    <w:rsid w:val="00D754E1"/>
    <w:rsid w:val="00D75664"/>
    <w:rsid w:val="00D759FC"/>
    <w:rsid w:val="00D75C30"/>
    <w:rsid w:val="00D76D64"/>
    <w:rsid w:val="00D771F1"/>
    <w:rsid w:val="00D83AB5"/>
    <w:rsid w:val="00D850A3"/>
    <w:rsid w:val="00D87AAC"/>
    <w:rsid w:val="00D90735"/>
    <w:rsid w:val="00D90F50"/>
    <w:rsid w:val="00D92162"/>
    <w:rsid w:val="00D92D02"/>
    <w:rsid w:val="00D92D04"/>
    <w:rsid w:val="00D937DA"/>
    <w:rsid w:val="00DA0042"/>
    <w:rsid w:val="00DA0C49"/>
    <w:rsid w:val="00DA0C57"/>
    <w:rsid w:val="00DA1972"/>
    <w:rsid w:val="00DA1986"/>
    <w:rsid w:val="00DA1AF9"/>
    <w:rsid w:val="00DA209D"/>
    <w:rsid w:val="00DA24BE"/>
    <w:rsid w:val="00DA2553"/>
    <w:rsid w:val="00DA2824"/>
    <w:rsid w:val="00DA432B"/>
    <w:rsid w:val="00DA61BC"/>
    <w:rsid w:val="00DB123C"/>
    <w:rsid w:val="00DB29D6"/>
    <w:rsid w:val="00DB2A67"/>
    <w:rsid w:val="00DB343C"/>
    <w:rsid w:val="00DB4693"/>
    <w:rsid w:val="00DB4EC0"/>
    <w:rsid w:val="00DB557C"/>
    <w:rsid w:val="00DB57D4"/>
    <w:rsid w:val="00DB5E6B"/>
    <w:rsid w:val="00DC1A11"/>
    <w:rsid w:val="00DC5182"/>
    <w:rsid w:val="00DC773B"/>
    <w:rsid w:val="00DD0F0E"/>
    <w:rsid w:val="00DD199F"/>
    <w:rsid w:val="00DD3804"/>
    <w:rsid w:val="00DD523F"/>
    <w:rsid w:val="00DE0817"/>
    <w:rsid w:val="00DE11A4"/>
    <w:rsid w:val="00DE1900"/>
    <w:rsid w:val="00DE2805"/>
    <w:rsid w:val="00DE2CD2"/>
    <w:rsid w:val="00DE3766"/>
    <w:rsid w:val="00DE4084"/>
    <w:rsid w:val="00DE4A26"/>
    <w:rsid w:val="00DF0958"/>
    <w:rsid w:val="00DF0DED"/>
    <w:rsid w:val="00DF171C"/>
    <w:rsid w:val="00DF268C"/>
    <w:rsid w:val="00DF3167"/>
    <w:rsid w:val="00DF3D80"/>
    <w:rsid w:val="00DF52F0"/>
    <w:rsid w:val="00DF65AA"/>
    <w:rsid w:val="00E00713"/>
    <w:rsid w:val="00E03121"/>
    <w:rsid w:val="00E03356"/>
    <w:rsid w:val="00E061BE"/>
    <w:rsid w:val="00E0694A"/>
    <w:rsid w:val="00E106ED"/>
    <w:rsid w:val="00E112A1"/>
    <w:rsid w:val="00E12332"/>
    <w:rsid w:val="00E12B1E"/>
    <w:rsid w:val="00E135C8"/>
    <w:rsid w:val="00E13E4C"/>
    <w:rsid w:val="00E1436A"/>
    <w:rsid w:val="00E14D03"/>
    <w:rsid w:val="00E15A59"/>
    <w:rsid w:val="00E15F10"/>
    <w:rsid w:val="00E17301"/>
    <w:rsid w:val="00E1796E"/>
    <w:rsid w:val="00E17D66"/>
    <w:rsid w:val="00E2207D"/>
    <w:rsid w:val="00E221FD"/>
    <w:rsid w:val="00E23611"/>
    <w:rsid w:val="00E23619"/>
    <w:rsid w:val="00E270B4"/>
    <w:rsid w:val="00E276E4"/>
    <w:rsid w:val="00E27936"/>
    <w:rsid w:val="00E3158C"/>
    <w:rsid w:val="00E31C97"/>
    <w:rsid w:val="00E32077"/>
    <w:rsid w:val="00E32150"/>
    <w:rsid w:val="00E3267C"/>
    <w:rsid w:val="00E32DA7"/>
    <w:rsid w:val="00E32E4C"/>
    <w:rsid w:val="00E32E74"/>
    <w:rsid w:val="00E3557E"/>
    <w:rsid w:val="00E35C5B"/>
    <w:rsid w:val="00E35DAD"/>
    <w:rsid w:val="00E37B25"/>
    <w:rsid w:val="00E41FE1"/>
    <w:rsid w:val="00E447B4"/>
    <w:rsid w:val="00E44808"/>
    <w:rsid w:val="00E45046"/>
    <w:rsid w:val="00E459AB"/>
    <w:rsid w:val="00E463B9"/>
    <w:rsid w:val="00E47206"/>
    <w:rsid w:val="00E5026A"/>
    <w:rsid w:val="00E508E5"/>
    <w:rsid w:val="00E52D44"/>
    <w:rsid w:val="00E557B8"/>
    <w:rsid w:val="00E55BA1"/>
    <w:rsid w:val="00E57458"/>
    <w:rsid w:val="00E6063D"/>
    <w:rsid w:val="00E62146"/>
    <w:rsid w:val="00E621C9"/>
    <w:rsid w:val="00E62615"/>
    <w:rsid w:val="00E63330"/>
    <w:rsid w:val="00E63AEC"/>
    <w:rsid w:val="00E647A4"/>
    <w:rsid w:val="00E655B2"/>
    <w:rsid w:val="00E6716D"/>
    <w:rsid w:val="00E67D4F"/>
    <w:rsid w:val="00E7006C"/>
    <w:rsid w:val="00E71C47"/>
    <w:rsid w:val="00E71EC5"/>
    <w:rsid w:val="00E72205"/>
    <w:rsid w:val="00E74997"/>
    <w:rsid w:val="00E74F2D"/>
    <w:rsid w:val="00E760B4"/>
    <w:rsid w:val="00E762D8"/>
    <w:rsid w:val="00E763E0"/>
    <w:rsid w:val="00E83E76"/>
    <w:rsid w:val="00E847C2"/>
    <w:rsid w:val="00E85685"/>
    <w:rsid w:val="00E87053"/>
    <w:rsid w:val="00E87106"/>
    <w:rsid w:val="00E87524"/>
    <w:rsid w:val="00E87662"/>
    <w:rsid w:val="00E9046B"/>
    <w:rsid w:val="00E92807"/>
    <w:rsid w:val="00E942D2"/>
    <w:rsid w:val="00E94527"/>
    <w:rsid w:val="00E96A2E"/>
    <w:rsid w:val="00EA0621"/>
    <w:rsid w:val="00EA27F6"/>
    <w:rsid w:val="00EA457D"/>
    <w:rsid w:val="00EA6510"/>
    <w:rsid w:val="00EB13CB"/>
    <w:rsid w:val="00EB3710"/>
    <w:rsid w:val="00EB4AD4"/>
    <w:rsid w:val="00EB56B9"/>
    <w:rsid w:val="00EB7AE3"/>
    <w:rsid w:val="00EC0A63"/>
    <w:rsid w:val="00EC142D"/>
    <w:rsid w:val="00EC1EBF"/>
    <w:rsid w:val="00EC41D2"/>
    <w:rsid w:val="00EC4FDF"/>
    <w:rsid w:val="00EC545F"/>
    <w:rsid w:val="00EC599A"/>
    <w:rsid w:val="00EC6117"/>
    <w:rsid w:val="00EC710E"/>
    <w:rsid w:val="00EC7C6C"/>
    <w:rsid w:val="00ED3C75"/>
    <w:rsid w:val="00ED4F73"/>
    <w:rsid w:val="00ED5300"/>
    <w:rsid w:val="00ED5AE7"/>
    <w:rsid w:val="00ED5B48"/>
    <w:rsid w:val="00ED6196"/>
    <w:rsid w:val="00EE2917"/>
    <w:rsid w:val="00EE34BC"/>
    <w:rsid w:val="00EE3678"/>
    <w:rsid w:val="00EE6D47"/>
    <w:rsid w:val="00EE7F8B"/>
    <w:rsid w:val="00EF0273"/>
    <w:rsid w:val="00EF08C1"/>
    <w:rsid w:val="00EF2052"/>
    <w:rsid w:val="00EF3951"/>
    <w:rsid w:val="00EF3D36"/>
    <w:rsid w:val="00EF4E5B"/>
    <w:rsid w:val="00EF4EC1"/>
    <w:rsid w:val="00EF674F"/>
    <w:rsid w:val="00EF700D"/>
    <w:rsid w:val="00EF7893"/>
    <w:rsid w:val="00EF7FE3"/>
    <w:rsid w:val="00F01068"/>
    <w:rsid w:val="00F02763"/>
    <w:rsid w:val="00F03D29"/>
    <w:rsid w:val="00F03E0F"/>
    <w:rsid w:val="00F04550"/>
    <w:rsid w:val="00F05B4E"/>
    <w:rsid w:val="00F06F2D"/>
    <w:rsid w:val="00F07CF7"/>
    <w:rsid w:val="00F10CF6"/>
    <w:rsid w:val="00F11324"/>
    <w:rsid w:val="00F1257F"/>
    <w:rsid w:val="00F126F6"/>
    <w:rsid w:val="00F13AFF"/>
    <w:rsid w:val="00F14D77"/>
    <w:rsid w:val="00F21AA6"/>
    <w:rsid w:val="00F22157"/>
    <w:rsid w:val="00F236C3"/>
    <w:rsid w:val="00F240BE"/>
    <w:rsid w:val="00F247A5"/>
    <w:rsid w:val="00F24D44"/>
    <w:rsid w:val="00F2511D"/>
    <w:rsid w:val="00F255BC"/>
    <w:rsid w:val="00F25955"/>
    <w:rsid w:val="00F26BCC"/>
    <w:rsid w:val="00F27145"/>
    <w:rsid w:val="00F27CB6"/>
    <w:rsid w:val="00F30DDB"/>
    <w:rsid w:val="00F31C88"/>
    <w:rsid w:val="00F33A88"/>
    <w:rsid w:val="00F34789"/>
    <w:rsid w:val="00F35B80"/>
    <w:rsid w:val="00F37237"/>
    <w:rsid w:val="00F37CFE"/>
    <w:rsid w:val="00F40D38"/>
    <w:rsid w:val="00F40EC8"/>
    <w:rsid w:val="00F4201C"/>
    <w:rsid w:val="00F42270"/>
    <w:rsid w:val="00F42C29"/>
    <w:rsid w:val="00F45077"/>
    <w:rsid w:val="00F46006"/>
    <w:rsid w:val="00F46709"/>
    <w:rsid w:val="00F4692D"/>
    <w:rsid w:val="00F47DD8"/>
    <w:rsid w:val="00F47FDC"/>
    <w:rsid w:val="00F50841"/>
    <w:rsid w:val="00F514CA"/>
    <w:rsid w:val="00F5218C"/>
    <w:rsid w:val="00F524F1"/>
    <w:rsid w:val="00F52ED3"/>
    <w:rsid w:val="00F54BB3"/>
    <w:rsid w:val="00F56064"/>
    <w:rsid w:val="00F5647A"/>
    <w:rsid w:val="00F56D13"/>
    <w:rsid w:val="00F60ED7"/>
    <w:rsid w:val="00F6109E"/>
    <w:rsid w:val="00F616C4"/>
    <w:rsid w:val="00F63DF6"/>
    <w:rsid w:val="00F644B4"/>
    <w:rsid w:val="00F644D4"/>
    <w:rsid w:val="00F65185"/>
    <w:rsid w:val="00F667EB"/>
    <w:rsid w:val="00F67F4D"/>
    <w:rsid w:val="00F7043F"/>
    <w:rsid w:val="00F70CE0"/>
    <w:rsid w:val="00F70E19"/>
    <w:rsid w:val="00F7128E"/>
    <w:rsid w:val="00F72039"/>
    <w:rsid w:val="00F73224"/>
    <w:rsid w:val="00F73BB9"/>
    <w:rsid w:val="00F74B10"/>
    <w:rsid w:val="00F75EDE"/>
    <w:rsid w:val="00F76345"/>
    <w:rsid w:val="00F76439"/>
    <w:rsid w:val="00F76B2D"/>
    <w:rsid w:val="00F76F68"/>
    <w:rsid w:val="00F77195"/>
    <w:rsid w:val="00F77361"/>
    <w:rsid w:val="00F80F64"/>
    <w:rsid w:val="00F81403"/>
    <w:rsid w:val="00F817B0"/>
    <w:rsid w:val="00F82FB9"/>
    <w:rsid w:val="00F83015"/>
    <w:rsid w:val="00F832C3"/>
    <w:rsid w:val="00F83AAD"/>
    <w:rsid w:val="00F83D0D"/>
    <w:rsid w:val="00F83E07"/>
    <w:rsid w:val="00F861F4"/>
    <w:rsid w:val="00F864C9"/>
    <w:rsid w:val="00F86A14"/>
    <w:rsid w:val="00F87D1B"/>
    <w:rsid w:val="00F923FF"/>
    <w:rsid w:val="00F92BBD"/>
    <w:rsid w:val="00F933CB"/>
    <w:rsid w:val="00F9352D"/>
    <w:rsid w:val="00F977BC"/>
    <w:rsid w:val="00FA0235"/>
    <w:rsid w:val="00FA0247"/>
    <w:rsid w:val="00FA025C"/>
    <w:rsid w:val="00FA0761"/>
    <w:rsid w:val="00FA42EE"/>
    <w:rsid w:val="00FA5979"/>
    <w:rsid w:val="00FA633C"/>
    <w:rsid w:val="00FA71A5"/>
    <w:rsid w:val="00FB029D"/>
    <w:rsid w:val="00FB08DC"/>
    <w:rsid w:val="00FB1F57"/>
    <w:rsid w:val="00FB2C09"/>
    <w:rsid w:val="00FB2EF7"/>
    <w:rsid w:val="00FB31A0"/>
    <w:rsid w:val="00FB3290"/>
    <w:rsid w:val="00FB5321"/>
    <w:rsid w:val="00FB59AA"/>
    <w:rsid w:val="00FB5A62"/>
    <w:rsid w:val="00FB6E7F"/>
    <w:rsid w:val="00FB6F44"/>
    <w:rsid w:val="00FB7DD2"/>
    <w:rsid w:val="00FC045F"/>
    <w:rsid w:val="00FC1B26"/>
    <w:rsid w:val="00FC21C0"/>
    <w:rsid w:val="00FC2948"/>
    <w:rsid w:val="00FC3ACC"/>
    <w:rsid w:val="00FC3B97"/>
    <w:rsid w:val="00FC4357"/>
    <w:rsid w:val="00FC50AE"/>
    <w:rsid w:val="00FD06CC"/>
    <w:rsid w:val="00FD086C"/>
    <w:rsid w:val="00FD0AFE"/>
    <w:rsid w:val="00FD2CA3"/>
    <w:rsid w:val="00FD2D1D"/>
    <w:rsid w:val="00FD3DF2"/>
    <w:rsid w:val="00FD5D65"/>
    <w:rsid w:val="00FD5E98"/>
    <w:rsid w:val="00FD71B1"/>
    <w:rsid w:val="00FD7C45"/>
    <w:rsid w:val="00FE2EFC"/>
    <w:rsid w:val="00FE4CD1"/>
    <w:rsid w:val="00FE6D37"/>
    <w:rsid w:val="00FF0AA2"/>
    <w:rsid w:val="00FF0BEB"/>
    <w:rsid w:val="00FF1B0D"/>
    <w:rsid w:val="00FF2097"/>
    <w:rsid w:val="00FF4BB9"/>
    <w:rsid w:val="00FF6819"/>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B53554"/>
  <w15:docId w15:val="{AEBB792A-0351-4FC9-9400-5C8241AEA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A26"/>
    <w:pPr>
      <w:spacing w:after="200" w:line="276" w:lineRule="auto"/>
    </w:pPr>
    <w:rPr>
      <w:sz w:val="22"/>
      <w:szCs w:val="22"/>
      <w:lang w:eastAsia="en-US"/>
    </w:rPr>
  </w:style>
  <w:style w:type="paragraph" w:styleId="Heading1">
    <w:name w:val="heading 1"/>
    <w:basedOn w:val="Elencoacolori-Colore11"/>
    <w:next w:val="Normal"/>
    <w:link w:val="Heading1Char"/>
    <w:uiPriority w:val="9"/>
    <w:qFormat/>
    <w:rsid w:val="002F58B2"/>
    <w:pPr>
      <w:numPr>
        <w:numId w:val="30"/>
      </w:numPr>
      <w:autoSpaceDE w:val="0"/>
      <w:autoSpaceDN w:val="0"/>
      <w:adjustRightInd w:val="0"/>
      <w:spacing w:after="120" w:line="240" w:lineRule="auto"/>
      <w:outlineLvl w:val="0"/>
    </w:pPr>
    <w:rPr>
      <w:rFonts w:ascii="Times New Roman" w:hAnsi="Times New Roman"/>
      <w:b/>
      <w:bCs/>
      <w:sz w:val="24"/>
      <w:szCs w:val="24"/>
    </w:rPr>
  </w:style>
  <w:style w:type="paragraph" w:styleId="Heading2">
    <w:name w:val="heading 2"/>
    <w:basedOn w:val="Elencoacolori-Colore11"/>
    <w:next w:val="Normal"/>
    <w:link w:val="Heading2Char"/>
    <w:uiPriority w:val="9"/>
    <w:qFormat/>
    <w:rsid w:val="00DE3766"/>
    <w:pPr>
      <w:numPr>
        <w:ilvl w:val="1"/>
        <w:numId w:val="33"/>
      </w:numPr>
      <w:autoSpaceDE w:val="0"/>
      <w:autoSpaceDN w:val="0"/>
      <w:adjustRightInd w:val="0"/>
      <w:spacing w:after="0" w:line="240" w:lineRule="auto"/>
      <w:ind w:left="567" w:hanging="567"/>
      <w:outlineLvl w:val="1"/>
    </w:pPr>
    <w:rPr>
      <w:rFonts w:ascii="Times New Roman" w:hAnsi="Times New Roman"/>
      <w:b/>
      <w:bCs/>
      <w:i/>
      <w:iCs/>
      <w:sz w:val="24"/>
      <w:szCs w:val="24"/>
    </w:rPr>
  </w:style>
  <w:style w:type="paragraph" w:styleId="Heading3">
    <w:name w:val="heading 3"/>
    <w:basedOn w:val="Normal"/>
    <w:next w:val="Normal"/>
    <w:link w:val="Heading3Char"/>
    <w:uiPriority w:val="9"/>
    <w:qFormat/>
    <w:rsid w:val="00310C81"/>
    <w:pPr>
      <w:autoSpaceDE w:val="0"/>
      <w:autoSpaceDN w:val="0"/>
      <w:adjustRightInd w:val="0"/>
      <w:spacing w:after="120" w:line="240" w:lineRule="auto"/>
      <w:outlineLvl w:val="2"/>
    </w:pPr>
    <w:rPr>
      <w:rFonts w:ascii="Times New Roman" w:hAnsi="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ssunaspaziatura1">
    <w:name w:val="Nessuna spaziatura1"/>
    <w:uiPriority w:val="1"/>
    <w:qFormat/>
    <w:rsid w:val="001755FB"/>
    <w:rPr>
      <w:sz w:val="22"/>
      <w:szCs w:val="22"/>
      <w:lang w:eastAsia="en-US"/>
    </w:rPr>
  </w:style>
  <w:style w:type="paragraph" w:customStyle="1" w:styleId="Elencoacolori-Colore11">
    <w:name w:val="Elenco a colori - Colore 11"/>
    <w:basedOn w:val="Normal"/>
    <w:uiPriority w:val="34"/>
    <w:qFormat/>
    <w:rsid w:val="001755FB"/>
    <w:pPr>
      <w:ind w:left="720"/>
      <w:contextualSpacing/>
    </w:pPr>
  </w:style>
  <w:style w:type="paragraph" w:styleId="BalloonText">
    <w:name w:val="Balloon Text"/>
    <w:basedOn w:val="Normal"/>
    <w:link w:val="BalloonTextChar"/>
    <w:uiPriority w:val="99"/>
    <w:semiHidden/>
    <w:unhideWhenUsed/>
    <w:rsid w:val="00314F0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14F09"/>
    <w:rPr>
      <w:rFonts w:ascii="Tahoma" w:hAnsi="Tahoma" w:cs="Tahoma"/>
      <w:sz w:val="16"/>
      <w:szCs w:val="16"/>
      <w:lang w:eastAsia="en-US"/>
    </w:rPr>
  </w:style>
  <w:style w:type="paragraph" w:styleId="BodyText2">
    <w:name w:val="Body Text 2"/>
    <w:basedOn w:val="Normal"/>
    <w:link w:val="BodyText2Char"/>
    <w:rsid w:val="004F10A2"/>
    <w:pPr>
      <w:spacing w:after="0" w:line="240" w:lineRule="auto"/>
      <w:jc w:val="both"/>
    </w:pPr>
    <w:rPr>
      <w:rFonts w:ascii="Times New Roman" w:eastAsia="Times New Roman" w:hAnsi="Times New Roman"/>
      <w:sz w:val="24"/>
      <w:szCs w:val="24"/>
    </w:rPr>
  </w:style>
  <w:style w:type="character" w:customStyle="1" w:styleId="BodyText2Char">
    <w:name w:val="Body Text 2 Char"/>
    <w:link w:val="BodyText2"/>
    <w:rsid w:val="004F10A2"/>
    <w:rPr>
      <w:rFonts w:ascii="Times New Roman" w:eastAsia="Times New Roman" w:hAnsi="Times New Roman"/>
      <w:sz w:val="24"/>
      <w:szCs w:val="24"/>
    </w:rPr>
  </w:style>
  <w:style w:type="character" w:styleId="Hyperlink">
    <w:name w:val="Hyperlink"/>
    <w:uiPriority w:val="99"/>
    <w:unhideWhenUsed/>
    <w:rsid w:val="008D6139"/>
    <w:rPr>
      <w:color w:val="0000FF"/>
      <w:u w:val="single"/>
    </w:rPr>
  </w:style>
  <w:style w:type="paragraph" w:styleId="Header">
    <w:name w:val="header"/>
    <w:basedOn w:val="Normal"/>
    <w:link w:val="HeaderChar"/>
    <w:uiPriority w:val="99"/>
    <w:unhideWhenUsed/>
    <w:rsid w:val="0075797F"/>
    <w:pPr>
      <w:tabs>
        <w:tab w:val="center" w:pos="4819"/>
        <w:tab w:val="right" w:pos="9638"/>
      </w:tabs>
    </w:pPr>
  </w:style>
  <w:style w:type="character" w:customStyle="1" w:styleId="HeaderChar">
    <w:name w:val="Header Char"/>
    <w:link w:val="Header"/>
    <w:uiPriority w:val="99"/>
    <w:rsid w:val="0075797F"/>
    <w:rPr>
      <w:sz w:val="22"/>
      <w:szCs w:val="22"/>
      <w:lang w:eastAsia="en-US"/>
    </w:rPr>
  </w:style>
  <w:style w:type="paragraph" w:styleId="Footer">
    <w:name w:val="footer"/>
    <w:basedOn w:val="Normal"/>
    <w:link w:val="FooterChar"/>
    <w:uiPriority w:val="99"/>
    <w:unhideWhenUsed/>
    <w:rsid w:val="0075797F"/>
    <w:pPr>
      <w:tabs>
        <w:tab w:val="center" w:pos="4819"/>
        <w:tab w:val="right" w:pos="9638"/>
      </w:tabs>
    </w:pPr>
  </w:style>
  <w:style w:type="character" w:customStyle="1" w:styleId="FooterChar">
    <w:name w:val="Footer Char"/>
    <w:link w:val="Footer"/>
    <w:uiPriority w:val="99"/>
    <w:rsid w:val="0075797F"/>
    <w:rPr>
      <w:sz w:val="22"/>
      <w:szCs w:val="22"/>
      <w:lang w:eastAsia="en-US"/>
    </w:rPr>
  </w:style>
  <w:style w:type="paragraph" w:styleId="Title">
    <w:name w:val="Title"/>
    <w:basedOn w:val="Normal"/>
    <w:link w:val="TitleChar"/>
    <w:qFormat/>
    <w:rsid w:val="007B55B9"/>
    <w:pPr>
      <w:autoSpaceDE w:val="0"/>
      <w:autoSpaceDN w:val="0"/>
      <w:adjustRightInd w:val="0"/>
      <w:jc w:val="center"/>
      <w:outlineLvl w:val="0"/>
    </w:pPr>
    <w:rPr>
      <w:rFonts w:ascii="Times New Roman" w:hAnsi="Times New Roman"/>
      <w:b/>
      <w:bCs/>
      <w:sz w:val="48"/>
      <w:szCs w:val="48"/>
    </w:rPr>
  </w:style>
  <w:style w:type="character" w:customStyle="1" w:styleId="TitleChar">
    <w:name w:val="Title Char"/>
    <w:link w:val="Title"/>
    <w:rsid w:val="007B55B9"/>
    <w:rPr>
      <w:rFonts w:ascii="Times New Roman" w:hAnsi="Times New Roman"/>
      <w:b/>
      <w:bCs/>
      <w:sz w:val="48"/>
      <w:szCs w:val="48"/>
      <w:lang w:eastAsia="en-US"/>
    </w:rPr>
  </w:style>
  <w:style w:type="table" w:styleId="TableGrid">
    <w:name w:val="Table Grid"/>
    <w:basedOn w:val="TableNormal"/>
    <w:uiPriority w:val="59"/>
    <w:rsid w:val="00C655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0E5F07"/>
    <w:pPr>
      <w:spacing w:before="100" w:beforeAutospacing="1" w:after="100" w:afterAutospacing="1" w:line="240" w:lineRule="auto"/>
    </w:pPr>
    <w:rPr>
      <w:rFonts w:ascii="Times New Roman" w:eastAsia="Times New Roman" w:hAnsi="Times New Roman"/>
      <w:sz w:val="24"/>
      <w:szCs w:val="24"/>
      <w:lang w:eastAsia="it-IT"/>
    </w:rPr>
  </w:style>
  <w:style w:type="paragraph" w:styleId="BodyText">
    <w:name w:val="Body Text"/>
    <w:basedOn w:val="Normal"/>
    <w:link w:val="BodyTextChar"/>
    <w:uiPriority w:val="99"/>
    <w:unhideWhenUsed/>
    <w:rsid w:val="00C7155C"/>
    <w:pPr>
      <w:spacing w:after="120"/>
    </w:pPr>
  </w:style>
  <w:style w:type="character" w:customStyle="1" w:styleId="BodyTextChar">
    <w:name w:val="Body Text Char"/>
    <w:link w:val="BodyText"/>
    <w:uiPriority w:val="99"/>
    <w:rsid w:val="00C7155C"/>
    <w:rPr>
      <w:sz w:val="22"/>
      <w:szCs w:val="22"/>
      <w:lang w:eastAsia="en-US"/>
    </w:rPr>
  </w:style>
  <w:style w:type="paragraph" w:customStyle="1" w:styleId="Default">
    <w:name w:val="Default"/>
    <w:rsid w:val="00C71E2F"/>
    <w:pPr>
      <w:autoSpaceDE w:val="0"/>
      <w:autoSpaceDN w:val="0"/>
      <w:adjustRightInd w:val="0"/>
    </w:pPr>
    <w:rPr>
      <w:rFonts w:ascii="Times New Roman" w:hAnsi="Times New Roman"/>
      <w:color w:val="000000"/>
      <w:sz w:val="24"/>
      <w:szCs w:val="24"/>
    </w:rPr>
  </w:style>
  <w:style w:type="character" w:styleId="CommentReference">
    <w:name w:val="annotation reference"/>
    <w:uiPriority w:val="99"/>
    <w:semiHidden/>
    <w:unhideWhenUsed/>
    <w:rsid w:val="005B4ABF"/>
    <w:rPr>
      <w:sz w:val="16"/>
      <w:szCs w:val="16"/>
    </w:rPr>
  </w:style>
  <w:style w:type="paragraph" w:styleId="CommentText">
    <w:name w:val="annotation text"/>
    <w:basedOn w:val="Normal"/>
    <w:link w:val="CommentTextChar"/>
    <w:uiPriority w:val="99"/>
    <w:semiHidden/>
    <w:unhideWhenUsed/>
    <w:rsid w:val="005B4ABF"/>
    <w:rPr>
      <w:sz w:val="20"/>
      <w:szCs w:val="20"/>
    </w:rPr>
  </w:style>
  <w:style w:type="character" w:customStyle="1" w:styleId="CommentTextChar">
    <w:name w:val="Comment Text Char"/>
    <w:link w:val="CommentText"/>
    <w:uiPriority w:val="99"/>
    <w:semiHidden/>
    <w:rsid w:val="005B4ABF"/>
    <w:rPr>
      <w:lang w:eastAsia="en-US"/>
    </w:rPr>
  </w:style>
  <w:style w:type="paragraph" w:styleId="CommentSubject">
    <w:name w:val="annotation subject"/>
    <w:basedOn w:val="CommentText"/>
    <w:next w:val="CommentText"/>
    <w:link w:val="CommentSubjectChar"/>
    <w:uiPriority w:val="99"/>
    <w:semiHidden/>
    <w:unhideWhenUsed/>
    <w:rsid w:val="005B4ABF"/>
    <w:rPr>
      <w:b/>
      <w:bCs/>
    </w:rPr>
  </w:style>
  <w:style w:type="character" w:customStyle="1" w:styleId="CommentSubjectChar">
    <w:name w:val="Comment Subject Char"/>
    <w:link w:val="CommentSubject"/>
    <w:uiPriority w:val="99"/>
    <w:semiHidden/>
    <w:rsid w:val="005B4ABF"/>
    <w:rPr>
      <w:b/>
      <w:bCs/>
      <w:lang w:eastAsia="en-US"/>
    </w:rPr>
  </w:style>
  <w:style w:type="paragraph" w:styleId="HTMLPreformatted">
    <w:name w:val="HTML Preformatted"/>
    <w:basedOn w:val="Normal"/>
    <w:link w:val="HTMLPreformattedChar"/>
    <w:uiPriority w:val="99"/>
    <w:semiHidden/>
    <w:unhideWhenUsed/>
    <w:rsid w:val="00684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684EB3"/>
    <w:rPr>
      <w:rFonts w:ascii="Courier New" w:eastAsia="Times New Roman" w:hAnsi="Courier New" w:cs="Courier New"/>
    </w:rPr>
  </w:style>
  <w:style w:type="character" w:customStyle="1" w:styleId="Heading1Char">
    <w:name w:val="Heading 1 Char"/>
    <w:link w:val="Heading1"/>
    <w:uiPriority w:val="9"/>
    <w:rsid w:val="002F58B2"/>
    <w:rPr>
      <w:rFonts w:ascii="Times New Roman" w:hAnsi="Times New Roman"/>
      <w:b/>
      <w:bCs/>
      <w:sz w:val="24"/>
      <w:szCs w:val="24"/>
      <w:lang w:eastAsia="en-US"/>
    </w:rPr>
  </w:style>
  <w:style w:type="paragraph" w:customStyle="1" w:styleId="Titolosommario1">
    <w:name w:val="Titolo sommario1"/>
    <w:basedOn w:val="Heading1"/>
    <w:next w:val="Normal"/>
    <w:uiPriority w:val="39"/>
    <w:unhideWhenUsed/>
    <w:qFormat/>
    <w:rsid w:val="00310C81"/>
    <w:pPr>
      <w:keepLines/>
      <w:spacing w:before="480"/>
      <w:outlineLvl w:val="9"/>
    </w:pPr>
    <w:rPr>
      <w:color w:val="365F91"/>
      <w:sz w:val="28"/>
      <w:szCs w:val="28"/>
    </w:rPr>
  </w:style>
  <w:style w:type="character" w:customStyle="1" w:styleId="Heading2Char">
    <w:name w:val="Heading 2 Char"/>
    <w:link w:val="Heading2"/>
    <w:uiPriority w:val="9"/>
    <w:rsid w:val="00DE3766"/>
    <w:rPr>
      <w:rFonts w:ascii="Times New Roman" w:hAnsi="Times New Roman"/>
      <w:b/>
      <w:bCs/>
      <w:i/>
      <w:iCs/>
      <w:sz w:val="24"/>
      <w:szCs w:val="24"/>
      <w:lang w:eastAsia="en-US"/>
    </w:rPr>
  </w:style>
  <w:style w:type="character" w:customStyle="1" w:styleId="Heading3Char">
    <w:name w:val="Heading 3 Char"/>
    <w:link w:val="Heading3"/>
    <w:uiPriority w:val="9"/>
    <w:rsid w:val="00310C81"/>
    <w:rPr>
      <w:rFonts w:ascii="Times New Roman" w:hAnsi="Times New Roman"/>
      <w:b/>
      <w:bCs/>
      <w:i/>
      <w:iCs/>
      <w:sz w:val="24"/>
      <w:szCs w:val="24"/>
    </w:rPr>
  </w:style>
  <w:style w:type="paragraph" w:styleId="TOC1">
    <w:name w:val="toc 1"/>
    <w:basedOn w:val="Normal"/>
    <w:next w:val="Normal"/>
    <w:autoRedefine/>
    <w:uiPriority w:val="39"/>
    <w:unhideWhenUsed/>
    <w:rsid w:val="002F58B2"/>
    <w:pPr>
      <w:tabs>
        <w:tab w:val="left" w:pos="352"/>
        <w:tab w:val="right" w:leader="dot" w:pos="9628"/>
      </w:tabs>
    </w:pPr>
  </w:style>
  <w:style w:type="paragraph" w:styleId="TOC2">
    <w:name w:val="toc 2"/>
    <w:basedOn w:val="Normal"/>
    <w:next w:val="Normal"/>
    <w:autoRedefine/>
    <w:uiPriority w:val="39"/>
    <w:unhideWhenUsed/>
    <w:rsid w:val="00DE3766"/>
    <w:pPr>
      <w:ind w:left="220"/>
    </w:pPr>
  </w:style>
  <w:style w:type="paragraph" w:styleId="TOC3">
    <w:name w:val="toc 3"/>
    <w:basedOn w:val="Normal"/>
    <w:next w:val="Normal"/>
    <w:autoRedefine/>
    <w:uiPriority w:val="39"/>
    <w:unhideWhenUsed/>
    <w:rsid w:val="00DE3766"/>
    <w:pPr>
      <w:ind w:left="440"/>
    </w:pPr>
  </w:style>
  <w:style w:type="table" w:customStyle="1" w:styleId="Sfondochiaro-Colore11">
    <w:name w:val="Sfondo chiaro - Colore 11"/>
    <w:basedOn w:val="TableNormal"/>
    <w:uiPriority w:val="60"/>
    <w:rsid w:val="00C7001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Grigliachiara-Colore31">
    <w:name w:val="Griglia chiara - Colore 31"/>
    <w:basedOn w:val="Normal"/>
    <w:uiPriority w:val="34"/>
    <w:qFormat/>
    <w:rsid w:val="00BC23A0"/>
    <w:pPr>
      <w:ind w:left="708"/>
    </w:pPr>
  </w:style>
  <w:style w:type="character" w:customStyle="1" w:styleId="Corpodeltesto4">
    <w:name w:val="Corpo del testo (4)_"/>
    <w:link w:val="Corpodeltesto40"/>
    <w:rsid w:val="000F3D68"/>
    <w:rPr>
      <w:rFonts w:ascii="Georgia" w:eastAsia="Georgia" w:hAnsi="Georgia" w:cs="Georgia"/>
      <w:sz w:val="21"/>
      <w:szCs w:val="21"/>
      <w:shd w:val="clear" w:color="auto" w:fill="FFFFFF"/>
    </w:rPr>
  </w:style>
  <w:style w:type="paragraph" w:customStyle="1" w:styleId="Corpodeltesto40">
    <w:name w:val="Corpo del testo (4)"/>
    <w:basedOn w:val="Normal"/>
    <w:link w:val="Corpodeltesto4"/>
    <w:rsid w:val="000F3D68"/>
    <w:pPr>
      <w:widowControl w:val="0"/>
      <w:shd w:val="clear" w:color="auto" w:fill="FFFFFF"/>
      <w:spacing w:after="0" w:line="324" w:lineRule="exact"/>
      <w:ind w:hanging="600"/>
      <w:jc w:val="both"/>
    </w:pPr>
    <w:rPr>
      <w:rFonts w:ascii="Georgia" w:eastAsia="Georgia" w:hAnsi="Georgia"/>
      <w:sz w:val="21"/>
      <w:szCs w:val="21"/>
    </w:rPr>
  </w:style>
  <w:style w:type="paragraph" w:customStyle="1" w:styleId="Elencochiaro-Colore31">
    <w:name w:val="Elenco chiaro - Colore 31"/>
    <w:hidden/>
    <w:uiPriority w:val="71"/>
    <w:rsid w:val="009A0CEB"/>
    <w:rPr>
      <w:sz w:val="22"/>
      <w:szCs w:val="22"/>
      <w:lang w:eastAsia="en-US"/>
    </w:rPr>
  </w:style>
  <w:style w:type="paragraph" w:customStyle="1" w:styleId="Grigliamedia21">
    <w:name w:val="Griglia media 21"/>
    <w:uiPriority w:val="1"/>
    <w:qFormat/>
    <w:rsid w:val="00F03E0F"/>
    <w:rPr>
      <w:sz w:val="22"/>
      <w:szCs w:val="22"/>
      <w:lang w:eastAsia="en-US"/>
    </w:rPr>
  </w:style>
  <w:style w:type="paragraph" w:styleId="EndnoteText">
    <w:name w:val="endnote text"/>
    <w:basedOn w:val="Normal"/>
    <w:link w:val="EndnoteTextChar"/>
    <w:uiPriority w:val="99"/>
    <w:semiHidden/>
    <w:unhideWhenUsed/>
    <w:rsid w:val="00ED5AE7"/>
    <w:rPr>
      <w:sz w:val="20"/>
      <w:szCs w:val="20"/>
    </w:rPr>
  </w:style>
  <w:style w:type="character" w:customStyle="1" w:styleId="EndnoteTextChar">
    <w:name w:val="Endnote Text Char"/>
    <w:link w:val="EndnoteText"/>
    <w:uiPriority w:val="99"/>
    <w:semiHidden/>
    <w:rsid w:val="00ED5AE7"/>
    <w:rPr>
      <w:lang w:eastAsia="en-US"/>
    </w:rPr>
  </w:style>
  <w:style w:type="character" w:styleId="EndnoteReference">
    <w:name w:val="endnote reference"/>
    <w:uiPriority w:val="99"/>
    <w:semiHidden/>
    <w:unhideWhenUsed/>
    <w:rsid w:val="00ED5AE7"/>
    <w:rPr>
      <w:vertAlign w:val="superscript"/>
    </w:rPr>
  </w:style>
  <w:style w:type="paragraph" w:styleId="FootnoteText">
    <w:name w:val="footnote text"/>
    <w:basedOn w:val="Normal"/>
    <w:link w:val="FootnoteTextChar"/>
    <w:uiPriority w:val="99"/>
    <w:unhideWhenUsed/>
    <w:rsid w:val="00ED5AE7"/>
    <w:rPr>
      <w:sz w:val="20"/>
      <w:szCs w:val="20"/>
    </w:rPr>
  </w:style>
  <w:style w:type="character" w:customStyle="1" w:styleId="FootnoteTextChar">
    <w:name w:val="Footnote Text Char"/>
    <w:link w:val="FootnoteText"/>
    <w:uiPriority w:val="99"/>
    <w:rsid w:val="00ED5AE7"/>
    <w:rPr>
      <w:lang w:eastAsia="en-US"/>
    </w:rPr>
  </w:style>
  <w:style w:type="character" w:styleId="FootnoteReference">
    <w:name w:val="footnote reference"/>
    <w:uiPriority w:val="99"/>
    <w:unhideWhenUsed/>
    <w:rsid w:val="00ED5AE7"/>
    <w:rPr>
      <w:vertAlign w:val="superscript"/>
    </w:rPr>
  </w:style>
  <w:style w:type="paragraph" w:styleId="NoSpacing">
    <w:name w:val="No Spacing"/>
    <w:uiPriority w:val="1"/>
    <w:qFormat/>
    <w:rsid w:val="007F41AB"/>
    <w:rPr>
      <w:sz w:val="22"/>
      <w:szCs w:val="22"/>
      <w:lang w:eastAsia="en-US"/>
    </w:rPr>
  </w:style>
  <w:style w:type="paragraph" w:styleId="ListParagraph">
    <w:name w:val="List Paragraph"/>
    <w:basedOn w:val="Normal"/>
    <w:uiPriority w:val="34"/>
    <w:qFormat/>
    <w:rsid w:val="00A349EC"/>
    <w:pPr>
      <w:ind w:left="720"/>
      <w:contextualSpacing/>
    </w:pPr>
  </w:style>
  <w:style w:type="table" w:styleId="LightShading-Accent1">
    <w:name w:val="Light Shading Accent 1"/>
    <w:basedOn w:val="TableNormal"/>
    <w:uiPriority w:val="60"/>
    <w:rsid w:val="006220FA"/>
    <w:rPr>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Revision">
    <w:name w:val="Revision"/>
    <w:hidden/>
    <w:uiPriority w:val="99"/>
    <w:semiHidden/>
    <w:rsid w:val="009D3CB7"/>
    <w:rPr>
      <w:sz w:val="22"/>
      <w:szCs w:val="22"/>
      <w:lang w:eastAsia="en-US"/>
    </w:rPr>
  </w:style>
  <w:style w:type="character" w:styleId="FollowedHyperlink">
    <w:name w:val="FollowedHyperlink"/>
    <w:basedOn w:val="DefaultParagraphFont"/>
    <w:uiPriority w:val="99"/>
    <w:semiHidden/>
    <w:unhideWhenUsed/>
    <w:rsid w:val="00D2290C"/>
    <w:rPr>
      <w:color w:val="800080" w:themeColor="followedHyperlink"/>
      <w:u w:val="single"/>
    </w:rPr>
  </w:style>
  <w:style w:type="paragraph" w:customStyle="1" w:styleId="a">
    <w:basedOn w:val="Normal"/>
    <w:next w:val="BodyText"/>
    <w:link w:val="CorpodeltestoCarattere"/>
    <w:uiPriority w:val="99"/>
    <w:unhideWhenUsed/>
    <w:rsid w:val="00D17906"/>
    <w:pPr>
      <w:spacing w:after="120"/>
    </w:pPr>
  </w:style>
  <w:style w:type="character" w:customStyle="1" w:styleId="CorpodeltestoCarattere">
    <w:name w:val="Corpo del testo Carattere"/>
    <w:link w:val="a"/>
    <w:uiPriority w:val="99"/>
    <w:rsid w:val="00D1790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9100">
      <w:bodyDiv w:val="1"/>
      <w:marLeft w:val="0"/>
      <w:marRight w:val="0"/>
      <w:marTop w:val="0"/>
      <w:marBottom w:val="0"/>
      <w:divBdr>
        <w:top w:val="none" w:sz="0" w:space="0" w:color="auto"/>
        <w:left w:val="none" w:sz="0" w:space="0" w:color="auto"/>
        <w:bottom w:val="none" w:sz="0" w:space="0" w:color="auto"/>
        <w:right w:val="none" w:sz="0" w:space="0" w:color="auto"/>
      </w:divBdr>
    </w:div>
    <w:div w:id="25065697">
      <w:bodyDiv w:val="1"/>
      <w:marLeft w:val="0"/>
      <w:marRight w:val="0"/>
      <w:marTop w:val="0"/>
      <w:marBottom w:val="0"/>
      <w:divBdr>
        <w:top w:val="none" w:sz="0" w:space="0" w:color="auto"/>
        <w:left w:val="none" w:sz="0" w:space="0" w:color="auto"/>
        <w:bottom w:val="none" w:sz="0" w:space="0" w:color="auto"/>
        <w:right w:val="none" w:sz="0" w:space="0" w:color="auto"/>
      </w:divBdr>
    </w:div>
    <w:div w:id="29377955">
      <w:bodyDiv w:val="1"/>
      <w:marLeft w:val="0"/>
      <w:marRight w:val="0"/>
      <w:marTop w:val="0"/>
      <w:marBottom w:val="0"/>
      <w:divBdr>
        <w:top w:val="none" w:sz="0" w:space="0" w:color="auto"/>
        <w:left w:val="none" w:sz="0" w:space="0" w:color="auto"/>
        <w:bottom w:val="none" w:sz="0" w:space="0" w:color="auto"/>
        <w:right w:val="none" w:sz="0" w:space="0" w:color="auto"/>
      </w:divBdr>
    </w:div>
    <w:div w:id="35280800">
      <w:bodyDiv w:val="1"/>
      <w:marLeft w:val="0"/>
      <w:marRight w:val="0"/>
      <w:marTop w:val="0"/>
      <w:marBottom w:val="0"/>
      <w:divBdr>
        <w:top w:val="none" w:sz="0" w:space="0" w:color="auto"/>
        <w:left w:val="none" w:sz="0" w:space="0" w:color="auto"/>
        <w:bottom w:val="none" w:sz="0" w:space="0" w:color="auto"/>
        <w:right w:val="none" w:sz="0" w:space="0" w:color="auto"/>
      </w:divBdr>
    </w:div>
    <w:div w:id="84499099">
      <w:bodyDiv w:val="1"/>
      <w:marLeft w:val="0"/>
      <w:marRight w:val="0"/>
      <w:marTop w:val="0"/>
      <w:marBottom w:val="0"/>
      <w:divBdr>
        <w:top w:val="none" w:sz="0" w:space="0" w:color="auto"/>
        <w:left w:val="none" w:sz="0" w:space="0" w:color="auto"/>
        <w:bottom w:val="none" w:sz="0" w:space="0" w:color="auto"/>
        <w:right w:val="none" w:sz="0" w:space="0" w:color="auto"/>
      </w:divBdr>
    </w:div>
    <w:div w:id="132259901">
      <w:bodyDiv w:val="1"/>
      <w:marLeft w:val="0"/>
      <w:marRight w:val="0"/>
      <w:marTop w:val="0"/>
      <w:marBottom w:val="0"/>
      <w:divBdr>
        <w:top w:val="none" w:sz="0" w:space="0" w:color="auto"/>
        <w:left w:val="none" w:sz="0" w:space="0" w:color="auto"/>
        <w:bottom w:val="none" w:sz="0" w:space="0" w:color="auto"/>
        <w:right w:val="none" w:sz="0" w:space="0" w:color="auto"/>
      </w:divBdr>
    </w:div>
    <w:div w:id="133332588">
      <w:bodyDiv w:val="1"/>
      <w:marLeft w:val="0"/>
      <w:marRight w:val="0"/>
      <w:marTop w:val="0"/>
      <w:marBottom w:val="0"/>
      <w:divBdr>
        <w:top w:val="none" w:sz="0" w:space="0" w:color="auto"/>
        <w:left w:val="none" w:sz="0" w:space="0" w:color="auto"/>
        <w:bottom w:val="none" w:sz="0" w:space="0" w:color="auto"/>
        <w:right w:val="none" w:sz="0" w:space="0" w:color="auto"/>
      </w:divBdr>
    </w:div>
    <w:div w:id="136609212">
      <w:bodyDiv w:val="1"/>
      <w:marLeft w:val="0"/>
      <w:marRight w:val="0"/>
      <w:marTop w:val="0"/>
      <w:marBottom w:val="0"/>
      <w:divBdr>
        <w:top w:val="none" w:sz="0" w:space="0" w:color="auto"/>
        <w:left w:val="none" w:sz="0" w:space="0" w:color="auto"/>
        <w:bottom w:val="none" w:sz="0" w:space="0" w:color="auto"/>
        <w:right w:val="none" w:sz="0" w:space="0" w:color="auto"/>
      </w:divBdr>
    </w:div>
    <w:div w:id="139807464">
      <w:bodyDiv w:val="1"/>
      <w:marLeft w:val="0"/>
      <w:marRight w:val="0"/>
      <w:marTop w:val="0"/>
      <w:marBottom w:val="0"/>
      <w:divBdr>
        <w:top w:val="none" w:sz="0" w:space="0" w:color="auto"/>
        <w:left w:val="none" w:sz="0" w:space="0" w:color="auto"/>
        <w:bottom w:val="none" w:sz="0" w:space="0" w:color="auto"/>
        <w:right w:val="none" w:sz="0" w:space="0" w:color="auto"/>
      </w:divBdr>
    </w:div>
    <w:div w:id="173153478">
      <w:bodyDiv w:val="1"/>
      <w:marLeft w:val="0"/>
      <w:marRight w:val="0"/>
      <w:marTop w:val="0"/>
      <w:marBottom w:val="0"/>
      <w:divBdr>
        <w:top w:val="none" w:sz="0" w:space="0" w:color="auto"/>
        <w:left w:val="none" w:sz="0" w:space="0" w:color="auto"/>
        <w:bottom w:val="none" w:sz="0" w:space="0" w:color="auto"/>
        <w:right w:val="none" w:sz="0" w:space="0" w:color="auto"/>
      </w:divBdr>
    </w:div>
    <w:div w:id="210192597">
      <w:bodyDiv w:val="1"/>
      <w:marLeft w:val="0"/>
      <w:marRight w:val="0"/>
      <w:marTop w:val="0"/>
      <w:marBottom w:val="0"/>
      <w:divBdr>
        <w:top w:val="none" w:sz="0" w:space="0" w:color="auto"/>
        <w:left w:val="none" w:sz="0" w:space="0" w:color="auto"/>
        <w:bottom w:val="none" w:sz="0" w:space="0" w:color="auto"/>
        <w:right w:val="none" w:sz="0" w:space="0" w:color="auto"/>
      </w:divBdr>
    </w:div>
    <w:div w:id="223370696">
      <w:bodyDiv w:val="1"/>
      <w:marLeft w:val="0"/>
      <w:marRight w:val="0"/>
      <w:marTop w:val="0"/>
      <w:marBottom w:val="0"/>
      <w:divBdr>
        <w:top w:val="none" w:sz="0" w:space="0" w:color="auto"/>
        <w:left w:val="none" w:sz="0" w:space="0" w:color="auto"/>
        <w:bottom w:val="none" w:sz="0" w:space="0" w:color="auto"/>
        <w:right w:val="none" w:sz="0" w:space="0" w:color="auto"/>
      </w:divBdr>
    </w:div>
    <w:div w:id="310525890">
      <w:bodyDiv w:val="1"/>
      <w:marLeft w:val="0"/>
      <w:marRight w:val="0"/>
      <w:marTop w:val="0"/>
      <w:marBottom w:val="0"/>
      <w:divBdr>
        <w:top w:val="none" w:sz="0" w:space="0" w:color="auto"/>
        <w:left w:val="none" w:sz="0" w:space="0" w:color="auto"/>
        <w:bottom w:val="none" w:sz="0" w:space="0" w:color="auto"/>
        <w:right w:val="none" w:sz="0" w:space="0" w:color="auto"/>
      </w:divBdr>
    </w:div>
    <w:div w:id="381178390">
      <w:bodyDiv w:val="1"/>
      <w:marLeft w:val="0"/>
      <w:marRight w:val="0"/>
      <w:marTop w:val="0"/>
      <w:marBottom w:val="0"/>
      <w:divBdr>
        <w:top w:val="none" w:sz="0" w:space="0" w:color="auto"/>
        <w:left w:val="none" w:sz="0" w:space="0" w:color="auto"/>
        <w:bottom w:val="none" w:sz="0" w:space="0" w:color="auto"/>
        <w:right w:val="none" w:sz="0" w:space="0" w:color="auto"/>
      </w:divBdr>
    </w:div>
    <w:div w:id="419715410">
      <w:bodyDiv w:val="1"/>
      <w:marLeft w:val="0"/>
      <w:marRight w:val="0"/>
      <w:marTop w:val="0"/>
      <w:marBottom w:val="0"/>
      <w:divBdr>
        <w:top w:val="none" w:sz="0" w:space="0" w:color="auto"/>
        <w:left w:val="none" w:sz="0" w:space="0" w:color="auto"/>
        <w:bottom w:val="none" w:sz="0" w:space="0" w:color="auto"/>
        <w:right w:val="none" w:sz="0" w:space="0" w:color="auto"/>
      </w:divBdr>
    </w:div>
    <w:div w:id="480002957">
      <w:bodyDiv w:val="1"/>
      <w:marLeft w:val="0"/>
      <w:marRight w:val="0"/>
      <w:marTop w:val="0"/>
      <w:marBottom w:val="0"/>
      <w:divBdr>
        <w:top w:val="none" w:sz="0" w:space="0" w:color="auto"/>
        <w:left w:val="none" w:sz="0" w:space="0" w:color="auto"/>
        <w:bottom w:val="none" w:sz="0" w:space="0" w:color="auto"/>
        <w:right w:val="none" w:sz="0" w:space="0" w:color="auto"/>
      </w:divBdr>
    </w:div>
    <w:div w:id="519392609">
      <w:bodyDiv w:val="1"/>
      <w:marLeft w:val="0"/>
      <w:marRight w:val="0"/>
      <w:marTop w:val="0"/>
      <w:marBottom w:val="0"/>
      <w:divBdr>
        <w:top w:val="none" w:sz="0" w:space="0" w:color="auto"/>
        <w:left w:val="none" w:sz="0" w:space="0" w:color="auto"/>
        <w:bottom w:val="none" w:sz="0" w:space="0" w:color="auto"/>
        <w:right w:val="none" w:sz="0" w:space="0" w:color="auto"/>
      </w:divBdr>
    </w:div>
    <w:div w:id="647973377">
      <w:bodyDiv w:val="1"/>
      <w:marLeft w:val="0"/>
      <w:marRight w:val="0"/>
      <w:marTop w:val="0"/>
      <w:marBottom w:val="0"/>
      <w:divBdr>
        <w:top w:val="none" w:sz="0" w:space="0" w:color="auto"/>
        <w:left w:val="none" w:sz="0" w:space="0" w:color="auto"/>
        <w:bottom w:val="none" w:sz="0" w:space="0" w:color="auto"/>
        <w:right w:val="none" w:sz="0" w:space="0" w:color="auto"/>
      </w:divBdr>
      <w:divsChild>
        <w:div w:id="573393566">
          <w:marLeft w:val="0"/>
          <w:marRight w:val="0"/>
          <w:marTop w:val="0"/>
          <w:marBottom w:val="120"/>
          <w:divBdr>
            <w:top w:val="none" w:sz="0" w:space="0" w:color="auto"/>
            <w:left w:val="none" w:sz="0" w:space="0" w:color="auto"/>
            <w:bottom w:val="none" w:sz="0" w:space="0" w:color="auto"/>
            <w:right w:val="none" w:sz="0" w:space="0" w:color="auto"/>
          </w:divBdr>
        </w:div>
        <w:div w:id="1625578590">
          <w:marLeft w:val="0"/>
          <w:marRight w:val="0"/>
          <w:marTop w:val="0"/>
          <w:marBottom w:val="120"/>
          <w:divBdr>
            <w:top w:val="none" w:sz="0" w:space="0" w:color="auto"/>
            <w:left w:val="none" w:sz="0" w:space="0" w:color="auto"/>
            <w:bottom w:val="none" w:sz="0" w:space="0" w:color="auto"/>
            <w:right w:val="none" w:sz="0" w:space="0" w:color="auto"/>
          </w:divBdr>
        </w:div>
        <w:div w:id="2089839099">
          <w:marLeft w:val="0"/>
          <w:marRight w:val="0"/>
          <w:marTop w:val="0"/>
          <w:marBottom w:val="120"/>
          <w:divBdr>
            <w:top w:val="none" w:sz="0" w:space="0" w:color="auto"/>
            <w:left w:val="none" w:sz="0" w:space="0" w:color="auto"/>
            <w:bottom w:val="none" w:sz="0" w:space="0" w:color="auto"/>
            <w:right w:val="none" w:sz="0" w:space="0" w:color="auto"/>
          </w:divBdr>
        </w:div>
      </w:divsChild>
    </w:div>
    <w:div w:id="649943712">
      <w:bodyDiv w:val="1"/>
      <w:marLeft w:val="0"/>
      <w:marRight w:val="0"/>
      <w:marTop w:val="0"/>
      <w:marBottom w:val="0"/>
      <w:divBdr>
        <w:top w:val="none" w:sz="0" w:space="0" w:color="auto"/>
        <w:left w:val="none" w:sz="0" w:space="0" w:color="auto"/>
        <w:bottom w:val="none" w:sz="0" w:space="0" w:color="auto"/>
        <w:right w:val="none" w:sz="0" w:space="0" w:color="auto"/>
      </w:divBdr>
    </w:div>
    <w:div w:id="711536229">
      <w:bodyDiv w:val="1"/>
      <w:marLeft w:val="0"/>
      <w:marRight w:val="0"/>
      <w:marTop w:val="0"/>
      <w:marBottom w:val="0"/>
      <w:divBdr>
        <w:top w:val="none" w:sz="0" w:space="0" w:color="auto"/>
        <w:left w:val="none" w:sz="0" w:space="0" w:color="auto"/>
        <w:bottom w:val="none" w:sz="0" w:space="0" w:color="auto"/>
        <w:right w:val="none" w:sz="0" w:space="0" w:color="auto"/>
      </w:divBdr>
    </w:div>
    <w:div w:id="788863269">
      <w:bodyDiv w:val="1"/>
      <w:marLeft w:val="0"/>
      <w:marRight w:val="0"/>
      <w:marTop w:val="0"/>
      <w:marBottom w:val="0"/>
      <w:divBdr>
        <w:top w:val="none" w:sz="0" w:space="0" w:color="auto"/>
        <w:left w:val="none" w:sz="0" w:space="0" w:color="auto"/>
        <w:bottom w:val="none" w:sz="0" w:space="0" w:color="auto"/>
        <w:right w:val="none" w:sz="0" w:space="0" w:color="auto"/>
      </w:divBdr>
    </w:div>
    <w:div w:id="828403157">
      <w:bodyDiv w:val="1"/>
      <w:marLeft w:val="0"/>
      <w:marRight w:val="0"/>
      <w:marTop w:val="0"/>
      <w:marBottom w:val="0"/>
      <w:divBdr>
        <w:top w:val="none" w:sz="0" w:space="0" w:color="auto"/>
        <w:left w:val="none" w:sz="0" w:space="0" w:color="auto"/>
        <w:bottom w:val="none" w:sz="0" w:space="0" w:color="auto"/>
        <w:right w:val="none" w:sz="0" w:space="0" w:color="auto"/>
      </w:divBdr>
      <w:divsChild>
        <w:div w:id="585922910">
          <w:marLeft w:val="547"/>
          <w:marRight w:val="0"/>
          <w:marTop w:val="53"/>
          <w:marBottom w:val="0"/>
          <w:divBdr>
            <w:top w:val="none" w:sz="0" w:space="0" w:color="auto"/>
            <w:left w:val="none" w:sz="0" w:space="0" w:color="auto"/>
            <w:bottom w:val="none" w:sz="0" w:space="0" w:color="auto"/>
            <w:right w:val="none" w:sz="0" w:space="0" w:color="auto"/>
          </w:divBdr>
        </w:div>
        <w:div w:id="728110412">
          <w:marLeft w:val="547"/>
          <w:marRight w:val="0"/>
          <w:marTop w:val="53"/>
          <w:marBottom w:val="0"/>
          <w:divBdr>
            <w:top w:val="none" w:sz="0" w:space="0" w:color="auto"/>
            <w:left w:val="none" w:sz="0" w:space="0" w:color="auto"/>
            <w:bottom w:val="none" w:sz="0" w:space="0" w:color="auto"/>
            <w:right w:val="none" w:sz="0" w:space="0" w:color="auto"/>
          </w:divBdr>
        </w:div>
        <w:div w:id="877162542">
          <w:marLeft w:val="547"/>
          <w:marRight w:val="0"/>
          <w:marTop w:val="53"/>
          <w:marBottom w:val="0"/>
          <w:divBdr>
            <w:top w:val="none" w:sz="0" w:space="0" w:color="auto"/>
            <w:left w:val="none" w:sz="0" w:space="0" w:color="auto"/>
            <w:bottom w:val="none" w:sz="0" w:space="0" w:color="auto"/>
            <w:right w:val="none" w:sz="0" w:space="0" w:color="auto"/>
          </w:divBdr>
        </w:div>
        <w:div w:id="1153060505">
          <w:marLeft w:val="547"/>
          <w:marRight w:val="0"/>
          <w:marTop w:val="53"/>
          <w:marBottom w:val="0"/>
          <w:divBdr>
            <w:top w:val="none" w:sz="0" w:space="0" w:color="auto"/>
            <w:left w:val="none" w:sz="0" w:space="0" w:color="auto"/>
            <w:bottom w:val="none" w:sz="0" w:space="0" w:color="auto"/>
            <w:right w:val="none" w:sz="0" w:space="0" w:color="auto"/>
          </w:divBdr>
        </w:div>
        <w:div w:id="1842348896">
          <w:marLeft w:val="547"/>
          <w:marRight w:val="0"/>
          <w:marTop w:val="53"/>
          <w:marBottom w:val="0"/>
          <w:divBdr>
            <w:top w:val="none" w:sz="0" w:space="0" w:color="auto"/>
            <w:left w:val="none" w:sz="0" w:space="0" w:color="auto"/>
            <w:bottom w:val="none" w:sz="0" w:space="0" w:color="auto"/>
            <w:right w:val="none" w:sz="0" w:space="0" w:color="auto"/>
          </w:divBdr>
        </w:div>
        <w:div w:id="2119526021">
          <w:marLeft w:val="547"/>
          <w:marRight w:val="0"/>
          <w:marTop w:val="53"/>
          <w:marBottom w:val="0"/>
          <w:divBdr>
            <w:top w:val="none" w:sz="0" w:space="0" w:color="auto"/>
            <w:left w:val="none" w:sz="0" w:space="0" w:color="auto"/>
            <w:bottom w:val="none" w:sz="0" w:space="0" w:color="auto"/>
            <w:right w:val="none" w:sz="0" w:space="0" w:color="auto"/>
          </w:divBdr>
        </w:div>
      </w:divsChild>
    </w:div>
    <w:div w:id="850723389">
      <w:bodyDiv w:val="1"/>
      <w:marLeft w:val="0"/>
      <w:marRight w:val="0"/>
      <w:marTop w:val="0"/>
      <w:marBottom w:val="0"/>
      <w:divBdr>
        <w:top w:val="none" w:sz="0" w:space="0" w:color="auto"/>
        <w:left w:val="none" w:sz="0" w:space="0" w:color="auto"/>
        <w:bottom w:val="none" w:sz="0" w:space="0" w:color="auto"/>
        <w:right w:val="none" w:sz="0" w:space="0" w:color="auto"/>
      </w:divBdr>
    </w:div>
    <w:div w:id="890268787">
      <w:bodyDiv w:val="1"/>
      <w:marLeft w:val="0"/>
      <w:marRight w:val="0"/>
      <w:marTop w:val="0"/>
      <w:marBottom w:val="0"/>
      <w:divBdr>
        <w:top w:val="none" w:sz="0" w:space="0" w:color="auto"/>
        <w:left w:val="none" w:sz="0" w:space="0" w:color="auto"/>
        <w:bottom w:val="none" w:sz="0" w:space="0" w:color="auto"/>
        <w:right w:val="none" w:sz="0" w:space="0" w:color="auto"/>
      </w:divBdr>
    </w:div>
    <w:div w:id="910506555">
      <w:bodyDiv w:val="1"/>
      <w:marLeft w:val="0"/>
      <w:marRight w:val="0"/>
      <w:marTop w:val="0"/>
      <w:marBottom w:val="0"/>
      <w:divBdr>
        <w:top w:val="none" w:sz="0" w:space="0" w:color="auto"/>
        <w:left w:val="none" w:sz="0" w:space="0" w:color="auto"/>
        <w:bottom w:val="none" w:sz="0" w:space="0" w:color="auto"/>
        <w:right w:val="none" w:sz="0" w:space="0" w:color="auto"/>
      </w:divBdr>
    </w:div>
    <w:div w:id="920212611">
      <w:bodyDiv w:val="1"/>
      <w:marLeft w:val="0"/>
      <w:marRight w:val="0"/>
      <w:marTop w:val="0"/>
      <w:marBottom w:val="0"/>
      <w:divBdr>
        <w:top w:val="none" w:sz="0" w:space="0" w:color="auto"/>
        <w:left w:val="none" w:sz="0" w:space="0" w:color="auto"/>
        <w:bottom w:val="none" w:sz="0" w:space="0" w:color="auto"/>
        <w:right w:val="none" w:sz="0" w:space="0" w:color="auto"/>
      </w:divBdr>
      <w:divsChild>
        <w:div w:id="575476466">
          <w:marLeft w:val="547"/>
          <w:marRight w:val="0"/>
          <w:marTop w:val="53"/>
          <w:marBottom w:val="0"/>
          <w:divBdr>
            <w:top w:val="none" w:sz="0" w:space="0" w:color="auto"/>
            <w:left w:val="none" w:sz="0" w:space="0" w:color="auto"/>
            <w:bottom w:val="none" w:sz="0" w:space="0" w:color="auto"/>
            <w:right w:val="none" w:sz="0" w:space="0" w:color="auto"/>
          </w:divBdr>
        </w:div>
        <w:div w:id="1273710299">
          <w:marLeft w:val="547"/>
          <w:marRight w:val="0"/>
          <w:marTop w:val="53"/>
          <w:marBottom w:val="0"/>
          <w:divBdr>
            <w:top w:val="none" w:sz="0" w:space="0" w:color="auto"/>
            <w:left w:val="none" w:sz="0" w:space="0" w:color="auto"/>
            <w:bottom w:val="none" w:sz="0" w:space="0" w:color="auto"/>
            <w:right w:val="none" w:sz="0" w:space="0" w:color="auto"/>
          </w:divBdr>
        </w:div>
        <w:div w:id="1355038828">
          <w:marLeft w:val="547"/>
          <w:marRight w:val="0"/>
          <w:marTop w:val="53"/>
          <w:marBottom w:val="0"/>
          <w:divBdr>
            <w:top w:val="none" w:sz="0" w:space="0" w:color="auto"/>
            <w:left w:val="none" w:sz="0" w:space="0" w:color="auto"/>
            <w:bottom w:val="none" w:sz="0" w:space="0" w:color="auto"/>
            <w:right w:val="none" w:sz="0" w:space="0" w:color="auto"/>
          </w:divBdr>
        </w:div>
        <w:div w:id="1399212469">
          <w:marLeft w:val="547"/>
          <w:marRight w:val="0"/>
          <w:marTop w:val="53"/>
          <w:marBottom w:val="0"/>
          <w:divBdr>
            <w:top w:val="none" w:sz="0" w:space="0" w:color="auto"/>
            <w:left w:val="none" w:sz="0" w:space="0" w:color="auto"/>
            <w:bottom w:val="none" w:sz="0" w:space="0" w:color="auto"/>
            <w:right w:val="none" w:sz="0" w:space="0" w:color="auto"/>
          </w:divBdr>
        </w:div>
        <w:div w:id="1493833655">
          <w:marLeft w:val="547"/>
          <w:marRight w:val="0"/>
          <w:marTop w:val="53"/>
          <w:marBottom w:val="0"/>
          <w:divBdr>
            <w:top w:val="none" w:sz="0" w:space="0" w:color="auto"/>
            <w:left w:val="none" w:sz="0" w:space="0" w:color="auto"/>
            <w:bottom w:val="none" w:sz="0" w:space="0" w:color="auto"/>
            <w:right w:val="none" w:sz="0" w:space="0" w:color="auto"/>
          </w:divBdr>
        </w:div>
        <w:div w:id="2080250062">
          <w:marLeft w:val="547"/>
          <w:marRight w:val="0"/>
          <w:marTop w:val="53"/>
          <w:marBottom w:val="0"/>
          <w:divBdr>
            <w:top w:val="none" w:sz="0" w:space="0" w:color="auto"/>
            <w:left w:val="none" w:sz="0" w:space="0" w:color="auto"/>
            <w:bottom w:val="none" w:sz="0" w:space="0" w:color="auto"/>
            <w:right w:val="none" w:sz="0" w:space="0" w:color="auto"/>
          </w:divBdr>
        </w:div>
      </w:divsChild>
    </w:div>
    <w:div w:id="927419752">
      <w:bodyDiv w:val="1"/>
      <w:marLeft w:val="0"/>
      <w:marRight w:val="0"/>
      <w:marTop w:val="0"/>
      <w:marBottom w:val="0"/>
      <w:divBdr>
        <w:top w:val="none" w:sz="0" w:space="0" w:color="auto"/>
        <w:left w:val="none" w:sz="0" w:space="0" w:color="auto"/>
        <w:bottom w:val="none" w:sz="0" w:space="0" w:color="auto"/>
        <w:right w:val="none" w:sz="0" w:space="0" w:color="auto"/>
      </w:divBdr>
    </w:div>
    <w:div w:id="931813700">
      <w:bodyDiv w:val="1"/>
      <w:marLeft w:val="0"/>
      <w:marRight w:val="0"/>
      <w:marTop w:val="0"/>
      <w:marBottom w:val="0"/>
      <w:divBdr>
        <w:top w:val="none" w:sz="0" w:space="0" w:color="auto"/>
        <w:left w:val="none" w:sz="0" w:space="0" w:color="auto"/>
        <w:bottom w:val="none" w:sz="0" w:space="0" w:color="auto"/>
        <w:right w:val="none" w:sz="0" w:space="0" w:color="auto"/>
      </w:divBdr>
      <w:divsChild>
        <w:div w:id="188177572">
          <w:marLeft w:val="0"/>
          <w:marRight w:val="0"/>
          <w:marTop w:val="0"/>
          <w:marBottom w:val="120"/>
          <w:divBdr>
            <w:top w:val="none" w:sz="0" w:space="0" w:color="auto"/>
            <w:left w:val="none" w:sz="0" w:space="0" w:color="auto"/>
            <w:bottom w:val="none" w:sz="0" w:space="0" w:color="auto"/>
            <w:right w:val="none" w:sz="0" w:space="0" w:color="auto"/>
          </w:divBdr>
        </w:div>
        <w:div w:id="654534996">
          <w:marLeft w:val="0"/>
          <w:marRight w:val="0"/>
          <w:marTop w:val="0"/>
          <w:marBottom w:val="120"/>
          <w:divBdr>
            <w:top w:val="none" w:sz="0" w:space="0" w:color="auto"/>
            <w:left w:val="none" w:sz="0" w:space="0" w:color="auto"/>
            <w:bottom w:val="none" w:sz="0" w:space="0" w:color="auto"/>
            <w:right w:val="none" w:sz="0" w:space="0" w:color="auto"/>
          </w:divBdr>
        </w:div>
        <w:div w:id="1477841043">
          <w:marLeft w:val="0"/>
          <w:marRight w:val="0"/>
          <w:marTop w:val="0"/>
          <w:marBottom w:val="120"/>
          <w:divBdr>
            <w:top w:val="none" w:sz="0" w:space="0" w:color="auto"/>
            <w:left w:val="none" w:sz="0" w:space="0" w:color="auto"/>
            <w:bottom w:val="none" w:sz="0" w:space="0" w:color="auto"/>
            <w:right w:val="none" w:sz="0" w:space="0" w:color="auto"/>
          </w:divBdr>
        </w:div>
        <w:div w:id="1722441037">
          <w:marLeft w:val="0"/>
          <w:marRight w:val="0"/>
          <w:marTop w:val="0"/>
          <w:marBottom w:val="120"/>
          <w:divBdr>
            <w:top w:val="none" w:sz="0" w:space="0" w:color="auto"/>
            <w:left w:val="none" w:sz="0" w:space="0" w:color="auto"/>
            <w:bottom w:val="none" w:sz="0" w:space="0" w:color="auto"/>
            <w:right w:val="none" w:sz="0" w:space="0" w:color="auto"/>
          </w:divBdr>
        </w:div>
        <w:div w:id="1741437091">
          <w:marLeft w:val="0"/>
          <w:marRight w:val="0"/>
          <w:marTop w:val="0"/>
          <w:marBottom w:val="120"/>
          <w:divBdr>
            <w:top w:val="none" w:sz="0" w:space="0" w:color="auto"/>
            <w:left w:val="none" w:sz="0" w:space="0" w:color="auto"/>
            <w:bottom w:val="none" w:sz="0" w:space="0" w:color="auto"/>
            <w:right w:val="none" w:sz="0" w:space="0" w:color="auto"/>
          </w:divBdr>
        </w:div>
        <w:div w:id="1878618662">
          <w:marLeft w:val="0"/>
          <w:marRight w:val="0"/>
          <w:marTop w:val="0"/>
          <w:marBottom w:val="120"/>
          <w:divBdr>
            <w:top w:val="none" w:sz="0" w:space="0" w:color="auto"/>
            <w:left w:val="none" w:sz="0" w:space="0" w:color="auto"/>
            <w:bottom w:val="none" w:sz="0" w:space="0" w:color="auto"/>
            <w:right w:val="none" w:sz="0" w:space="0" w:color="auto"/>
          </w:divBdr>
        </w:div>
      </w:divsChild>
    </w:div>
    <w:div w:id="972518028">
      <w:bodyDiv w:val="1"/>
      <w:marLeft w:val="0"/>
      <w:marRight w:val="0"/>
      <w:marTop w:val="0"/>
      <w:marBottom w:val="0"/>
      <w:divBdr>
        <w:top w:val="none" w:sz="0" w:space="0" w:color="auto"/>
        <w:left w:val="none" w:sz="0" w:space="0" w:color="auto"/>
        <w:bottom w:val="none" w:sz="0" w:space="0" w:color="auto"/>
        <w:right w:val="none" w:sz="0" w:space="0" w:color="auto"/>
      </w:divBdr>
      <w:divsChild>
        <w:div w:id="432944009">
          <w:marLeft w:val="547"/>
          <w:marRight w:val="0"/>
          <w:marTop w:val="120"/>
          <w:marBottom w:val="0"/>
          <w:divBdr>
            <w:top w:val="none" w:sz="0" w:space="0" w:color="auto"/>
            <w:left w:val="none" w:sz="0" w:space="0" w:color="auto"/>
            <w:bottom w:val="none" w:sz="0" w:space="0" w:color="auto"/>
            <w:right w:val="none" w:sz="0" w:space="0" w:color="auto"/>
          </w:divBdr>
        </w:div>
        <w:div w:id="513231702">
          <w:marLeft w:val="547"/>
          <w:marRight w:val="0"/>
          <w:marTop w:val="120"/>
          <w:marBottom w:val="0"/>
          <w:divBdr>
            <w:top w:val="none" w:sz="0" w:space="0" w:color="auto"/>
            <w:left w:val="none" w:sz="0" w:space="0" w:color="auto"/>
            <w:bottom w:val="none" w:sz="0" w:space="0" w:color="auto"/>
            <w:right w:val="none" w:sz="0" w:space="0" w:color="auto"/>
          </w:divBdr>
        </w:div>
        <w:div w:id="938488213">
          <w:marLeft w:val="547"/>
          <w:marRight w:val="0"/>
          <w:marTop w:val="120"/>
          <w:marBottom w:val="0"/>
          <w:divBdr>
            <w:top w:val="none" w:sz="0" w:space="0" w:color="auto"/>
            <w:left w:val="none" w:sz="0" w:space="0" w:color="auto"/>
            <w:bottom w:val="none" w:sz="0" w:space="0" w:color="auto"/>
            <w:right w:val="none" w:sz="0" w:space="0" w:color="auto"/>
          </w:divBdr>
        </w:div>
        <w:div w:id="1109080015">
          <w:marLeft w:val="547"/>
          <w:marRight w:val="0"/>
          <w:marTop w:val="120"/>
          <w:marBottom w:val="0"/>
          <w:divBdr>
            <w:top w:val="none" w:sz="0" w:space="0" w:color="auto"/>
            <w:left w:val="none" w:sz="0" w:space="0" w:color="auto"/>
            <w:bottom w:val="none" w:sz="0" w:space="0" w:color="auto"/>
            <w:right w:val="none" w:sz="0" w:space="0" w:color="auto"/>
          </w:divBdr>
        </w:div>
      </w:divsChild>
    </w:div>
    <w:div w:id="999118849">
      <w:bodyDiv w:val="1"/>
      <w:marLeft w:val="0"/>
      <w:marRight w:val="0"/>
      <w:marTop w:val="0"/>
      <w:marBottom w:val="0"/>
      <w:divBdr>
        <w:top w:val="none" w:sz="0" w:space="0" w:color="auto"/>
        <w:left w:val="none" w:sz="0" w:space="0" w:color="auto"/>
        <w:bottom w:val="none" w:sz="0" w:space="0" w:color="auto"/>
        <w:right w:val="none" w:sz="0" w:space="0" w:color="auto"/>
      </w:divBdr>
    </w:div>
    <w:div w:id="1050349764">
      <w:bodyDiv w:val="1"/>
      <w:marLeft w:val="0"/>
      <w:marRight w:val="0"/>
      <w:marTop w:val="0"/>
      <w:marBottom w:val="0"/>
      <w:divBdr>
        <w:top w:val="none" w:sz="0" w:space="0" w:color="auto"/>
        <w:left w:val="none" w:sz="0" w:space="0" w:color="auto"/>
        <w:bottom w:val="none" w:sz="0" w:space="0" w:color="auto"/>
        <w:right w:val="none" w:sz="0" w:space="0" w:color="auto"/>
      </w:divBdr>
    </w:div>
    <w:div w:id="1052079357">
      <w:bodyDiv w:val="1"/>
      <w:marLeft w:val="0"/>
      <w:marRight w:val="0"/>
      <w:marTop w:val="0"/>
      <w:marBottom w:val="0"/>
      <w:divBdr>
        <w:top w:val="none" w:sz="0" w:space="0" w:color="auto"/>
        <w:left w:val="none" w:sz="0" w:space="0" w:color="auto"/>
        <w:bottom w:val="none" w:sz="0" w:space="0" w:color="auto"/>
        <w:right w:val="none" w:sz="0" w:space="0" w:color="auto"/>
      </w:divBdr>
    </w:div>
    <w:div w:id="1076365193">
      <w:bodyDiv w:val="1"/>
      <w:marLeft w:val="0"/>
      <w:marRight w:val="0"/>
      <w:marTop w:val="0"/>
      <w:marBottom w:val="0"/>
      <w:divBdr>
        <w:top w:val="none" w:sz="0" w:space="0" w:color="auto"/>
        <w:left w:val="none" w:sz="0" w:space="0" w:color="auto"/>
        <w:bottom w:val="none" w:sz="0" w:space="0" w:color="auto"/>
        <w:right w:val="none" w:sz="0" w:space="0" w:color="auto"/>
      </w:divBdr>
    </w:div>
    <w:div w:id="1097091697">
      <w:bodyDiv w:val="1"/>
      <w:marLeft w:val="0"/>
      <w:marRight w:val="0"/>
      <w:marTop w:val="0"/>
      <w:marBottom w:val="0"/>
      <w:divBdr>
        <w:top w:val="none" w:sz="0" w:space="0" w:color="auto"/>
        <w:left w:val="none" w:sz="0" w:space="0" w:color="auto"/>
        <w:bottom w:val="none" w:sz="0" w:space="0" w:color="auto"/>
        <w:right w:val="none" w:sz="0" w:space="0" w:color="auto"/>
      </w:divBdr>
      <w:divsChild>
        <w:div w:id="3167773">
          <w:marLeft w:val="0"/>
          <w:marRight w:val="0"/>
          <w:marTop w:val="0"/>
          <w:marBottom w:val="120"/>
          <w:divBdr>
            <w:top w:val="none" w:sz="0" w:space="0" w:color="auto"/>
            <w:left w:val="none" w:sz="0" w:space="0" w:color="auto"/>
            <w:bottom w:val="none" w:sz="0" w:space="0" w:color="auto"/>
            <w:right w:val="none" w:sz="0" w:space="0" w:color="auto"/>
          </w:divBdr>
        </w:div>
        <w:div w:id="926109200">
          <w:marLeft w:val="0"/>
          <w:marRight w:val="0"/>
          <w:marTop w:val="0"/>
          <w:marBottom w:val="120"/>
          <w:divBdr>
            <w:top w:val="none" w:sz="0" w:space="0" w:color="auto"/>
            <w:left w:val="none" w:sz="0" w:space="0" w:color="auto"/>
            <w:bottom w:val="none" w:sz="0" w:space="0" w:color="auto"/>
            <w:right w:val="none" w:sz="0" w:space="0" w:color="auto"/>
          </w:divBdr>
        </w:div>
        <w:div w:id="956329920">
          <w:marLeft w:val="0"/>
          <w:marRight w:val="0"/>
          <w:marTop w:val="0"/>
          <w:marBottom w:val="120"/>
          <w:divBdr>
            <w:top w:val="none" w:sz="0" w:space="0" w:color="auto"/>
            <w:left w:val="none" w:sz="0" w:space="0" w:color="auto"/>
            <w:bottom w:val="none" w:sz="0" w:space="0" w:color="auto"/>
            <w:right w:val="none" w:sz="0" w:space="0" w:color="auto"/>
          </w:divBdr>
        </w:div>
        <w:div w:id="1101560242">
          <w:marLeft w:val="0"/>
          <w:marRight w:val="0"/>
          <w:marTop w:val="0"/>
          <w:marBottom w:val="120"/>
          <w:divBdr>
            <w:top w:val="none" w:sz="0" w:space="0" w:color="auto"/>
            <w:left w:val="none" w:sz="0" w:space="0" w:color="auto"/>
            <w:bottom w:val="none" w:sz="0" w:space="0" w:color="auto"/>
            <w:right w:val="none" w:sz="0" w:space="0" w:color="auto"/>
          </w:divBdr>
        </w:div>
        <w:div w:id="1615551421">
          <w:marLeft w:val="0"/>
          <w:marRight w:val="0"/>
          <w:marTop w:val="0"/>
          <w:marBottom w:val="120"/>
          <w:divBdr>
            <w:top w:val="none" w:sz="0" w:space="0" w:color="auto"/>
            <w:left w:val="none" w:sz="0" w:space="0" w:color="auto"/>
            <w:bottom w:val="none" w:sz="0" w:space="0" w:color="auto"/>
            <w:right w:val="none" w:sz="0" w:space="0" w:color="auto"/>
          </w:divBdr>
        </w:div>
      </w:divsChild>
    </w:div>
    <w:div w:id="1100107271">
      <w:bodyDiv w:val="1"/>
      <w:marLeft w:val="0"/>
      <w:marRight w:val="0"/>
      <w:marTop w:val="0"/>
      <w:marBottom w:val="0"/>
      <w:divBdr>
        <w:top w:val="none" w:sz="0" w:space="0" w:color="auto"/>
        <w:left w:val="none" w:sz="0" w:space="0" w:color="auto"/>
        <w:bottom w:val="none" w:sz="0" w:space="0" w:color="auto"/>
        <w:right w:val="none" w:sz="0" w:space="0" w:color="auto"/>
      </w:divBdr>
      <w:divsChild>
        <w:div w:id="316611599">
          <w:marLeft w:val="0"/>
          <w:marRight w:val="0"/>
          <w:marTop w:val="0"/>
          <w:marBottom w:val="120"/>
          <w:divBdr>
            <w:top w:val="none" w:sz="0" w:space="0" w:color="auto"/>
            <w:left w:val="none" w:sz="0" w:space="0" w:color="auto"/>
            <w:bottom w:val="none" w:sz="0" w:space="0" w:color="auto"/>
            <w:right w:val="none" w:sz="0" w:space="0" w:color="auto"/>
          </w:divBdr>
        </w:div>
        <w:div w:id="881551115">
          <w:marLeft w:val="0"/>
          <w:marRight w:val="0"/>
          <w:marTop w:val="0"/>
          <w:marBottom w:val="120"/>
          <w:divBdr>
            <w:top w:val="none" w:sz="0" w:space="0" w:color="auto"/>
            <w:left w:val="none" w:sz="0" w:space="0" w:color="auto"/>
            <w:bottom w:val="none" w:sz="0" w:space="0" w:color="auto"/>
            <w:right w:val="none" w:sz="0" w:space="0" w:color="auto"/>
          </w:divBdr>
        </w:div>
        <w:div w:id="1298533023">
          <w:marLeft w:val="0"/>
          <w:marRight w:val="0"/>
          <w:marTop w:val="0"/>
          <w:marBottom w:val="120"/>
          <w:divBdr>
            <w:top w:val="none" w:sz="0" w:space="0" w:color="auto"/>
            <w:left w:val="none" w:sz="0" w:space="0" w:color="auto"/>
            <w:bottom w:val="none" w:sz="0" w:space="0" w:color="auto"/>
            <w:right w:val="none" w:sz="0" w:space="0" w:color="auto"/>
          </w:divBdr>
        </w:div>
        <w:div w:id="1588003285">
          <w:marLeft w:val="0"/>
          <w:marRight w:val="0"/>
          <w:marTop w:val="0"/>
          <w:marBottom w:val="120"/>
          <w:divBdr>
            <w:top w:val="none" w:sz="0" w:space="0" w:color="auto"/>
            <w:left w:val="none" w:sz="0" w:space="0" w:color="auto"/>
            <w:bottom w:val="none" w:sz="0" w:space="0" w:color="auto"/>
            <w:right w:val="none" w:sz="0" w:space="0" w:color="auto"/>
          </w:divBdr>
        </w:div>
        <w:div w:id="1667131068">
          <w:marLeft w:val="0"/>
          <w:marRight w:val="0"/>
          <w:marTop w:val="0"/>
          <w:marBottom w:val="120"/>
          <w:divBdr>
            <w:top w:val="none" w:sz="0" w:space="0" w:color="auto"/>
            <w:left w:val="none" w:sz="0" w:space="0" w:color="auto"/>
            <w:bottom w:val="none" w:sz="0" w:space="0" w:color="auto"/>
            <w:right w:val="none" w:sz="0" w:space="0" w:color="auto"/>
          </w:divBdr>
        </w:div>
        <w:div w:id="1697579016">
          <w:marLeft w:val="0"/>
          <w:marRight w:val="0"/>
          <w:marTop w:val="0"/>
          <w:marBottom w:val="120"/>
          <w:divBdr>
            <w:top w:val="none" w:sz="0" w:space="0" w:color="auto"/>
            <w:left w:val="none" w:sz="0" w:space="0" w:color="auto"/>
            <w:bottom w:val="none" w:sz="0" w:space="0" w:color="auto"/>
            <w:right w:val="none" w:sz="0" w:space="0" w:color="auto"/>
          </w:divBdr>
        </w:div>
        <w:div w:id="2014260046">
          <w:marLeft w:val="0"/>
          <w:marRight w:val="0"/>
          <w:marTop w:val="0"/>
          <w:marBottom w:val="120"/>
          <w:divBdr>
            <w:top w:val="none" w:sz="0" w:space="0" w:color="auto"/>
            <w:left w:val="none" w:sz="0" w:space="0" w:color="auto"/>
            <w:bottom w:val="none" w:sz="0" w:space="0" w:color="auto"/>
            <w:right w:val="none" w:sz="0" w:space="0" w:color="auto"/>
          </w:divBdr>
        </w:div>
        <w:div w:id="2078626361">
          <w:marLeft w:val="0"/>
          <w:marRight w:val="0"/>
          <w:marTop w:val="0"/>
          <w:marBottom w:val="120"/>
          <w:divBdr>
            <w:top w:val="none" w:sz="0" w:space="0" w:color="auto"/>
            <w:left w:val="none" w:sz="0" w:space="0" w:color="auto"/>
            <w:bottom w:val="none" w:sz="0" w:space="0" w:color="auto"/>
            <w:right w:val="none" w:sz="0" w:space="0" w:color="auto"/>
          </w:divBdr>
        </w:div>
      </w:divsChild>
    </w:div>
    <w:div w:id="1113668731">
      <w:bodyDiv w:val="1"/>
      <w:marLeft w:val="0"/>
      <w:marRight w:val="0"/>
      <w:marTop w:val="0"/>
      <w:marBottom w:val="0"/>
      <w:divBdr>
        <w:top w:val="none" w:sz="0" w:space="0" w:color="auto"/>
        <w:left w:val="none" w:sz="0" w:space="0" w:color="auto"/>
        <w:bottom w:val="none" w:sz="0" w:space="0" w:color="auto"/>
        <w:right w:val="none" w:sz="0" w:space="0" w:color="auto"/>
      </w:divBdr>
    </w:div>
    <w:div w:id="1124887277">
      <w:bodyDiv w:val="1"/>
      <w:marLeft w:val="0"/>
      <w:marRight w:val="0"/>
      <w:marTop w:val="0"/>
      <w:marBottom w:val="0"/>
      <w:divBdr>
        <w:top w:val="none" w:sz="0" w:space="0" w:color="auto"/>
        <w:left w:val="none" w:sz="0" w:space="0" w:color="auto"/>
        <w:bottom w:val="none" w:sz="0" w:space="0" w:color="auto"/>
        <w:right w:val="none" w:sz="0" w:space="0" w:color="auto"/>
      </w:divBdr>
    </w:div>
    <w:div w:id="117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54569479">
          <w:marLeft w:val="0"/>
          <w:marRight w:val="0"/>
          <w:marTop w:val="120"/>
          <w:marBottom w:val="0"/>
          <w:divBdr>
            <w:top w:val="none" w:sz="0" w:space="0" w:color="auto"/>
            <w:left w:val="none" w:sz="0" w:space="0" w:color="auto"/>
            <w:bottom w:val="none" w:sz="0" w:space="0" w:color="auto"/>
            <w:right w:val="none" w:sz="0" w:space="0" w:color="auto"/>
          </w:divBdr>
        </w:div>
        <w:div w:id="2077312724">
          <w:marLeft w:val="0"/>
          <w:marRight w:val="0"/>
          <w:marTop w:val="120"/>
          <w:marBottom w:val="0"/>
          <w:divBdr>
            <w:top w:val="none" w:sz="0" w:space="0" w:color="auto"/>
            <w:left w:val="none" w:sz="0" w:space="0" w:color="auto"/>
            <w:bottom w:val="none" w:sz="0" w:space="0" w:color="auto"/>
            <w:right w:val="none" w:sz="0" w:space="0" w:color="auto"/>
          </w:divBdr>
        </w:div>
      </w:divsChild>
    </w:div>
    <w:div w:id="1182281896">
      <w:bodyDiv w:val="1"/>
      <w:marLeft w:val="0"/>
      <w:marRight w:val="0"/>
      <w:marTop w:val="0"/>
      <w:marBottom w:val="0"/>
      <w:divBdr>
        <w:top w:val="none" w:sz="0" w:space="0" w:color="auto"/>
        <w:left w:val="none" w:sz="0" w:space="0" w:color="auto"/>
        <w:bottom w:val="none" w:sz="0" w:space="0" w:color="auto"/>
        <w:right w:val="none" w:sz="0" w:space="0" w:color="auto"/>
      </w:divBdr>
    </w:div>
    <w:div w:id="1183544927">
      <w:bodyDiv w:val="1"/>
      <w:marLeft w:val="0"/>
      <w:marRight w:val="0"/>
      <w:marTop w:val="0"/>
      <w:marBottom w:val="0"/>
      <w:divBdr>
        <w:top w:val="none" w:sz="0" w:space="0" w:color="auto"/>
        <w:left w:val="none" w:sz="0" w:space="0" w:color="auto"/>
        <w:bottom w:val="none" w:sz="0" w:space="0" w:color="auto"/>
        <w:right w:val="none" w:sz="0" w:space="0" w:color="auto"/>
      </w:divBdr>
      <w:divsChild>
        <w:div w:id="915431169">
          <w:marLeft w:val="720"/>
          <w:marRight w:val="0"/>
          <w:marTop w:val="0"/>
          <w:marBottom w:val="0"/>
          <w:divBdr>
            <w:top w:val="none" w:sz="0" w:space="0" w:color="auto"/>
            <w:left w:val="none" w:sz="0" w:space="0" w:color="auto"/>
            <w:bottom w:val="none" w:sz="0" w:space="0" w:color="auto"/>
            <w:right w:val="none" w:sz="0" w:space="0" w:color="auto"/>
          </w:divBdr>
        </w:div>
        <w:div w:id="1010332211">
          <w:marLeft w:val="720"/>
          <w:marRight w:val="0"/>
          <w:marTop w:val="0"/>
          <w:marBottom w:val="0"/>
          <w:divBdr>
            <w:top w:val="none" w:sz="0" w:space="0" w:color="auto"/>
            <w:left w:val="none" w:sz="0" w:space="0" w:color="auto"/>
            <w:bottom w:val="none" w:sz="0" w:space="0" w:color="auto"/>
            <w:right w:val="none" w:sz="0" w:space="0" w:color="auto"/>
          </w:divBdr>
        </w:div>
      </w:divsChild>
    </w:div>
    <w:div w:id="1188324974">
      <w:bodyDiv w:val="1"/>
      <w:marLeft w:val="0"/>
      <w:marRight w:val="0"/>
      <w:marTop w:val="0"/>
      <w:marBottom w:val="0"/>
      <w:divBdr>
        <w:top w:val="none" w:sz="0" w:space="0" w:color="auto"/>
        <w:left w:val="none" w:sz="0" w:space="0" w:color="auto"/>
        <w:bottom w:val="none" w:sz="0" w:space="0" w:color="auto"/>
        <w:right w:val="none" w:sz="0" w:space="0" w:color="auto"/>
      </w:divBdr>
    </w:div>
    <w:div w:id="1197813902">
      <w:bodyDiv w:val="1"/>
      <w:marLeft w:val="0"/>
      <w:marRight w:val="0"/>
      <w:marTop w:val="0"/>
      <w:marBottom w:val="0"/>
      <w:divBdr>
        <w:top w:val="none" w:sz="0" w:space="0" w:color="auto"/>
        <w:left w:val="none" w:sz="0" w:space="0" w:color="auto"/>
        <w:bottom w:val="none" w:sz="0" w:space="0" w:color="auto"/>
        <w:right w:val="none" w:sz="0" w:space="0" w:color="auto"/>
      </w:divBdr>
    </w:div>
    <w:div w:id="1207182177">
      <w:bodyDiv w:val="1"/>
      <w:marLeft w:val="0"/>
      <w:marRight w:val="0"/>
      <w:marTop w:val="0"/>
      <w:marBottom w:val="0"/>
      <w:divBdr>
        <w:top w:val="none" w:sz="0" w:space="0" w:color="auto"/>
        <w:left w:val="none" w:sz="0" w:space="0" w:color="auto"/>
        <w:bottom w:val="none" w:sz="0" w:space="0" w:color="auto"/>
        <w:right w:val="none" w:sz="0" w:space="0" w:color="auto"/>
      </w:divBdr>
    </w:div>
    <w:div w:id="1211767229">
      <w:bodyDiv w:val="1"/>
      <w:marLeft w:val="0"/>
      <w:marRight w:val="0"/>
      <w:marTop w:val="0"/>
      <w:marBottom w:val="0"/>
      <w:divBdr>
        <w:top w:val="none" w:sz="0" w:space="0" w:color="auto"/>
        <w:left w:val="none" w:sz="0" w:space="0" w:color="auto"/>
        <w:bottom w:val="none" w:sz="0" w:space="0" w:color="auto"/>
        <w:right w:val="none" w:sz="0" w:space="0" w:color="auto"/>
      </w:divBdr>
    </w:div>
    <w:div w:id="1263537730">
      <w:bodyDiv w:val="1"/>
      <w:marLeft w:val="0"/>
      <w:marRight w:val="0"/>
      <w:marTop w:val="0"/>
      <w:marBottom w:val="0"/>
      <w:divBdr>
        <w:top w:val="none" w:sz="0" w:space="0" w:color="auto"/>
        <w:left w:val="none" w:sz="0" w:space="0" w:color="auto"/>
        <w:bottom w:val="none" w:sz="0" w:space="0" w:color="auto"/>
        <w:right w:val="none" w:sz="0" w:space="0" w:color="auto"/>
      </w:divBdr>
    </w:div>
    <w:div w:id="1314871805">
      <w:bodyDiv w:val="1"/>
      <w:marLeft w:val="0"/>
      <w:marRight w:val="0"/>
      <w:marTop w:val="0"/>
      <w:marBottom w:val="0"/>
      <w:divBdr>
        <w:top w:val="none" w:sz="0" w:space="0" w:color="auto"/>
        <w:left w:val="none" w:sz="0" w:space="0" w:color="auto"/>
        <w:bottom w:val="none" w:sz="0" w:space="0" w:color="auto"/>
        <w:right w:val="none" w:sz="0" w:space="0" w:color="auto"/>
      </w:divBdr>
    </w:div>
    <w:div w:id="1326058157">
      <w:bodyDiv w:val="1"/>
      <w:marLeft w:val="0"/>
      <w:marRight w:val="0"/>
      <w:marTop w:val="0"/>
      <w:marBottom w:val="0"/>
      <w:divBdr>
        <w:top w:val="none" w:sz="0" w:space="0" w:color="auto"/>
        <w:left w:val="none" w:sz="0" w:space="0" w:color="auto"/>
        <w:bottom w:val="none" w:sz="0" w:space="0" w:color="auto"/>
        <w:right w:val="none" w:sz="0" w:space="0" w:color="auto"/>
      </w:divBdr>
    </w:div>
    <w:div w:id="1340625042">
      <w:bodyDiv w:val="1"/>
      <w:marLeft w:val="0"/>
      <w:marRight w:val="0"/>
      <w:marTop w:val="0"/>
      <w:marBottom w:val="0"/>
      <w:divBdr>
        <w:top w:val="none" w:sz="0" w:space="0" w:color="auto"/>
        <w:left w:val="none" w:sz="0" w:space="0" w:color="auto"/>
        <w:bottom w:val="none" w:sz="0" w:space="0" w:color="auto"/>
        <w:right w:val="none" w:sz="0" w:space="0" w:color="auto"/>
      </w:divBdr>
    </w:div>
    <w:div w:id="1345010091">
      <w:bodyDiv w:val="1"/>
      <w:marLeft w:val="0"/>
      <w:marRight w:val="0"/>
      <w:marTop w:val="0"/>
      <w:marBottom w:val="0"/>
      <w:divBdr>
        <w:top w:val="none" w:sz="0" w:space="0" w:color="auto"/>
        <w:left w:val="none" w:sz="0" w:space="0" w:color="auto"/>
        <w:bottom w:val="none" w:sz="0" w:space="0" w:color="auto"/>
        <w:right w:val="none" w:sz="0" w:space="0" w:color="auto"/>
      </w:divBdr>
      <w:divsChild>
        <w:div w:id="289239561">
          <w:marLeft w:val="0"/>
          <w:marRight w:val="0"/>
          <w:marTop w:val="0"/>
          <w:marBottom w:val="120"/>
          <w:divBdr>
            <w:top w:val="none" w:sz="0" w:space="0" w:color="auto"/>
            <w:left w:val="none" w:sz="0" w:space="0" w:color="auto"/>
            <w:bottom w:val="none" w:sz="0" w:space="0" w:color="auto"/>
            <w:right w:val="none" w:sz="0" w:space="0" w:color="auto"/>
          </w:divBdr>
        </w:div>
        <w:div w:id="725956012">
          <w:marLeft w:val="0"/>
          <w:marRight w:val="0"/>
          <w:marTop w:val="0"/>
          <w:marBottom w:val="120"/>
          <w:divBdr>
            <w:top w:val="none" w:sz="0" w:space="0" w:color="auto"/>
            <w:left w:val="none" w:sz="0" w:space="0" w:color="auto"/>
            <w:bottom w:val="none" w:sz="0" w:space="0" w:color="auto"/>
            <w:right w:val="none" w:sz="0" w:space="0" w:color="auto"/>
          </w:divBdr>
        </w:div>
        <w:div w:id="1001618746">
          <w:marLeft w:val="0"/>
          <w:marRight w:val="0"/>
          <w:marTop w:val="0"/>
          <w:marBottom w:val="120"/>
          <w:divBdr>
            <w:top w:val="none" w:sz="0" w:space="0" w:color="auto"/>
            <w:left w:val="none" w:sz="0" w:space="0" w:color="auto"/>
            <w:bottom w:val="none" w:sz="0" w:space="0" w:color="auto"/>
            <w:right w:val="none" w:sz="0" w:space="0" w:color="auto"/>
          </w:divBdr>
        </w:div>
        <w:div w:id="1201014166">
          <w:marLeft w:val="0"/>
          <w:marRight w:val="0"/>
          <w:marTop w:val="0"/>
          <w:marBottom w:val="120"/>
          <w:divBdr>
            <w:top w:val="none" w:sz="0" w:space="0" w:color="auto"/>
            <w:left w:val="none" w:sz="0" w:space="0" w:color="auto"/>
            <w:bottom w:val="none" w:sz="0" w:space="0" w:color="auto"/>
            <w:right w:val="none" w:sz="0" w:space="0" w:color="auto"/>
          </w:divBdr>
        </w:div>
        <w:div w:id="1305425438">
          <w:marLeft w:val="0"/>
          <w:marRight w:val="0"/>
          <w:marTop w:val="0"/>
          <w:marBottom w:val="120"/>
          <w:divBdr>
            <w:top w:val="none" w:sz="0" w:space="0" w:color="auto"/>
            <w:left w:val="none" w:sz="0" w:space="0" w:color="auto"/>
            <w:bottom w:val="none" w:sz="0" w:space="0" w:color="auto"/>
            <w:right w:val="none" w:sz="0" w:space="0" w:color="auto"/>
          </w:divBdr>
        </w:div>
        <w:div w:id="1626230414">
          <w:marLeft w:val="0"/>
          <w:marRight w:val="0"/>
          <w:marTop w:val="0"/>
          <w:marBottom w:val="120"/>
          <w:divBdr>
            <w:top w:val="none" w:sz="0" w:space="0" w:color="auto"/>
            <w:left w:val="none" w:sz="0" w:space="0" w:color="auto"/>
            <w:bottom w:val="none" w:sz="0" w:space="0" w:color="auto"/>
            <w:right w:val="none" w:sz="0" w:space="0" w:color="auto"/>
          </w:divBdr>
        </w:div>
        <w:div w:id="2102406305">
          <w:marLeft w:val="0"/>
          <w:marRight w:val="0"/>
          <w:marTop w:val="0"/>
          <w:marBottom w:val="120"/>
          <w:divBdr>
            <w:top w:val="none" w:sz="0" w:space="0" w:color="auto"/>
            <w:left w:val="none" w:sz="0" w:space="0" w:color="auto"/>
            <w:bottom w:val="none" w:sz="0" w:space="0" w:color="auto"/>
            <w:right w:val="none" w:sz="0" w:space="0" w:color="auto"/>
          </w:divBdr>
        </w:div>
      </w:divsChild>
    </w:div>
    <w:div w:id="1451196016">
      <w:bodyDiv w:val="1"/>
      <w:marLeft w:val="0"/>
      <w:marRight w:val="0"/>
      <w:marTop w:val="0"/>
      <w:marBottom w:val="0"/>
      <w:divBdr>
        <w:top w:val="none" w:sz="0" w:space="0" w:color="auto"/>
        <w:left w:val="none" w:sz="0" w:space="0" w:color="auto"/>
        <w:bottom w:val="none" w:sz="0" w:space="0" w:color="auto"/>
        <w:right w:val="none" w:sz="0" w:space="0" w:color="auto"/>
      </w:divBdr>
    </w:div>
    <w:div w:id="1477917774">
      <w:bodyDiv w:val="1"/>
      <w:marLeft w:val="0"/>
      <w:marRight w:val="0"/>
      <w:marTop w:val="0"/>
      <w:marBottom w:val="0"/>
      <w:divBdr>
        <w:top w:val="none" w:sz="0" w:space="0" w:color="auto"/>
        <w:left w:val="none" w:sz="0" w:space="0" w:color="auto"/>
        <w:bottom w:val="none" w:sz="0" w:space="0" w:color="auto"/>
        <w:right w:val="none" w:sz="0" w:space="0" w:color="auto"/>
      </w:divBdr>
      <w:divsChild>
        <w:div w:id="613906893">
          <w:marLeft w:val="0"/>
          <w:marRight w:val="0"/>
          <w:marTop w:val="0"/>
          <w:marBottom w:val="120"/>
          <w:divBdr>
            <w:top w:val="none" w:sz="0" w:space="0" w:color="auto"/>
            <w:left w:val="none" w:sz="0" w:space="0" w:color="auto"/>
            <w:bottom w:val="none" w:sz="0" w:space="0" w:color="auto"/>
            <w:right w:val="none" w:sz="0" w:space="0" w:color="auto"/>
          </w:divBdr>
        </w:div>
        <w:div w:id="1001084579">
          <w:marLeft w:val="0"/>
          <w:marRight w:val="0"/>
          <w:marTop w:val="0"/>
          <w:marBottom w:val="120"/>
          <w:divBdr>
            <w:top w:val="none" w:sz="0" w:space="0" w:color="auto"/>
            <w:left w:val="none" w:sz="0" w:space="0" w:color="auto"/>
            <w:bottom w:val="none" w:sz="0" w:space="0" w:color="auto"/>
            <w:right w:val="none" w:sz="0" w:space="0" w:color="auto"/>
          </w:divBdr>
        </w:div>
        <w:div w:id="1643347342">
          <w:marLeft w:val="0"/>
          <w:marRight w:val="0"/>
          <w:marTop w:val="0"/>
          <w:marBottom w:val="120"/>
          <w:divBdr>
            <w:top w:val="none" w:sz="0" w:space="0" w:color="auto"/>
            <w:left w:val="none" w:sz="0" w:space="0" w:color="auto"/>
            <w:bottom w:val="none" w:sz="0" w:space="0" w:color="auto"/>
            <w:right w:val="none" w:sz="0" w:space="0" w:color="auto"/>
          </w:divBdr>
        </w:div>
        <w:div w:id="1877040403">
          <w:marLeft w:val="0"/>
          <w:marRight w:val="0"/>
          <w:marTop w:val="0"/>
          <w:marBottom w:val="120"/>
          <w:divBdr>
            <w:top w:val="none" w:sz="0" w:space="0" w:color="auto"/>
            <w:left w:val="none" w:sz="0" w:space="0" w:color="auto"/>
            <w:bottom w:val="none" w:sz="0" w:space="0" w:color="auto"/>
            <w:right w:val="none" w:sz="0" w:space="0" w:color="auto"/>
          </w:divBdr>
        </w:div>
      </w:divsChild>
    </w:div>
    <w:div w:id="1482845374">
      <w:bodyDiv w:val="1"/>
      <w:marLeft w:val="0"/>
      <w:marRight w:val="0"/>
      <w:marTop w:val="0"/>
      <w:marBottom w:val="0"/>
      <w:divBdr>
        <w:top w:val="none" w:sz="0" w:space="0" w:color="auto"/>
        <w:left w:val="none" w:sz="0" w:space="0" w:color="auto"/>
        <w:bottom w:val="none" w:sz="0" w:space="0" w:color="auto"/>
        <w:right w:val="none" w:sz="0" w:space="0" w:color="auto"/>
      </w:divBdr>
    </w:div>
    <w:div w:id="1484740385">
      <w:bodyDiv w:val="1"/>
      <w:marLeft w:val="0"/>
      <w:marRight w:val="0"/>
      <w:marTop w:val="0"/>
      <w:marBottom w:val="0"/>
      <w:divBdr>
        <w:top w:val="none" w:sz="0" w:space="0" w:color="auto"/>
        <w:left w:val="none" w:sz="0" w:space="0" w:color="auto"/>
        <w:bottom w:val="none" w:sz="0" w:space="0" w:color="auto"/>
        <w:right w:val="none" w:sz="0" w:space="0" w:color="auto"/>
      </w:divBdr>
    </w:div>
    <w:div w:id="1539581287">
      <w:bodyDiv w:val="1"/>
      <w:marLeft w:val="0"/>
      <w:marRight w:val="0"/>
      <w:marTop w:val="0"/>
      <w:marBottom w:val="0"/>
      <w:divBdr>
        <w:top w:val="none" w:sz="0" w:space="0" w:color="auto"/>
        <w:left w:val="none" w:sz="0" w:space="0" w:color="auto"/>
        <w:bottom w:val="none" w:sz="0" w:space="0" w:color="auto"/>
        <w:right w:val="none" w:sz="0" w:space="0" w:color="auto"/>
      </w:divBdr>
    </w:div>
    <w:div w:id="1552842125">
      <w:bodyDiv w:val="1"/>
      <w:marLeft w:val="0"/>
      <w:marRight w:val="0"/>
      <w:marTop w:val="0"/>
      <w:marBottom w:val="0"/>
      <w:divBdr>
        <w:top w:val="none" w:sz="0" w:space="0" w:color="auto"/>
        <w:left w:val="none" w:sz="0" w:space="0" w:color="auto"/>
        <w:bottom w:val="none" w:sz="0" w:space="0" w:color="auto"/>
        <w:right w:val="none" w:sz="0" w:space="0" w:color="auto"/>
      </w:divBdr>
    </w:div>
    <w:div w:id="1572889586">
      <w:bodyDiv w:val="1"/>
      <w:marLeft w:val="0"/>
      <w:marRight w:val="0"/>
      <w:marTop w:val="0"/>
      <w:marBottom w:val="0"/>
      <w:divBdr>
        <w:top w:val="none" w:sz="0" w:space="0" w:color="auto"/>
        <w:left w:val="none" w:sz="0" w:space="0" w:color="auto"/>
        <w:bottom w:val="none" w:sz="0" w:space="0" w:color="auto"/>
        <w:right w:val="none" w:sz="0" w:space="0" w:color="auto"/>
      </w:divBdr>
      <w:divsChild>
        <w:div w:id="345593206">
          <w:marLeft w:val="0"/>
          <w:marRight w:val="0"/>
          <w:marTop w:val="0"/>
          <w:marBottom w:val="120"/>
          <w:divBdr>
            <w:top w:val="none" w:sz="0" w:space="0" w:color="auto"/>
            <w:left w:val="none" w:sz="0" w:space="0" w:color="auto"/>
            <w:bottom w:val="none" w:sz="0" w:space="0" w:color="auto"/>
            <w:right w:val="none" w:sz="0" w:space="0" w:color="auto"/>
          </w:divBdr>
        </w:div>
        <w:div w:id="456872201">
          <w:marLeft w:val="0"/>
          <w:marRight w:val="0"/>
          <w:marTop w:val="0"/>
          <w:marBottom w:val="120"/>
          <w:divBdr>
            <w:top w:val="none" w:sz="0" w:space="0" w:color="auto"/>
            <w:left w:val="none" w:sz="0" w:space="0" w:color="auto"/>
            <w:bottom w:val="none" w:sz="0" w:space="0" w:color="auto"/>
            <w:right w:val="none" w:sz="0" w:space="0" w:color="auto"/>
          </w:divBdr>
        </w:div>
        <w:div w:id="486824075">
          <w:marLeft w:val="0"/>
          <w:marRight w:val="0"/>
          <w:marTop w:val="0"/>
          <w:marBottom w:val="120"/>
          <w:divBdr>
            <w:top w:val="none" w:sz="0" w:space="0" w:color="auto"/>
            <w:left w:val="none" w:sz="0" w:space="0" w:color="auto"/>
            <w:bottom w:val="none" w:sz="0" w:space="0" w:color="auto"/>
            <w:right w:val="none" w:sz="0" w:space="0" w:color="auto"/>
          </w:divBdr>
        </w:div>
        <w:div w:id="507524194">
          <w:marLeft w:val="0"/>
          <w:marRight w:val="0"/>
          <w:marTop w:val="0"/>
          <w:marBottom w:val="120"/>
          <w:divBdr>
            <w:top w:val="none" w:sz="0" w:space="0" w:color="auto"/>
            <w:left w:val="none" w:sz="0" w:space="0" w:color="auto"/>
            <w:bottom w:val="none" w:sz="0" w:space="0" w:color="auto"/>
            <w:right w:val="none" w:sz="0" w:space="0" w:color="auto"/>
          </w:divBdr>
        </w:div>
        <w:div w:id="549147167">
          <w:marLeft w:val="0"/>
          <w:marRight w:val="0"/>
          <w:marTop w:val="0"/>
          <w:marBottom w:val="120"/>
          <w:divBdr>
            <w:top w:val="none" w:sz="0" w:space="0" w:color="auto"/>
            <w:left w:val="none" w:sz="0" w:space="0" w:color="auto"/>
            <w:bottom w:val="none" w:sz="0" w:space="0" w:color="auto"/>
            <w:right w:val="none" w:sz="0" w:space="0" w:color="auto"/>
          </w:divBdr>
        </w:div>
        <w:div w:id="934824807">
          <w:marLeft w:val="0"/>
          <w:marRight w:val="0"/>
          <w:marTop w:val="0"/>
          <w:marBottom w:val="120"/>
          <w:divBdr>
            <w:top w:val="none" w:sz="0" w:space="0" w:color="auto"/>
            <w:left w:val="none" w:sz="0" w:space="0" w:color="auto"/>
            <w:bottom w:val="none" w:sz="0" w:space="0" w:color="auto"/>
            <w:right w:val="none" w:sz="0" w:space="0" w:color="auto"/>
          </w:divBdr>
        </w:div>
        <w:div w:id="1238394519">
          <w:marLeft w:val="0"/>
          <w:marRight w:val="0"/>
          <w:marTop w:val="0"/>
          <w:marBottom w:val="120"/>
          <w:divBdr>
            <w:top w:val="none" w:sz="0" w:space="0" w:color="auto"/>
            <w:left w:val="none" w:sz="0" w:space="0" w:color="auto"/>
            <w:bottom w:val="none" w:sz="0" w:space="0" w:color="auto"/>
            <w:right w:val="none" w:sz="0" w:space="0" w:color="auto"/>
          </w:divBdr>
        </w:div>
        <w:div w:id="1246766590">
          <w:marLeft w:val="0"/>
          <w:marRight w:val="0"/>
          <w:marTop w:val="0"/>
          <w:marBottom w:val="120"/>
          <w:divBdr>
            <w:top w:val="none" w:sz="0" w:space="0" w:color="auto"/>
            <w:left w:val="none" w:sz="0" w:space="0" w:color="auto"/>
            <w:bottom w:val="none" w:sz="0" w:space="0" w:color="auto"/>
            <w:right w:val="none" w:sz="0" w:space="0" w:color="auto"/>
          </w:divBdr>
        </w:div>
        <w:div w:id="1248803895">
          <w:marLeft w:val="0"/>
          <w:marRight w:val="0"/>
          <w:marTop w:val="0"/>
          <w:marBottom w:val="120"/>
          <w:divBdr>
            <w:top w:val="none" w:sz="0" w:space="0" w:color="auto"/>
            <w:left w:val="none" w:sz="0" w:space="0" w:color="auto"/>
            <w:bottom w:val="none" w:sz="0" w:space="0" w:color="auto"/>
            <w:right w:val="none" w:sz="0" w:space="0" w:color="auto"/>
          </w:divBdr>
        </w:div>
        <w:div w:id="1395398435">
          <w:marLeft w:val="0"/>
          <w:marRight w:val="0"/>
          <w:marTop w:val="0"/>
          <w:marBottom w:val="120"/>
          <w:divBdr>
            <w:top w:val="none" w:sz="0" w:space="0" w:color="auto"/>
            <w:left w:val="none" w:sz="0" w:space="0" w:color="auto"/>
            <w:bottom w:val="none" w:sz="0" w:space="0" w:color="auto"/>
            <w:right w:val="none" w:sz="0" w:space="0" w:color="auto"/>
          </w:divBdr>
        </w:div>
        <w:div w:id="1446656136">
          <w:marLeft w:val="0"/>
          <w:marRight w:val="0"/>
          <w:marTop w:val="0"/>
          <w:marBottom w:val="120"/>
          <w:divBdr>
            <w:top w:val="none" w:sz="0" w:space="0" w:color="auto"/>
            <w:left w:val="none" w:sz="0" w:space="0" w:color="auto"/>
            <w:bottom w:val="none" w:sz="0" w:space="0" w:color="auto"/>
            <w:right w:val="none" w:sz="0" w:space="0" w:color="auto"/>
          </w:divBdr>
        </w:div>
        <w:div w:id="1591163113">
          <w:marLeft w:val="0"/>
          <w:marRight w:val="0"/>
          <w:marTop w:val="0"/>
          <w:marBottom w:val="120"/>
          <w:divBdr>
            <w:top w:val="none" w:sz="0" w:space="0" w:color="auto"/>
            <w:left w:val="none" w:sz="0" w:space="0" w:color="auto"/>
            <w:bottom w:val="none" w:sz="0" w:space="0" w:color="auto"/>
            <w:right w:val="none" w:sz="0" w:space="0" w:color="auto"/>
          </w:divBdr>
        </w:div>
        <w:div w:id="1950042473">
          <w:marLeft w:val="0"/>
          <w:marRight w:val="0"/>
          <w:marTop w:val="0"/>
          <w:marBottom w:val="120"/>
          <w:divBdr>
            <w:top w:val="none" w:sz="0" w:space="0" w:color="auto"/>
            <w:left w:val="none" w:sz="0" w:space="0" w:color="auto"/>
            <w:bottom w:val="none" w:sz="0" w:space="0" w:color="auto"/>
            <w:right w:val="none" w:sz="0" w:space="0" w:color="auto"/>
          </w:divBdr>
        </w:div>
      </w:divsChild>
    </w:div>
    <w:div w:id="1581016832">
      <w:bodyDiv w:val="1"/>
      <w:marLeft w:val="0"/>
      <w:marRight w:val="0"/>
      <w:marTop w:val="0"/>
      <w:marBottom w:val="0"/>
      <w:divBdr>
        <w:top w:val="none" w:sz="0" w:space="0" w:color="auto"/>
        <w:left w:val="none" w:sz="0" w:space="0" w:color="auto"/>
        <w:bottom w:val="none" w:sz="0" w:space="0" w:color="auto"/>
        <w:right w:val="none" w:sz="0" w:space="0" w:color="auto"/>
      </w:divBdr>
      <w:divsChild>
        <w:div w:id="270668767">
          <w:marLeft w:val="806"/>
          <w:marRight w:val="0"/>
          <w:marTop w:val="160"/>
          <w:marBottom w:val="0"/>
          <w:divBdr>
            <w:top w:val="none" w:sz="0" w:space="0" w:color="auto"/>
            <w:left w:val="none" w:sz="0" w:space="0" w:color="auto"/>
            <w:bottom w:val="none" w:sz="0" w:space="0" w:color="auto"/>
            <w:right w:val="none" w:sz="0" w:space="0" w:color="auto"/>
          </w:divBdr>
        </w:div>
        <w:div w:id="858544003">
          <w:marLeft w:val="806"/>
          <w:marRight w:val="0"/>
          <w:marTop w:val="160"/>
          <w:marBottom w:val="0"/>
          <w:divBdr>
            <w:top w:val="none" w:sz="0" w:space="0" w:color="auto"/>
            <w:left w:val="none" w:sz="0" w:space="0" w:color="auto"/>
            <w:bottom w:val="none" w:sz="0" w:space="0" w:color="auto"/>
            <w:right w:val="none" w:sz="0" w:space="0" w:color="auto"/>
          </w:divBdr>
        </w:div>
        <w:div w:id="1758207384">
          <w:marLeft w:val="806"/>
          <w:marRight w:val="0"/>
          <w:marTop w:val="160"/>
          <w:marBottom w:val="0"/>
          <w:divBdr>
            <w:top w:val="none" w:sz="0" w:space="0" w:color="auto"/>
            <w:left w:val="none" w:sz="0" w:space="0" w:color="auto"/>
            <w:bottom w:val="none" w:sz="0" w:space="0" w:color="auto"/>
            <w:right w:val="none" w:sz="0" w:space="0" w:color="auto"/>
          </w:divBdr>
        </w:div>
        <w:div w:id="1846939080">
          <w:marLeft w:val="806"/>
          <w:marRight w:val="0"/>
          <w:marTop w:val="160"/>
          <w:marBottom w:val="0"/>
          <w:divBdr>
            <w:top w:val="none" w:sz="0" w:space="0" w:color="auto"/>
            <w:left w:val="none" w:sz="0" w:space="0" w:color="auto"/>
            <w:bottom w:val="none" w:sz="0" w:space="0" w:color="auto"/>
            <w:right w:val="none" w:sz="0" w:space="0" w:color="auto"/>
          </w:divBdr>
        </w:div>
      </w:divsChild>
    </w:div>
    <w:div w:id="1585064144">
      <w:bodyDiv w:val="1"/>
      <w:marLeft w:val="0"/>
      <w:marRight w:val="0"/>
      <w:marTop w:val="0"/>
      <w:marBottom w:val="0"/>
      <w:divBdr>
        <w:top w:val="none" w:sz="0" w:space="0" w:color="auto"/>
        <w:left w:val="none" w:sz="0" w:space="0" w:color="auto"/>
        <w:bottom w:val="none" w:sz="0" w:space="0" w:color="auto"/>
        <w:right w:val="none" w:sz="0" w:space="0" w:color="auto"/>
      </w:divBdr>
    </w:div>
    <w:div w:id="1628465831">
      <w:bodyDiv w:val="1"/>
      <w:marLeft w:val="0"/>
      <w:marRight w:val="0"/>
      <w:marTop w:val="0"/>
      <w:marBottom w:val="0"/>
      <w:divBdr>
        <w:top w:val="none" w:sz="0" w:space="0" w:color="auto"/>
        <w:left w:val="none" w:sz="0" w:space="0" w:color="auto"/>
        <w:bottom w:val="none" w:sz="0" w:space="0" w:color="auto"/>
        <w:right w:val="none" w:sz="0" w:space="0" w:color="auto"/>
      </w:divBdr>
    </w:div>
    <w:div w:id="1629815407">
      <w:bodyDiv w:val="1"/>
      <w:marLeft w:val="0"/>
      <w:marRight w:val="0"/>
      <w:marTop w:val="0"/>
      <w:marBottom w:val="0"/>
      <w:divBdr>
        <w:top w:val="none" w:sz="0" w:space="0" w:color="auto"/>
        <w:left w:val="none" w:sz="0" w:space="0" w:color="auto"/>
        <w:bottom w:val="none" w:sz="0" w:space="0" w:color="auto"/>
        <w:right w:val="none" w:sz="0" w:space="0" w:color="auto"/>
      </w:divBdr>
    </w:div>
    <w:div w:id="1653366322">
      <w:bodyDiv w:val="1"/>
      <w:marLeft w:val="0"/>
      <w:marRight w:val="0"/>
      <w:marTop w:val="0"/>
      <w:marBottom w:val="0"/>
      <w:divBdr>
        <w:top w:val="none" w:sz="0" w:space="0" w:color="auto"/>
        <w:left w:val="none" w:sz="0" w:space="0" w:color="auto"/>
        <w:bottom w:val="none" w:sz="0" w:space="0" w:color="auto"/>
        <w:right w:val="none" w:sz="0" w:space="0" w:color="auto"/>
      </w:divBdr>
      <w:divsChild>
        <w:div w:id="106004261">
          <w:marLeft w:val="0"/>
          <w:marRight w:val="0"/>
          <w:marTop w:val="0"/>
          <w:marBottom w:val="120"/>
          <w:divBdr>
            <w:top w:val="none" w:sz="0" w:space="0" w:color="auto"/>
            <w:left w:val="none" w:sz="0" w:space="0" w:color="auto"/>
            <w:bottom w:val="none" w:sz="0" w:space="0" w:color="auto"/>
            <w:right w:val="none" w:sz="0" w:space="0" w:color="auto"/>
          </w:divBdr>
        </w:div>
        <w:div w:id="427432499">
          <w:marLeft w:val="0"/>
          <w:marRight w:val="0"/>
          <w:marTop w:val="0"/>
          <w:marBottom w:val="120"/>
          <w:divBdr>
            <w:top w:val="none" w:sz="0" w:space="0" w:color="auto"/>
            <w:left w:val="none" w:sz="0" w:space="0" w:color="auto"/>
            <w:bottom w:val="none" w:sz="0" w:space="0" w:color="auto"/>
            <w:right w:val="none" w:sz="0" w:space="0" w:color="auto"/>
          </w:divBdr>
        </w:div>
        <w:div w:id="501820311">
          <w:marLeft w:val="0"/>
          <w:marRight w:val="0"/>
          <w:marTop w:val="0"/>
          <w:marBottom w:val="120"/>
          <w:divBdr>
            <w:top w:val="none" w:sz="0" w:space="0" w:color="auto"/>
            <w:left w:val="none" w:sz="0" w:space="0" w:color="auto"/>
            <w:bottom w:val="none" w:sz="0" w:space="0" w:color="auto"/>
            <w:right w:val="none" w:sz="0" w:space="0" w:color="auto"/>
          </w:divBdr>
        </w:div>
        <w:div w:id="1095706984">
          <w:marLeft w:val="0"/>
          <w:marRight w:val="0"/>
          <w:marTop w:val="0"/>
          <w:marBottom w:val="120"/>
          <w:divBdr>
            <w:top w:val="none" w:sz="0" w:space="0" w:color="auto"/>
            <w:left w:val="none" w:sz="0" w:space="0" w:color="auto"/>
            <w:bottom w:val="none" w:sz="0" w:space="0" w:color="auto"/>
            <w:right w:val="none" w:sz="0" w:space="0" w:color="auto"/>
          </w:divBdr>
        </w:div>
        <w:div w:id="1677615063">
          <w:marLeft w:val="0"/>
          <w:marRight w:val="0"/>
          <w:marTop w:val="0"/>
          <w:marBottom w:val="120"/>
          <w:divBdr>
            <w:top w:val="none" w:sz="0" w:space="0" w:color="auto"/>
            <w:left w:val="none" w:sz="0" w:space="0" w:color="auto"/>
            <w:bottom w:val="none" w:sz="0" w:space="0" w:color="auto"/>
            <w:right w:val="none" w:sz="0" w:space="0" w:color="auto"/>
          </w:divBdr>
        </w:div>
        <w:div w:id="1901744495">
          <w:marLeft w:val="0"/>
          <w:marRight w:val="0"/>
          <w:marTop w:val="0"/>
          <w:marBottom w:val="120"/>
          <w:divBdr>
            <w:top w:val="none" w:sz="0" w:space="0" w:color="auto"/>
            <w:left w:val="none" w:sz="0" w:space="0" w:color="auto"/>
            <w:bottom w:val="none" w:sz="0" w:space="0" w:color="auto"/>
            <w:right w:val="none" w:sz="0" w:space="0" w:color="auto"/>
          </w:divBdr>
        </w:div>
      </w:divsChild>
    </w:div>
    <w:div w:id="1678997261">
      <w:bodyDiv w:val="1"/>
      <w:marLeft w:val="0"/>
      <w:marRight w:val="0"/>
      <w:marTop w:val="0"/>
      <w:marBottom w:val="0"/>
      <w:divBdr>
        <w:top w:val="none" w:sz="0" w:space="0" w:color="auto"/>
        <w:left w:val="none" w:sz="0" w:space="0" w:color="auto"/>
        <w:bottom w:val="none" w:sz="0" w:space="0" w:color="auto"/>
        <w:right w:val="none" w:sz="0" w:space="0" w:color="auto"/>
      </w:divBdr>
    </w:div>
    <w:div w:id="1702196334">
      <w:bodyDiv w:val="1"/>
      <w:marLeft w:val="0"/>
      <w:marRight w:val="0"/>
      <w:marTop w:val="0"/>
      <w:marBottom w:val="0"/>
      <w:divBdr>
        <w:top w:val="none" w:sz="0" w:space="0" w:color="auto"/>
        <w:left w:val="none" w:sz="0" w:space="0" w:color="auto"/>
        <w:bottom w:val="none" w:sz="0" w:space="0" w:color="auto"/>
        <w:right w:val="none" w:sz="0" w:space="0" w:color="auto"/>
      </w:divBdr>
    </w:div>
    <w:div w:id="1735011313">
      <w:bodyDiv w:val="1"/>
      <w:marLeft w:val="0"/>
      <w:marRight w:val="0"/>
      <w:marTop w:val="0"/>
      <w:marBottom w:val="0"/>
      <w:divBdr>
        <w:top w:val="none" w:sz="0" w:space="0" w:color="auto"/>
        <w:left w:val="none" w:sz="0" w:space="0" w:color="auto"/>
        <w:bottom w:val="none" w:sz="0" w:space="0" w:color="auto"/>
        <w:right w:val="none" w:sz="0" w:space="0" w:color="auto"/>
      </w:divBdr>
    </w:div>
    <w:div w:id="1735272130">
      <w:bodyDiv w:val="1"/>
      <w:marLeft w:val="0"/>
      <w:marRight w:val="0"/>
      <w:marTop w:val="0"/>
      <w:marBottom w:val="0"/>
      <w:divBdr>
        <w:top w:val="none" w:sz="0" w:space="0" w:color="auto"/>
        <w:left w:val="none" w:sz="0" w:space="0" w:color="auto"/>
        <w:bottom w:val="none" w:sz="0" w:space="0" w:color="auto"/>
        <w:right w:val="none" w:sz="0" w:space="0" w:color="auto"/>
      </w:divBdr>
    </w:div>
    <w:div w:id="1784958271">
      <w:bodyDiv w:val="1"/>
      <w:marLeft w:val="0"/>
      <w:marRight w:val="0"/>
      <w:marTop w:val="0"/>
      <w:marBottom w:val="0"/>
      <w:divBdr>
        <w:top w:val="none" w:sz="0" w:space="0" w:color="auto"/>
        <w:left w:val="none" w:sz="0" w:space="0" w:color="auto"/>
        <w:bottom w:val="none" w:sz="0" w:space="0" w:color="auto"/>
        <w:right w:val="none" w:sz="0" w:space="0" w:color="auto"/>
      </w:divBdr>
    </w:div>
    <w:div w:id="1849713385">
      <w:bodyDiv w:val="1"/>
      <w:marLeft w:val="0"/>
      <w:marRight w:val="0"/>
      <w:marTop w:val="0"/>
      <w:marBottom w:val="0"/>
      <w:divBdr>
        <w:top w:val="none" w:sz="0" w:space="0" w:color="auto"/>
        <w:left w:val="none" w:sz="0" w:space="0" w:color="auto"/>
        <w:bottom w:val="none" w:sz="0" w:space="0" w:color="auto"/>
        <w:right w:val="none" w:sz="0" w:space="0" w:color="auto"/>
      </w:divBdr>
    </w:div>
    <w:div w:id="1906063999">
      <w:bodyDiv w:val="1"/>
      <w:marLeft w:val="0"/>
      <w:marRight w:val="0"/>
      <w:marTop w:val="0"/>
      <w:marBottom w:val="0"/>
      <w:divBdr>
        <w:top w:val="none" w:sz="0" w:space="0" w:color="auto"/>
        <w:left w:val="none" w:sz="0" w:space="0" w:color="auto"/>
        <w:bottom w:val="none" w:sz="0" w:space="0" w:color="auto"/>
        <w:right w:val="none" w:sz="0" w:space="0" w:color="auto"/>
      </w:divBdr>
    </w:div>
    <w:div w:id="1913006336">
      <w:bodyDiv w:val="1"/>
      <w:marLeft w:val="0"/>
      <w:marRight w:val="0"/>
      <w:marTop w:val="0"/>
      <w:marBottom w:val="0"/>
      <w:divBdr>
        <w:top w:val="none" w:sz="0" w:space="0" w:color="auto"/>
        <w:left w:val="none" w:sz="0" w:space="0" w:color="auto"/>
        <w:bottom w:val="none" w:sz="0" w:space="0" w:color="auto"/>
        <w:right w:val="none" w:sz="0" w:space="0" w:color="auto"/>
      </w:divBdr>
    </w:div>
    <w:div w:id="1958757302">
      <w:bodyDiv w:val="1"/>
      <w:marLeft w:val="0"/>
      <w:marRight w:val="0"/>
      <w:marTop w:val="0"/>
      <w:marBottom w:val="0"/>
      <w:divBdr>
        <w:top w:val="none" w:sz="0" w:space="0" w:color="auto"/>
        <w:left w:val="none" w:sz="0" w:space="0" w:color="auto"/>
        <w:bottom w:val="none" w:sz="0" w:space="0" w:color="auto"/>
        <w:right w:val="none" w:sz="0" w:space="0" w:color="auto"/>
      </w:divBdr>
      <w:divsChild>
        <w:div w:id="1559895539">
          <w:marLeft w:val="0"/>
          <w:marRight w:val="0"/>
          <w:marTop w:val="0"/>
          <w:marBottom w:val="0"/>
          <w:divBdr>
            <w:top w:val="none" w:sz="0" w:space="0" w:color="auto"/>
            <w:left w:val="none" w:sz="0" w:space="0" w:color="auto"/>
            <w:bottom w:val="none" w:sz="0" w:space="0" w:color="auto"/>
            <w:right w:val="none" w:sz="0" w:space="0" w:color="auto"/>
          </w:divBdr>
          <w:divsChild>
            <w:div w:id="910895997">
              <w:marLeft w:val="0"/>
              <w:marRight w:val="0"/>
              <w:marTop w:val="0"/>
              <w:marBottom w:val="0"/>
              <w:divBdr>
                <w:top w:val="none" w:sz="0" w:space="0" w:color="auto"/>
                <w:left w:val="none" w:sz="0" w:space="0" w:color="auto"/>
                <w:bottom w:val="none" w:sz="0" w:space="0" w:color="auto"/>
                <w:right w:val="none" w:sz="0" w:space="0" w:color="auto"/>
              </w:divBdr>
              <w:divsChild>
                <w:div w:id="550731102">
                  <w:marLeft w:val="60"/>
                  <w:marRight w:val="60"/>
                  <w:marTop w:val="60"/>
                  <w:marBottom w:val="60"/>
                  <w:divBdr>
                    <w:top w:val="none" w:sz="0" w:space="0" w:color="auto"/>
                    <w:left w:val="none" w:sz="0" w:space="0" w:color="auto"/>
                    <w:bottom w:val="none" w:sz="0" w:space="0" w:color="auto"/>
                    <w:right w:val="none" w:sz="0" w:space="0" w:color="auto"/>
                  </w:divBdr>
                  <w:divsChild>
                    <w:div w:id="1217741376">
                      <w:marLeft w:val="0"/>
                      <w:marRight w:val="0"/>
                      <w:marTop w:val="0"/>
                      <w:marBottom w:val="90"/>
                      <w:divBdr>
                        <w:top w:val="none" w:sz="0" w:space="0" w:color="auto"/>
                        <w:left w:val="none" w:sz="0" w:space="0" w:color="auto"/>
                        <w:bottom w:val="none" w:sz="0" w:space="0" w:color="auto"/>
                        <w:right w:val="none" w:sz="0" w:space="0" w:color="auto"/>
                      </w:divBdr>
                      <w:divsChild>
                        <w:div w:id="2009479304">
                          <w:marLeft w:val="0"/>
                          <w:marRight w:val="0"/>
                          <w:marTop w:val="0"/>
                          <w:marBottom w:val="0"/>
                          <w:divBdr>
                            <w:top w:val="none" w:sz="0" w:space="0" w:color="auto"/>
                            <w:left w:val="none" w:sz="0" w:space="0" w:color="auto"/>
                            <w:bottom w:val="none" w:sz="0" w:space="0" w:color="auto"/>
                            <w:right w:val="none" w:sz="0" w:space="0" w:color="auto"/>
                          </w:divBdr>
                          <w:divsChild>
                            <w:div w:id="1127552878">
                              <w:marLeft w:val="150"/>
                              <w:marRight w:val="150"/>
                              <w:marTop w:val="150"/>
                              <w:marBottom w:val="150"/>
                              <w:divBdr>
                                <w:top w:val="none" w:sz="0" w:space="0" w:color="auto"/>
                                <w:left w:val="none" w:sz="0" w:space="0" w:color="auto"/>
                                <w:bottom w:val="none" w:sz="0" w:space="0" w:color="auto"/>
                                <w:right w:val="none" w:sz="0" w:space="0" w:color="auto"/>
                              </w:divBdr>
                              <w:divsChild>
                                <w:div w:id="891890159">
                                  <w:marLeft w:val="225"/>
                                  <w:marRight w:val="225"/>
                                  <w:marTop w:val="225"/>
                                  <w:marBottom w:val="225"/>
                                  <w:divBdr>
                                    <w:top w:val="none" w:sz="0" w:space="0" w:color="auto"/>
                                    <w:left w:val="none" w:sz="0" w:space="0" w:color="auto"/>
                                    <w:bottom w:val="none" w:sz="0" w:space="0" w:color="auto"/>
                                    <w:right w:val="none" w:sz="0" w:space="0" w:color="auto"/>
                                  </w:divBdr>
                                  <w:divsChild>
                                    <w:div w:id="1155222064">
                                      <w:marLeft w:val="0"/>
                                      <w:marRight w:val="0"/>
                                      <w:marTop w:val="0"/>
                                      <w:marBottom w:val="0"/>
                                      <w:divBdr>
                                        <w:top w:val="none" w:sz="0" w:space="0" w:color="auto"/>
                                        <w:left w:val="none" w:sz="0" w:space="0" w:color="auto"/>
                                        <w:bottom w:val="none" w:sz="0" w:space="0" w:color="auto"/>
                                        <w:right w:val="none" w:sz="0" w:space="0" w:color="auto"/>
                                      </w:divBdr>
                                      <w:divsChild>
                                        <w:div w:id="122067728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1839180">
      <w:bodyDiv w:val="1"/>
      <w:marLeft w:val="0"/>
      <w:marRight w:val="0"/>
      <w:marTop w:val="0"/>
      <w:marBottom w:val="0"/>
      <w:divBdr>
        <w:top w:val="none" w:sz="0" w:space="0" w:color="auto"/>
        <w:left w:val="none" w:sz="0" w:space="0" w:color="auto"/>
        <w:bottom w:val="none" w:sz="0" w:space="0" w:color="auto"/>
        <w:right w:val="none" w:sz="0" w:space="0" w:color="auto"/>
      </w:divBdr>
    </w:div>
    <w:div w:id="2046559315">
      <w:bodyDiv w:val="1"/>
      <w:marLeft w:val="0"/>
      <w:marRight w:val="0"/>
      <w:marTop w:val="0"/>
      <w:marBottom w:val="0"/>
      <w:divBdr>
        <w:top w:val="none" w:sz="0" w:space="0" w:color="auto"/>
        <w:left w:val="none" w:sz="0" w:space="0" w:color="auto"/>
        <w:bottom w:val="none" w:sz="0" w:space="0" w:color="auto"/>
        <w:right w:val="none" w:sz="0" w:space="0" w:color="auto"/>
      </w:divBdr>
    </w:div>
    <w:div w:id="2062512269">
      <w:bodyDiv w:val="1"/>
      <w:marLeft w:val="0"/>
      <w:marRight w:val="0"/>
      <w:marTop w:val="0"/>
      <w:marBottom w:val="0"/>
      <w:divBdr>
        <w:top w:val="none" w:sz="0" w:space="0" w:color="auto"/>
        <w:left w:val="none" w:sz="0" w:space="0" w:color="auto"/>
        <w:bottom w:val="none" w:sz="0" w:space="0" w:color="auto"/>
        <w:right w:val="none" w:sz="0" w:space="0" w:color="auto"/>
      </w:divBdr>
    </w:div>
    <w:div w:id="2080013079">
      <w:bodyDiv w:val="1"/>
      <w:marLeft w:val="0"/>
      <w:marRight w:val="0"/>
      <w:marTop w:val="0"/>
      <w:marBottom w:val="0"/>
      <w:divBdr>
        <w:top w:val="none" w:sz="0" w:space="0" w:color="auto"/>
        <w:left w:val="none" w:sz="0" w:space="0" w:color="auto"/>
        <w:bottom w:val="none" w:sz="0" w:space="0" w:color="auto"/>
        <w:right w:val="none" w:sz="0" w:space="0" w:color="auto"/>
      </w:divBdr>
      <w:divsChild>
        <w:div w:id="122381701">
          <w:marLeft w:val="1166"/>
          <w:marRight w:val="0"/>
          <w:marTop w:val="100"/>
          <w:marBottom w:val="0"/>
          <w:divBdr>
            <w:top w:val="none" w:sz="0" w:space="0" w:color="auto"/>
            <w:left w:val="none" w:sz="0" w:space="0" w:color="auto"/>
            <w:bottom w:val="none" w:sz="0" w:space="0" w:color="auto"/>
            <w:right w:val="none" w:sz="0" w:space="0" w:color="auto"/>
          </w:divBdr>
        </w:div>
        <w:div w:id="504132022">
          <w:marLeft w:val="1166"/>
          <w:marRight w:val="0"/>
          <w:marTop w:val="100"/>
          <w:marBottom w:val="0"/>
          <w:divBdr>
            <w:top w:val="none" w:sz="0" w:space="0" w:color="auto"/>
            <w:left w:val="none" w:sz="0" w:space="0" w:color="auto"/>
            <w:bottom w:val="none" w:sz="0" w:space="0" w:color="auto"/>
            <w:right w:val="none" w:sz="0" w:space="0" w:color="auto"/>
          </w:divBdr>
        </w:div>
        <w:div w:id="1458795630">
          <w:marLeft w:val="1166"/>
          <w:marRight w:val="0"/>
          <w:marTop w:val="100"/>
          <w:marBottom w:val="0"/>
          <w:divBdr>
            <w:top w:val="none" w:sz="0" w:space="0" w:color="auto"/>
            <w:left w:val="none" w:sz="0" w:space="0" w:color="auto"/>
            <w:bottom w:val="none" w:sz="0" w:space="0" w:color="auto"/>
            <w:right w:val="none" w:sz="0" w:space="0" w:color="auto"/>
          </w:divBdr>
        </w:div>
        <w:div w:id="1460995442">
          <w:marLeft w:val="1166"/>
          <w:marRight w:val="0"/>
          <w:marTop w:val="100"/>
          <w:marBottom w:val="0"/>
          <w:divBdr>
            <w:top w:val="none" w:sz="0" w:space="0" w:color="auto"/>
            <w:left w:val="none" w:sz="0" w:space="0" w:color="auto"/>
            <w:bottom w:val="none" w:sz="0" w:space="0" w:color="auto"/>
            <w:right w:val="none" w:sz="0" w:space="0" w:color="auto"/>
          </w:divBdr>
        </w:div>
        <w:div w:id="1485005142">
          <w:marLeft w:val="1166"/>
          <w:marRight w:val="0"/>
          <w:marTop w:val="100"/>
          <w:marBottom w:val="0"/>
          <w:divBdr>
            <w:top w:val="none" w:sz="0" w:space="0" w:color="auto"/>
            <w:left w:val="none" w:sz="0" w:space="0" w:color="auto"/>
            <w:bottom w:val="none" w:sz="0" w:space="0" w:color="auto"/>
            <w:right w:val="none" w:sz="0" w:space="0" w:color="auto"/>
          </w:divBdr>
        </w:div>
      </w:divsChild>
    </w:div>
    <w:div w:id="2113628231">
      <w:bodyDiv w:val="1"/>
      <w:marLeft w:val="0"/>
      <w:marRight w:val="0"/>
      <w:marTop w:val="0"/>
      <w:marBottom w:val="0"/>
      <w:divBdr>
        <w:top w:val="none" w:sz="0" w:space="0" w:color="auto"/>
        <w:left w:val="none" w:sz="0" w:space="0" w:color="auto"/>
        <w:bottom w:val="none" w:sz="0" w:space="0" w:color="auto"/>
        <w:right w:val="none" w:sz="0" w:space="0" w:color="auto"/>
      </w:divBdr>
    </w:div>
    <w:div w:id="212908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sparenza.arcea.it/tr/06_/06_Benessere%20organizzativo/BENESSERE%20ORGANIZZATIVO%202019%20-%20ESITI.xlsx" TargetMode="External"/><Relationship Id="rId13" Type="http://schemas.openxmlformats.org/officeDocument/2006/relationships/hyperlink" Target="http://trasparenza.arcea.it/tr/13_/01_Bilancio%20Preventivo%20e%20Consuntivo/Bilancio%20Consuntivo/Rendiconto%20Generale%20Esercizio%20Finanziario%202018%20-%20SPESE%20(excel%20aperto).xlsx" TargetMode="Externa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yperlink" Target="http://trasparenza.arcea.it/tr/13_/01_Bilancio%20Preventivo%20e%20Consuntivo/Bilancio%20Consuntivo/Rendiconto%20Generale%20Esercizio%20Finanziario%202018%20-%20SPESE%20(pdf%20aperto).pdf" TargetMode="Externa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arcea.it" TargetMode="External"/><Relationship Id="rId5" Type="http://schemas.openxmlformats.org/officeDocument/2006/relationships/webSettings" Target="webSettings.xml"/><Relationship Id="rId15" Type="http://schemas.openxmlformats.org/officeDocument/2006/relationships/hyperlink" Target="http://trasparenza.arcea.it/tr/13_/01_Bilancio%20Preventivo%20e%20Consuntivo/Bilancio%20Consuntivo/Rendiconto%20Generale%20Esercizio%20Finanziario%202018%20-%20DOCUMENTAZIONE%20COMPLETA.pdf"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trasparenza.arcea.it/tr/13_/01_Bilancio%20Preventivo%20e%20Consuntivo/Bilancio%20Consuntivo/Rendiconto%20Generale%20Esercizio%20Finanziario%202018%20-%20SPESE%20(word%20aperto).docx"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Cartel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artel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artel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artel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artel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artel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Foglio2!$S$9:$V$9</c:f>
              <c:strCache>
                <c:ptCount val="4"/>
                <c:pt idx="0">
                  <c:v>Direzione</c:v>
                </c:pt>
                <c:pt idx="1">
                  <c:v>Autorizzazione</c:v>
                </c:pt>
                <c:pt idx="2">
                  <c:v>Esecuzione</c:v>
                </c:pt>
                <c:pt idx="3">
                  <c:v>Contabilizzazione</c:v>
                </c:pt>
              </c:strCache>
            </c:strRef>
          </c:cat>
          <c:val>
            <c:numRef>
              <c:f>Foglio2!$S$10:$V$10</c:f>
              <c:numCache>
                <c:formatCode>#.##000</c:formatCode>
                <c:ptCount val="4"/>
                <c:pt idx="0">
                  <c:v>5575560.6046153838</c:v>
                </c:pt>
                <c:pt idx="1">
                  <c:v>1652017.9569230767</c:v>
                </c:pt>
                <c:pt idx="2">
                  <c:v>1858520.2015384615</c:v>
                </c:pt>
                <c:pt idx="3">
                  <c:v>1652017.9569230767</c:v>
                </c:pt>
              </c:numCache>
            </c:numRef>
          </c:val>
          <c:extLst>
            <c:ext xmlns:c16="http://schemas.microsoft.com/office/drawing/2014/chart" uri="{C3380CC4-5D6E-409C-BE32-E72D297353CC}">
              <c16:uniqueId val="{00000000-BF2F-4A73-AAE1-A9EA973D485D}"/>
            </c:ext>
          </c:extLst>
        </c:ser>
        <c:dLbls>
          <c:showLegendKey val="0"/>
          <c:showVal val="0"/>
          <c:showCatName val="0"/>
          <c:showSerName val="0"/>
          <c:showPercent val="0"/>
          <c:showBubbleSize val="0"/>
        </c:dLbls>
        <c:gapWidth val="150"/>
        <c:axId val="281331968"/>
        <c:axId val="316632448"/>
      </c:barChart>
      <c:catAx>
        <c:axId val="281331968"/>
        <c:scaling>
          <c:orientation val="minMax"/>
        </c:scaling>
        <c:delete val="0"/>
        <c:axPos val="b"/>
        <c:numFmt formatCode="General" sourceLinked="0"/>
        <c:majorTickMark val="out"/>
        <c:minorTickMark val="none"/>
        <c:tickLblPos val="nextTo"/>
        <c:crossAx val="316632448"/>
        <c:crosses val="autoZero"/>
        <c:auto val="1"/>
        <c:lblAlgn val="ctr"/>
        <c:lblOffset val="100"/>
        <c:noMultiLvlLbl val="0"/>
      </c:catAx>
      <c:valAx>
        <c:axId val="316632448"/>
        <c:scaling>
          <c:orientation val="minMax"/>
        </c:scaling>
        <c:delete val="0"/>
        <c:axPos val="l"/>
        <c:majorGridlines/>
        <c:numFmt formatCode="#.##000" sourceLinked="1"/>
        <c:majorTickMark val="out"/>
        <c:minorTickMark val="none"/>
        <c:tickLblPos val="nextTo"/>
        <c:crossAx val="2813319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Foglio2!$T$28:$W$28</c:f>
              <c:strCache>
                <c:ptCount val="4"/>
                <c:pt idx="0">
                  <c:v>Direzione</c:v>
                </c:pt>
                <c:pt idx="1">
                  <c:v>Esecuzione</c:v>
                </c:pt>
                <c:pt idx="2">
                  <c:v>Contabilizzazione</c:v>
                </c:pt>
                <c:pt idx="3">
                  <c:v>Autorizzazione</c:v>
                </c:pt>
              </c:strCache>
            </c:strRef>
          </c:cat>
          <c:val>
            <c:numRef>
              <c:f>Foglio2!$T$29:$W$29</c:f>
              <c:numCache>
                <c:formatCode>#.##000</c:formatCode>
                <c:ptCount val="4"/>
                <c:pt idx="0">
                  <c:v>5342984.6815384608</c:v>
                </c:pt>
                <c:pt idx="1">
                  <c:v>1583106.5723076924</c:v>
                </c:pt>
                <c:pt idx="2">
                  <c:v>1780994.8938461537</c:v>
                </c:pt>
                <c:pt idx="3">
                  <c:v>1583106.5723076924</c:v>
                </c:pt>
              </c:numCache>
            </c:numRef>
          </c:val>
          <c:extLst>
            <c:ext xmlns:c16="http://schemas.microsoft.com/office/drawing/2014/chart" uri="{C3380CC4-5D6E-409C-BE32-E72D297353CC}">
              <c16:uniqueId val="{00000000-6A85-492E-9820-0B8396BAAB49}"/>
            </c:ext>
          </c:extLst>
        </c:ser>
        <c:dLbls>
          <c:showLegendKey val="0"/>
          <c:showVal val="0"/>
          <c:showCatName val="0"/>
          <c:showSerName val="0"/>
          <c:showPercent val="0"/>
          <c:showBubbleSize val="0"/>
        </c:dLbls>
        <c:gapWidth val="150"/>
        <c:axId val="266916992"/>
        <c:axId val="266918528"/>
      </c:barChart>
      <c:catAx>
        <c:axId val="266916992"/>
        <c:scaling>
          <c:orientation val="minMax"/>
        </c:scaling>
        <c:delete val="0"/>
        <c:axPos val="b"/>
        <c:numFmt formatCode="General" sourceLinked="0"/>
        <c:majorTickMark val="out"/>
        <c:minorTickMark val="none"/>
        <c:tickLblPos val="nextTo"/>
        <c:crossAx val="266918528"/>
        <c:crosses val="autoZero"/>
        <c:auto val="1"/>
        <c:lblAlgn val="ctr"/>
        <c:lblOffset val="100"/>
        <c:noMultiLvlLbl val="0"/>
      </c:catAx>
      <c:valAx>
        <c:axId val="266918528"/>
        <c:scaling>
          <c:orientation val="minMax"/>
        </c:scaling>
        <c:delete val="0"/>
        <c:axPos val="l"/>
        <c:majorGridlines/>
        <c:numFmt formatCode="#.##000" sourceLinked="1"/>
        <c:majorTickMark val="out"/>
        <c:minorTickMark val="none"/>
        <c:tickLblPos val="nextTo"/>
        <c:crossAx val="26691699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cat>
            <c:numRef>
              <c:f>Foglio3!$D$3:$G$3</c:f>
              <c:numCache>
                <c:formatCode>General</c:formatCode>
                <c:ptCount val="4"/>
                <c:pt idx="0">
                  <c:v>2015</c:v>
                </c:pt>
                <c:pt idx="1">
                  <c:v>2016</c:v>
                </c:pt>
                <c:pt idx="2">
                  <c:v>2017</c:v>
                </c:pt>
                <c:pt idx="3">
                  <c:v>2018</c:v>
                </c:pt>
              </c:numCache>
            </c:numRef>
          </c:cat>
          <c:val>
            <c:numRef>
              <c:f>Foglio3!$D$4:$G$4</c:f>
              <c:numCache>
                <c:formatCode>#,000%</c:formatCode>
                <c:ptCount val="4"/>
                <c:pt idx="0">
                  <c:v>0.47920000000000001</c:v>
                </c:pt>
                <c:pt idx="1">
                  <c:v>0.47739999999999999</c:v>
                </c:pt>
                <c:pt idx="2">
                  <c:v>0.34129999999999999</c:v>
                </c:pt>
                <c:pt idx="3">
                  <c:v>0.2394</c:v>
                </c:pt>
              </c:numCache>
            </c:numRef>
          </c:val>
          <c:extLst>
            <c:ext xmlns:c16="http://schemas.microsoft.com/office/drawing/2014/chart" uri="{C3380CC4-5D6E-409C-BE32-E72D297353CC}">
              <c16:uniqueId val="{00000000-A4BD-427E-ADA9-B641B2298B86}"/>
            </c:ext>
          </c:extLst>
        </c:ser>
        <c:dLbls>
          <c:showLegendKey val="0"/>
          <c:showVal val="0"/>
          <c:showCatName val="0"/>
          <c:showSerName val="0"/>
          <c:showPercent val="0"/>
          <c:showBubbleSize val="0"/>
        </c:dLbls>
        <c:gapWidth val="150"/>
        <c:axId val="281118592"/>
        <c:axId val="281120128"/>
      </c:barChart>
      <c:catAx>
        <c:axId val="281118592"/>
        <c:scaling>
          <c:orientation val="minMax"/>
        </c:scaling>
        <c:delete val="0"/>
        <c:axPos val="b"/>
        <c:numFmt formatCode="General" sourceLinked="1"/>
        <c:majorTickMark val="out"/>
        <c:minorTickMark val="none"/>
        <c:tickLblPos val="nextTo"/>
        <c:crossAx val="281120128"/>
        <c:crosses val="autoZero"/>
        <c:auto val="1"/>
        <c:lblAlgn val="ctr"/>
        <c:lblOffset val="100"/>
        <c:noMultiLvlLbl val="0"/>
      </c:catAx>
      <c:valAx>
        <c:axId val="281120128"/>
        <c:scaling>
          <c:orientation val="minMax"/>
        </c:scaling>
        <c:delete val="0"/>
        <c:axPos val="l"/>
        <c:majorGridlines/>
        <c:numFmt formatCode="#,000%" sourceLinked="1"/>
        <c:majorTickMark val="out"/>
        <c:minorTickMark val="none"/>
        <c:tickLblPos val="nextTo"/>
        <c:crossAx val="28111859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Ref>
              <c:f>Foglio3!$D$35:$G$35</c:f>
              <c:numCache>
                <c:formatCode>#,000%</c:formatCode>
                <c:ptCount val="4"/>
                <c:pt idx="0">
                  <c:v>0.85</c:v>
                </c:pt>
                <c:pt idx="1">
                  <c:v>0.84489999999999998</c:v>
                </c:pt>
                <c:pt idx="2">
                  <c:v>0.71740000000000004</c:v>
                </c:pt>
                <c:pt idx="3">
                  <c:v>0.74590000000000001</c:v>
                </c:pt>
              </c:numCache>
            </c:numRef>
          </c:cat>
          <c:val>
            <c:numRef>
              <c:f>Foglio3!$D$35:$G$35</c:f>
              <c:numCache>
                <c:formatCode>#,000%</c:formatCode>
                <c:ptCount val="4"/>
                <c:pt idx="0">
                  <c:v>0.85</c:v>
                </c:pt>
                <c:pt idx="1">
                  <c:v>0.84489999999999998</c:v>
                </c:pt>
                <c:pt idx="2">
                  <c:v>0.71740000000000004</c:v>
                </c:pt>
                <c:pt idx="3">
                  <c:v>0.74590000000000001</c:v>
                </c:pt>
              </c:numCache>
            </c:numRef>
          </c:val>
          <c:extLst>
            <c:ext xmlns:c16="http://schemas.microsoft.com/office/drawing/2014/chart" uri="{C3380CC4-5D6E-409C-BE32-E72D297353CC}">
              <c16:uniqueId val="{00000000-9188-434B-A882-4CB9277283DE}"/>
            </c:ext>
          </c:extLst>
        </c:ser>
        <c:dLbls>
          <c:showLegendKey val="0"/>
          <c:showVal val="0"/>
          <c:showCatName val="0"/>
          <c:showSerName val="0"/>
          <c:showPercent val="0"/>
          <c:showBubbleSize val="0"/>
        </c:dLbls>
        <c:gapWidth val="150"/>
        <c:axId val="281295488"/>
        <c:axId val="281305472"/>
      </c:barChart>
      <c:catAx>
        <c:axId val="281295488"/>
        <c:scaling>
          <c:orientation val="minMax"/>
        </c:scaling>
        <c:delete val="0"/>
        <c:axPos val="b"/>
        <c:numFmt formatCode="#,000%" sourceLinked="1"/>
        <c:majorTickMark val="out"/>
        <c:minorTickMark val="none"/>
        <c:tickLblPos val="nextTo"/>
        <c:crossAx val="281305472"/>
        <c:crosses val="autoZero"/>
        <c:auto val="1"/>
        <c:lblAlgn val="ctr"/>
        <c:lblOffset val="100"/>
        <c:noMultiLvlLbl val="0"/>
      </c:catAx>
      <c:valAx>
        <c:axId val="281305472"/>
        <c:scaling>
          <c:orientation val="minMax"/>
        </c:scaling>
        <c:delete val="0"/>
        <c:axPos val="l"/>
        <c:majorGridlines/>
        <c:numFmt formatCode="#,000%" sourceLinked="1"/>
        <c:majorTickMark val="out"/>
        <c:minorTickMark val="none"/>
        <c:tickLblPos val="nextTo"/>
        <c:crossAx val="28129548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numRef>
              <c:f>Foglio3!$D$81:$G$81</c:f>
              <c:numCache>
                <c:formatCode>General</c:formatCode>
                <c:ptCount val="4"/>
                <c:pt idx="0">
                  <c:v>2015</c:v>
                </c:pt>
                <c:pt idx="1">
                  <c:v>2016</c:v>
                </c:pt>
                <c:pt idx="2">
                  <c:v>2017</c:v>
                </c:pt>
                <c:pt idx="3">
                  <c:v>2018</c:v>
                </c:pt>
              </c:numCache>
            </c:numRef>
          </c:cat>
          <c:val>
            <c:numRef>
              <c:f>Foglio3!$D$82:$G$82</c:f>
              <c:numCache>
                <c:formatCode>#,000%</c:formatCode>
                <c:ptCount val="4"/>
                <c:pt idx="0">
                  <c:v>0.47039999999999998</c:v>
                </c:pt>
                <c:pt idx="1">
                  <c:v>0.47210000000000002</c:v>
                </c:pt>
                <c:pt idx="2">
                  <c:v>0.46100000000000002</c:v>
                </c:pt>
                <c:pt idx="3">
                  <c:v>0.2671</c:v>
                </c:pt>
              </c:numCache>
            </c:numRef>
          </c:val>
          <c:extLst>
            <c:ext xmlns:c16="http://schemas.microsoft.com/office/drawing/2014/chart" uri="{C3380CC4-5D6E-409C-BE32-E72D297353CC}">
              <c16:uniqueId val="{00000000-E273-4F10-B5CA-E199A0D755CB}"/>
            </c:ext>
          </c:extLst>
        </c:ser>
        <c:dLbls>
          <c:showLegendKey val="0"/>
          <c:showVal val="0"/>
          <c:showCatName val="0"/>
          <c:showSerName val="0"/>
          <c:showPercent val="0"/>
          <c:showBubbleSize val="0"/>
        </c:dLbls>
        <c:gapWidth val="150"/>
        <c:axId val="281312640"/>
        <c:axId val="281326720"/>
      </c:barChart>
      <c:catAx>
        <c:axId val="281312640"/>
        <c:scaling>
          <c:orientation val="minMax"/>
        </c:scaling>
        <c:delete val="0"/>
        <c:axPos val="b"/>
        <c:numFmt formatCode="General" sourceLinked="1"/>
        <c:majorTickMark val="out"/>
        <c:minorTickMark val="none"/>
        <c:tickLblPos val="nextTo"/>
        <c:crossAx val="281326720"/>
        <c:crosses val="autoZero"/>
        <c:auto val="1"/>
        <c:lblAlgn val="ctr"/>
        <c:lblOffset val="100"/>
        <c:noMultiLvlLbl val="0"/>
      </c:catAx>
      <c:valAx>
        <c:axId val="281326720"/>
        <c:scaling>
          <c:orientation val="minMax"/>
        </c:scaling>
        <c:delete val="0"/>
        <c:axPos val="l"/>
        <c:majorGridlines/>
        <c:numFmt formatCode="#,000%" sourceLinked="1"/>
        <c:majorTickMark val="out"/>
        <c:minorTickMark val="none"/>
        <c:tickLblPos val="nextTo"/>
        <c:crossAx val="28131264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cat>
            <c:numRef>
              <c:f>Foglio3!$D$56:$G$56</c:f>
              <c:numCache>
                <c:formatCode>General</c:formatCode>
                <c:ptCount val="4"/>
                <c:pt idx="0">
                  <c:v>2015</c:v>
                </c:pt>
                <c:pt idx="1">
                  <c:v>2016</c:v>
                </c:pt>
                <c:pt idx="2">
                  <c:v>2017</c:v>
                </c:pt>
                <c:pt idx="3">
                  <c:v>2018</c:v>
                </c:pt>
              </c:numCache>
            </c:numRef>
          </c:cat>
          <c:val>
            <c:numRef>
              <c:f>Foglio3!$D$57:$G$57</c:f>
              <c:numCache>
                <c:formatCode>#,000%</c:formatCode>
                <c:ptCount val="4"/>
                <c:pt idx="0">
                  <c:v>1</c:v>
                </c:pt>
                <c:pt idx="1">
                  <c:v>1</c:v>
                </c:pt>
                <c:pt idx="2">
                  <c:v>0.81850000000000001</c:v>
                </c:pt>
                <c:pt idx="3">
                  <c:v>0.83850000000000002</c:v>
                </c:pt>
              </c:numCache>
            </c:numRef>
          </c:val>
          <c:extLst>
            <c:ext xmlns:c16="http://schemas.microsoft.com/office/drawing/2014/chart" uri="{C3380CC4-5D6E-409C-BE32-E72D297353CC}">
              <c16:uniqueId val="{00000000-7B63-4DEE-9CDD-EBCD7FB0038D}"/>
            </c:ext>
          </c:extLst>
        </c:ser>
        <c:dLbls>
          <c:showLegendKey val="0"/>
          <c:showVal val="0"/>
          <c:showCatName val="0"/>
          <c:showSerName val="0"/>
          <c:showPercent val="0"/>
          <c:showBubbleSize val="0"/>
        </c:dLbls>
        <c:gapWidth val="150"/>
        <c:axId val="303878912"/>
        <c:axId val="303880448"/>
      </c:barChart>
      <c:catAx>
        <c:axId val="303878912"/>
        <c:scaling>
          <c:orientation val="minMax"/>
        </c:scaling>
        <c:delete val="0"/>
        <c:axPos val="b"/>
        <c:numFmt formatCode="General" sourceLinked="1"/>
        <c:majorTickMark val="out"/>
        <c:minorTickMark val="none"/>
        <c:tickLblPos val="nextTo"/>
        <c:crossAx val="303880448"/>
        <c:crosses val="autoZero"/>
        <c:auto val="1"/>
        <c:lblAlgn val="ctr"/>
        <c:lblOffset val="100"/>
        <c:noMultiLvlLbl val="0"/>
      </c:catAx>
      <c:valAx>
        <c:axId val="303880448"/>
        <c:scaling>
          <c:orientation val="minMax"/>
        </c:scaling>
        <c:delete val="0"/>
        <c:axPos val="l"/>
        <c:majorGridlines/>
        <c:numFmt formatCode="#,000%" sourceLinked="1"/>
        <c:majorTickMark val="out"/>
        <c:minorTickMark val="none"/>
        <c:tickLblPos val="nextTo"/>
        <c:crossAx val="3038789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E25E1-6428-904E-B0BE-530906643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103</Pages>
  <Words>35186</Words>
  <Characters>200563</Characters>
  <Application>Microsoft Office Word</Application>
  <DocSecurity>0</DocSecurity>
  <Lines>1671</Lines>
  <Paragraphs>470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235279</CharactersWithSpaces>
  <SharedDoc>false</SharedDoc>
  <HLinks>
    <vt:vector size="216" baseType="variant">
      <vt:variant>
        <vt:i4>6029398</vt:i4>
      </vt:variant>
      <vt:variant>
        <vt:i4>201</vt:i4>
      </vt:variant>
      <vt:variant>
        <vt:i4>0</vt:i4>
      </vt:variant>
      <vt:variant>
        <vt:i4>5</vt:i4>
      </vt:variant>
      <vt:variant>
        <vt:lpwstr>http://trasparenza.arcea.it/tr/13_/01_Bilancio Preventivo e Consuntivo/Bilancio Preventivo/BILANCIO DI PREVISIONE 2017 - DOCUMENTAZIONE COMPLETA.pdf</vt:lpwstr>
      </vt:variant>
      <vt:variant>
        <vt:lpwstr/>
      </vt:variant>
      <vt:variant>
        <vt:i4>3080216</vt:i4>
      </vt:variant>
      <vt:variant>
        <vt:i4>198</vt:i4>
      </vt:variant>
      <vt:variant>
        <vt:i4>0</vt:i4>
      </vt:variant>
      <vt:variant>
        <vt:i4>5</vt:i4>
      </vt:variant>
      <vt:variant>
        <vt:lpwstr>http://trasparenza.arcea.it/tr/13_/01_Bilancio Preventivo e Consuntivo/Bilancio Consuntivo/Rendiconto Generale Esercizio Finanziario 2017 -  SPESE (doc aperto).doc</vt:lpwstr>
      </vt:variant>
      <vt:variant>
        <vt:lpwstr/>
      </vt:variant>
      <vt:variant>
        <vt:i4>3080216</vt:i4>
      </vt:variant>
      <vt:variant>
        <vt:i4>195</vt:i4>
      </vt:variant>
      <vt:variant>
        <vt:i4>0</vt:i4>
      </vt:variant>
      <vt:variant>
        <vt:i4>5</vt:i4>
      </vt:variant>
      <vt:variant>
        <vt:lpwstr>http://trasparenza.arcea.it/tr/13_/01_Bilancio Preventivo e Consuntivo/Bilancio Consuntivo/Rendiconto Generale Esercizio Finanziario 2017 -  SPESE (pdf aperto).pdf</vt:lpwstr>
      </vt:variant>
      <vt:variant>
        <vt:lpwstr/>
      </vt:variant>
      <vt:variant>
        <vt:i4>2490489</vt:i4>
      </vt:variant>
      <vt:variant>
        <vt:i4>192</vt:i4>
      </vt:variant>
      <vt:variant>
        <vt:i4>0</vt:i4>
      </vt:variant>
      <vt:variant>
        <vt:i4>5</vt:i4>
      </vt:variant>
      <vt:variant>
        <vt:lpwstr>http://trasparenza.arcea.it/tr/13_/01_Bilancio Preventivo e Consuntivo/Bilancio Consuntivo/Rendiconto Generale Esercizio Finanziario 2017 -  SPESE (excel aperto).xlsx</vt:lpwstr>
      </vt:variant>
      <vt:variant>
        <vt:lpwstr/>
      </vt:variant>
      <vt:variant>
        <vt:i4>2162717</vt:i4>
      </vt:variant>
      <vt:variant>
        <vt:i4>189</vt:i4>
      </vt:variant>
      <vt:variant>
        <vt:i4>0</vt:i4>
      </vt:variant>
      <vt:variant>
        <vt:i4>5</vt:i4>
      </vt:variant>
      <vt:variant>
        <vt:lpwstr>http://www.arcea.it</vt:lpwstr>
      </vt:variant>
      <vt:variant>
        <vt:lpwstr/>
      </vt:variant>
      <vt:variant>
        <vt:i4>1441797</vt:i4>
      </vt:variant>
      <vt:variant>
        <vt:i4>182</vt:i4>
      </vt:variant>
      <vt:variant>
        <vt:i4>0</vt:i4>
      </vt:variant>
      <vt:variant>
        <vt:i4>5</vt:i4>
      </vt:variant>
      <vt:variant>
        <vt:lpwstr/>
      </vt:variant>
      <vt:variant>
        <vt:lpwstr>_Toc516495916</vt:lpwstr>
      </vt:variant>
      <vt:variant>
        <vt:i4>1441798</vt:i4>
      </vt:variant>
      <vt:variant>
        <vt:i4>176</vt:i4>
      </vt:variant>
      <vt:variant>
        <vt:i4>0</vt:i4>
      </vt:variant>
      <vt:variant>
        <vt:i4>5</vt:i4>
      </vt:variant>
      <vt:variant>
        <vt:lpwstr/>
      </vt:variant>
      <vt:variant>
        <vt:lpwstr>_Toc516495915</vt:lpwstr>
      </vt:variant>
      <vt:variant>
        <vt:i4>1441799</vt:i4>
      </vt:variant>
      <vt:variant>
        <vt:i4>170</vt:i4>
      </vt:variant>
      <vt:variant>
        <vt:i4>0</vt:i4>
      </vt:variant>
      <vt:variant>
        <vt:i4>5</vt:i4>
      </vt:variant>
      <vt:variant>
        <vt:lpwstr/>
      </vt:variant>
      <vt:variant>
        <vt:lpwstr>_Toc516495914</vt:lpwstr>
      </vt:variant>
      <vt:variant>
        <vt:i4>1441792</vt:i4>
      </vt:variant>
      <vt:variant>
        <vt:i4>164</vt:i4>
      </vt:variant>
      <vt:variant>
        <vt:i4>0</vt:i4>
      </vt:variant>
      <vt:variant>
        <vt:i4>5</vt:i4>
      </vt:variant>
      <vt:variant>
        <vt:lpwstr/>
      </vt:variant>
      <vt:variant>
        <vt:lpwstr>_Toc516495913</vt:lpwstr>
      </vt:variant>
      <vt:variant>
        <vt:i4>1441793</vt:i4>
      </vt:variant>
      <vt:variant>
        <vt:i4>158</vt:i4>
      </vt:variant>
      <vt:variant>
        <vt:i4>0</vt:i4>
      </vt:variant>
      <vt:variant>
        <vt:i4>5</vt:i4>
      </vt:variant>
      <vt:variant>
        <vt:lpwstr/>
      </vt:variant>
      <vt:variant>
        <vt:lpwstr>_Toc516495912</vt:lpwstr>
      </vt:variant>
      <vt:variant>
        <vt:i4>1441794</vt:i4>
      </vt:variant>
      <vt:variant>
        <vt:i4>152</vt:i4>
      </vt:variant>
      <vt:variant>
        <vt:i4>0</vt:i4>
      </vt:variant>
      <vt:variant>
        <vt:i4>5</vt:i4>
      </vt:variant>
      <vt:variant>
        <vt:lpwstr/>
      </vt:variant>
      <vt:variant>
        <vt:lpwstr>_Toc516495911</vt:lpwstr>
      </vt:variant>
      <vt:variant>
        <vt:i4>1441795</vt:i4>
      </vt:variant>
      <vt:variant>
        <vt:i4>146</vt:i4>
      </vt:variant>
      <vt:variant>
        <vt:i4>0</vt:i4>
      </vt:variant>
      <vt:variant>
        <vt:i4>5</vt:i4>
      </vt:variant>
      <vt:variant>
        <vt:lpwstr/>
      </vt:variant>
      <vt:variant>
        <vt:lpwstr>_Toc516495910</vt:lpwstr>
      </vt:variant>
      <vt:variant>
        <vt:i4>1507338</vt:i4>
      </vt:variant>
      <vt:variant>
        <vt:i4>140</vt:i4>
      </vt:variant>
      <vt:variant>
        <vt:i4>0</vt:i4>
      </vt:variant>
      <vt:variant>
        <vt:i4>5</vt:i4>
      </vt:variant>
      <vt:variant>
        <vt:lpwstr/>
      </vt:variant>
      <vt:variant>
        <vt:lpwstr>_Toc516495909</vt:lpwstr>
      </vt:variant>
      <vt:variant>
        <vt:i4>1507339</vt:i4>
      </vt:variant>
      <vt:variant>
        <vt:i4>134</vt:i4>
      </vt:variant>
      <vt:variant>
        <vt:i4>0</vt:i4>
      </vt:variant>
      <vt:variant>
        <vt:i4>5</vt:i4>
      </vt:variant>
      <vt:variant>
        <vt:lpwstr/>
      </vt:variant>
      <vt:variant>
        <vt:lpwstr>_Toc516495908</vt:lpwstr>
      </vt:variant>
      <vt:variant>
        <vt:i4>1507332</vt:i4>
      </vt:variant>
      <vt:variant>
        <vt:i4>128</vt:i4>
      </vt:variant>
      <vt:variant>
        <vt:i4>0</vt:i4>
      </vt:variant>
      <vt:variant>
        <vt:i4>5</vt:i4>
      </vt:variant>
      <vt:variant>
        <vt:lpwstr/>
      </vt:variant>
      <vt:variant>
        <vt:lpwstr>_Toc516495907</vt:lpwstr>
      </vt:variant>
      <vt:variant>
        <vt:i4>1507333</vt:i4>
      </vt:variant>
      <vt:variant>
        <vt:i4>122</vt:i4>
      </vt:variant>
      <vt:variant>
        <vt:i4>0</vt:i4>
      </vt:variant>
      <vt:variant>
        <vt:i4>5</vt:i4>
      </vt:variant>
      <vt:variant>
        <vt:lpwstr/>
      </vt:variant>
      <vt:variant>
        <vt:lpwstr>_Toc516495906</vt:lpwstr>
      </vt:variant>
      <vt:variant>
        <vt:i4>1507334</vt:i4>
      </vt:variant>
      <vt:variant>
        <vt:i4>116</vt:i4>
      </vt:variant>
      <vt:variant>
        <vt:i4>0</vt:i4>
      </vt:variant>
      <vt:variant>
        <vt:i4>5</vt:i4>
      </vt:variant>
      <vt:variant>
        <vt:lpwstr/>
      </vt:variant>
      <vt:variant>
        <vt:lpwstr>_Toc516495905</vt:lpwstr>
      </vt:variant>
      <vt:variant>
        <vt:i4>1507335</vt:i4>
      </vt:variant>
      <vt:variant>
        <vt:i4>110</vt:i4>
      </vt:variant>
      <vt:variant>
        <vt:i4>0</vt:i4>
      </vt:variant>
      <vt:variant>
        <vt:i4>5</vt:i4>
      </vt:variant>
      <vt:variant>
        <vt:lpwstr/>
      </vt:variant>
      <vt:variant>
        <vt:lpwstr>_Toc516495904</vt:lpwstr>
      </vt:variant>
      <vt:variant>
        <vt:i4>1507328</vt:i4>
      </vt:variant>
      <vt:variant>
        <vt:i4>104</vt:i4>
      </vt:variant>
      <vt:variant>
        <vt:i4>0</vt:i4>
      </vt:variant>
      <vt:variant>
        <vt:i4>5</vt:i4>
      </vt:variant>
      <vt:variant>
        <vt:lpwstr/>
      </vt:variant>
      <vt:variant>
        <vt:lpwstr>_Toc516495903</vt:lpwstr>
      </vt:variant>
      <vt:variant>
        <vt:i4>1507329</vt:i4>
      </vt:variant>
      <vt:variant>
        <vt:i4>98</vt:i4>
      </vt:variant>
      <vt:variant>
        <vt:i4>0</vt:i4>
      </vt:variant>
      <vt:variant>
        <vt:i4>5</vt:i4>
      </vt:variant>
      <vt:variant>
        <vt:lpwstr/>
      </vt:variant>
      <vt:variant>
        <vt:lpwstr>_Toc516495902</vt:lpwstr>
      </vt:variant>
      <vt:variant>
        <vt:i4>1507330</vt:i4>
      </vt:variant>
      <vt:variant>
        <vt:i4>92</vt:i4>
      </vt:variant>
      <vt:variant>
        <vt:i4>0</vt:i4>
      </vt:variant>
      <vt:variant>
        <vt:i4>5</vt:i4>
      </vt:variant>
      <vt:variant>
        <vt:lpwstr/>
      </vt:variant>
      <vt:variant>
        <vt:lpwstr>_Toc516495901</vt:lpwstr>
      </vt:variant>
      <vt:variant>
        <vt:i4>1507331</vt:i4>
      </vt:variant>
      <vt:variant>
        <vt:i4>86</vt:i4>
      </vt:variant>
      <vt:variant>
        <vt:i4>0</vt:i4>
      </vt:variant>
      <vt:variant>
        <vt:i4>5</vt:i4>
      </vt:variant>
      <vt:variant>
        <vt:lpwstr/>
      </vt:variant>
      <vt:variant>
        <vt:lpwstr>_Toc516495900</vt:lpwstr>
      </vt:variant>
      <vt:variant>
        <vt:i4>1966091</vt:i4>
      </vt:variant>
      <vt:variant>
        <vt:i4>80</vt:i4>
      </vt:variant>
      <vt:variant>
        <vt:i4>0</vt:i4>
      </vt:variant>
      <vt:variant>
        <vt:i4>5</vt:i4>
      </vt:variant>
      <vt:variant>
        <vt:lpwstr/>
      </vt:variant>
      <vt:variant>
        <vt:lpwstr>_Toc516495899</vt:lpwstr>
      </vt:variant>
      <vt:variant>
        <vt:i4>1966090</vt:i4>
      </vt:variant>
      <vt:variant>
        <vt:i4>74</vt:i4>
      </vt:variant>
      <vt:variant>
        <vt:i4>0</vt:i4>
      </vt:variant>
      <vt:variant>
        <vt:i4>5</vt:i4>
      </vt:variant>
      <vt:variant>
        <vt:lpwstr/>
      </vt:variant>
      <vt:variant>
        <vt:lpwstr>_Toc516495898</vt:lpwstr>
      </vt:variant>
      <vt:variant>
        <vt:i4>1966085</vt:i4>
      </vt:variant>
      <vt:variant>
        <vt:i4>68</vt:i4>
      </vt:variant>
      <vt:variant>
        <vt:i4>0</vt:i4>
      </vt:variant>
      <vt:variant>
        <vt:i4>5</vt:i4>
      </vt:variant>
      <vt:variant>
        <vt:lpwstr/>
      </vt:variant>
      <vt:variant>
        <vt:lpwstr>_Toc516495897</vt:lpwstr>
      </vt:variant>
      <vt:variant>
        <vt:i4>1966084</vt:i4>
      </vt:variant>
      <vt:variant>
        <vt:i4>62</vt:i4>
      </vt:variant>
      <vt:variant>
        <vt:i4>0</vt:i4>
      </vt:variant>
      <vt:variant>
        <vt:i4>5</vt:i4>
      </vt:variant>
      <vt:variant>
        <vt:lpwstr/>
      </vt:variant>
      <vt:variant>
        <vt:lpwstr>_Toc516495896</vt:lpwstr>
      </vt:variant>
      <vt:variant>
        <vt:i4>1966087</vt:i4>
      </vt:variant>
      <vt:variant>
        <vt:i4>56</vt:i4>
      </vt:variant>
      <vt:variant>
        <vt:i4>0</vt:i4>
      </vt:variant>
      <vt:variant>
        <vt:i4>5</vt:i4>
      </vt:variant>
      <vt:variant>
        <vt:lpwstr/>
      </vt:variant>
      <vt:variant>
        <vt:lpwstr>_Toc516495895</vt:lpwstr>
      </vt:variant>
      <vt:variant>
        <vt:i4>1966086</vt:i4>
      </vt:variant>
      <vt:variant>
        <vt:i4>50</vt:i4>
      </vt:variant>
      <vt:variant>
        <vt:i4>0</vt:i4>
      </vt:variant>
      <vt:variant>
        <vt:i4>5</vt:i4>
      </vt:variant>
      <vt:variant>
        <vt:lpwstr/>
      </vt:variant>
      <vt:variant>
        <vt:lpwstr>_Toc516495894</vt:lpwstr>
      </vt:variant>
      <vt:variant>
        <vt:i4>1966081</vt:i4>
      </vt:variant>
      <vt:variant>
        <vt:i4>44</vt:i4>
      </vt:variant>
      <vt:variant>
        <vt:i4>0</vt:i4>
      </vt:variant>
      <vt:variant>
        <vt:i4>5</vt:i4>
      </vt:variant>
      <vt:variant>
        <vt:lpwstr/>
      </vt:variant>
      <vt:variant>
        <vt:lpwstr>_Toc516495893</vt:lpwstr>
      </vt:variant>
      <vt:variant>
        <vt:i4>1966080</vt:i4>
      </vt:variant>
      <vt:variant>
        <vt:i4>38</vt:i4>
      </vt:variant>
      <vt:variant>
        <vt:i4>0</vt:i4>
      </vt:variant>
      <vt:variant>
        <vt:i4>5</vt:i4>
      </vt:variant>
      <vt:variant>
        <vt:lpwstr/>
      </vt:variant>
      <vt:variant>
        <vt:lpwstr>_Toc516495892</vt:lpwstr>
      </vt:variant>
      <vt:variant>
        <vt:i4>1966083</vt:i4>
      </vt:variant>
      <vt:variant>
        <vt:i4>32</vt:i4>
      </vt:variant>
      <vt:variant>
        <vt:i4>0</vt:i4>
      </vt:variant>
      <vt:variant>
        <vt:i4>5</vt:i4>
      </vt:variant>
      <vt:variant>
        <vt:lpwstr/>
      </vt:variant>
      <vt:variant>
        <vt:lpwstr>_Toc516495891</vt:lpwstr>
      </vt:variant>
      <vt:variant>
        <vt:i4>1966082</vt:i4>
      </vt:variant>
      <vt:variant>
        <vt:i4>26</vt:i4>
      </vt:variant>
      <vt:variant>
        <vt:i4>0</vt:i4>
      </vt:variant>
      <vt:variant>
        <vt:i4>5</vt:i4>
      </vt:variant>
      <vt:variant>
        <vt:lpwstr/>
      </vt:variant>
      <vt:variant>
        <vt:lpwstr>_Toc516495890</vt:lpwstr>
      </vt:variant>
      <vt:variant>
        <vt:i4>2031627</vt:i4>
      </vt:variant>
      <vt:variant>
        <vt:i4>20</vt:i4>
      </vt:variant>
      <vt:variant>
        <vt:i4>0</vt:i4>
      </vt:variant>
      <vt:variant>
        <vt:i4>5</vt:i4>
      </vt:variant>
      <vt:variant>
        <vt:lpwstr/>
      </vt:variant>
      <vt:variant>
        <vt:lpwstr>_Toc516495889</vt:lpwstr>
      </vt:variant>
      <vt:variant>
        <vt:i4>2031626</vt:i4>
      </vt:variant>
      <vt:variant>
        <vt:i4>14</vt:i4>
      </vt:variant>
      <vt:variant>
        <vt:i4>0</vt:i4>
      </vt:variant>
      <vt:variant>
        <vt:i4>5</vt:i4>
      </vt:variant>
      <vt:variant>
        <vt:lpwstr/>
      </vt:variant>
      <vt:variant>
        <vt:lpwstr>_Toc516495888</vt:lpwstr>
      </vt:variant>
      <vt:variant>
        <vt:i4>2031621</vt:i4>
      </vt:variant>
      <vt:variant>
        <vt:i4>8</vt:i4>
      </vt:variant>
      <vt:variant>
        <vt:i4>0</vt:i4>
      </vt:variant>
      <vt:variant>
        <vt:i4>5</vt:i4>
      </vt:variant>
      <vt:variant>
        <vt:lpwstr/>
      </vt:variant>
      <vt:variant>
        <vt:lpwstr>_Toc516495887</vt:lpwstr>
      </vt:variant>
      <vt:variant>
        <vt:i4>2031620</vt:i4>
      </vt:variant>
      <vt:variant>
        <vt:i4>2</vt:i4>
      </vt:variant>
      <vt:variant>
        <vt:i4>0</vt:i4>
      </vt:variant>
      <vt:variant>
        <vt:i4>5</vt:i4>
      </vt:variant>
      <vt:variant>
        <vt:lpwstr/>
      </vt:variant>
      <vt:variant>
        <vt:lpwstr>_Toc516495886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Arcea</dc:creator>
  <cp:lastModifiedBy>Giuseppe Arcidiacono</cp:lastModifiedBy>
  <cp:revision>5</cp:revision>
  <cp:lastPrinted>2019-02-01T12:21:00Z</cp:lastPrinted>
  <dcterms:created xsi:type="dcterms:W3CDTF">2020-02-02T09:31:00Z</dcterms:created>
  <dcterms:modified xsi:type="dcterms:W3CDTF">2021-01-18T14:59:00Z</dcterms:modified>
</cp:coreProperties>
</file>